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703C6" w14:textId="77777777" w:rsidR="000B213E" w:rsidRPr="000E735C" w:rsidRDefault="000B213E" w:rsidP="00682C4D">
      <w:pPr>
        <w:pStyle w:val="Ttulo2"/>
      </w:pPr>
      <w:r w:rsidRPr="000E735C">
        <w:t xml:space="preserve">Trabajo Práctico </w:t>
      </w:r>
      <w:r w:rsidR="0060362A">
        <w:t>Adicional</w:t>
      </w:r>
      <w:r>
        <w:t xml:space="preserve"> </w:t>
      </w:r>
      <w:r w:rsidR="00EB4A89">
        <w:t>5</w:t>
      </w:r>
      <w:r w:rsidRPr="000E735C">
        <w:t xml:space="preserve"> </w:t>
      </w:r>
    </w:p>
    <w:p w14:paraId="1D186F5B" w14:textId="77777777" w:rsidR="000B213E" w:rsidRPr="000E735C" w:rsidRDefault="000B213E" w:rsidP="00682C4D">
      <w:pPr>
        <w:pStyle w:val="Ttulo2"/>
      </w:pPr>
      <w:r w:rsidRPr="000E735C">
        <w:t>Planillas de Cálculos</w:t>
      </w:r>
    </w:p>
    <w:p w14:paraId="4D74B5A2" w14:textId="77777777" w:rsidR="004522C0" w:rsidRPr="00682C4D" w:rsidRDefault="004522C0" w:rsidP="004522C0">
      <w:pPr>
        <w:spacing w:before="120" w:after="0" w:line="240" w:lineRule="auto"/>
        <w:jc w:val="both"/>
        <w:rPr>
          <w:rFonts w:ascii="Arial" w:hAnsi="Arial" w:cs="Arial"/>
          <w:b/>
          <w:lang w:val="es-AR"/>
        </w:rPr>
      </w:pPr>
      <w:r w:rsidRPr="00682C4D">
        <w:rPr>
          <w:rFonts w:ascii="Arial" w:hAnsi="Arial" w:cs="Arial"/>
          <w:b/>
          <w:lang w:val="es-AR"/>
        </w:rPr>
        <w:t>Objetivo:</w:t>
      </w:r>
    </w:p>
    <w:p w14:paraId="1168F98F" w14:textId="77777777" w:rsidR="004522C0" w:rsidRDefault="004522C0" w:rsidP="004522C0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Uso de la función SI.</w:t>
      </w:r>
    </w:p>
    <w:p w14:paraId="033A9BC0" w14:textId="77777777" w:rsidR="001605B0" w:rsidRDefault="001605B0" w:rsidP="004522C0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Uso de la función BUSCARV.</w:t>
      </w:r>
    </w:p>
    <w:p w14:paraId="7A75BC16" w14:textId="77777777" w:rsidR="001F7621" w:rsidRPr="004522C0" w:rsidRDefault="001F7621" w:rsidP="004522C0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Uso de tablas dinámicas.</w:t>
      </w:r>
    </w:p>
    <w:p w14:paraId="11BD7FB3" w14:textId="77777777" w:rsidR="004522C0" w:rsidRPr="00682C4D" w:rsidRDefault="004522C0" w:rsidP="004522C0">
      <w:pPr>
        <w:spacing w:before="120" w:after="0" w:line="240" w:lineRule="auto"/>
        <w:jc w:val="both"/>
        <w:rPr>
          <w:rFonts w:ascii="Arial" w:hAnsi="Arial" w:cs="Arial"/>
          <w:b/>
          <w:lang w:val="es-AR"/>
        </w:rPr>
      </w:pPr>
      <w:r w:rsidRPr="00682C4D">
        <w:rPr>
          <w:rFonts w:ascii="Arial" w:hAnsi="Arial" w:cs="Arial"/>
          <w:b/>
          <w:lang w:val="es-AR"/>
        </w:rPr>
        <w:t>Ejercicio:</w:t>
      </w:r>
    </w:p>
    <w:p w14:paraId="2DD8A934" w14:textId="77777777" w:rsidR="000B213E" w:rsidRDefault="004522C0" w:rsidP="004522C0">
      <w:pPr>
        <w:spacing w:before="120" w:after="0" w:line="240" w:lineRule="auto"/>
        <w:jc w:val="both"/>
      </w:pPr>
      <w:r>
        <w:t>La Universidad Nacional de Salta, como la mayoría de los Organismos Públicos de la Provincia es Agente de Retención del Impuesto a las Actividades Económicas.</w:t>
      </w:r>
    </w:p>
    <w:p w14:paraId="6BE00C0D" w14:textId="77777777" w:rsidR="004522C0" w:rsidRDefault="004522C0" w:rsidP="004522C0">
      <w:pPr>
        <w:spacing w:before="120" w:after="0" w:line="240" w:lineRule="auto"/>
        <w:jc w:val="both"/>
      </w:pPr>
      <w:r>
        <w:t>Para cumplir con esta carga pública, de los importes a pagar a los proveedores de bienes y servicios, debe detraer un porcentaje que varía en función del tipo de inscripción que tiene el proveedor y de la calificación del riesgo fiscal del mismo.</w:t>
      </w:r>
    </w:p>
    <w:p w14:paraId="0D3B389A" w14:textId="77777777" w:rsidR="004522C0" w:rsidRDefault="004522C0" w:rsidP="004522C0">
      <w:pPr>
        <w:spacing w:before="120" w:after="0" w:line="240" w:lineRule="auto"/>
        <w:jc w:val="both"/>
      </w:pPr>
      <w:r>
        <w:t>Los proveedores pueden ser JU</w:t>
      </w:r>
      <w:r w:rsidR="00F9265C">
        <w:t xml:space="preserve">, </w:t>
      </w:r>
      <w:r>
        <w:t>CM</w:t>
      </w:r>
      <w:r w:rsidR="00F9265C">
        <w:t xml:space="preserve"> o EX</w:t>
      </w:r>
      <w:r>
        <w:t>, donde a los JU son contribuyentes Jurisdiccionales y se les retiene un 3</w:t>
      </w:r>
      <w:r w:rsidR="0012241F">
        <w:t>,6</w:t>
      </w:r>
      <w:r>
        <w:t>% multiplicado por el coeficiente de riesgo fiscal y a los CM son contribuyentes del Convenio Mul</w:t>
      </w:r>
      <w:r w:rsidR="0012241F">
        <w:t>tilateral y se les retiene el 1,8</w:t>
      </w:r>
      <w:r>
        <w:t xml:space="preserve">% multiplicado por el </w:t>
      </w:r>
      <w:r w:rsidR="00F9265C">
        <w:t>coeficiente de riesgo fiscal y a los EX no se les retiene porque son exentos.</w:t>
      </w:r>
    </w:p>
    <w:p w14:paraId="33F71262" w14:textId="77777777" w:rsidR="007204CA" w:rsidRDefault="007204CA" w:rsidP="007204CA">
      <w:pPr>
        <w:spacing w:before="120" w:after="0" w:line="240" w:lineRule="auto"/>
        <w:jc w:val="both"/>
      </w:pPr>
      <w:r>
        <w:t xml:space="preserve">Los niveles de de riesgo fiscal y coeficientes </w:t>
      </w:r>
      <w:r w:rsidR="000131DA">
        <w:t xml:space="preserve">asignados </w:t>
      </w:r>
      <w:r>
        <w:t>son los siguientes</w:t>
      </w:r>
      <w:r w:rsidR="000131DA">
        <w:t>:</w:t>
      </w:r>
    </w:p>
    <w:p w14:paraId="28891A69" w14:textId="77777777" w:rsidR="007204CA" w:rsidRDefault="007204CA" w:rsidP="007204CA">
      <w:pPr>
        <w:spacing w:before="120" w:after="0" w:line="240" w:lineRule="auto"/>
        <w:jc w:val="both"/>
      </w:pPr>
      <w:r>
        <w:t>1. Sin Riesgo Fiscal (SR): 1</w:t>
      </w:r>
    </w:p>
    <w:p w14:paraId="2EC6FBB2" w14:textId="77777777" w:rsidR="007204CA" w:rsidRDefault="007204CA" w:rsidP="007204CA">
      <w:pPr>
        <w:spacing w:before="120" w:after="0" w:line="240" w:lineRule="auto"/>
        <w:jc w:val="both"/>
      </w:pPr>
      <w:r>
        <w:t>2. Bajo Riesgo Fiscal (RB): 1,5</w:t>
      </w:r>
    </w:p>
    <w:p w14:paraId="22B2B56E" w14:textId="77777777" w:rsidR="007204CA" w:rsidRDefault="007204CA" w:rsidP="007204CA">
      <w:pPr>
        <w:spacing w:before="120" w:after="0" w:line="240" w:lineRule="auto"/>
        <w:jc w:val="both"/>
      </w:pPr>
      <w:r>
        <w:t xml:space="preserve">3. Medio Riesgo Fiscal (RM): </w:t>
      </w:r>
      <w:r w:rsidR="004B7CD9">
        <w:t>2</w:t>
      </w:r>
      <w:r w:rsidR="00B7177E">
        <w:tab/>
      </w:r>
    </w:p>
    <w:p w14:paraId="3CE707AA" w14:textId="77777777" w:rsidR="004522C0" w:rsidRDefault="007204CA" w:rsidP="007204CA">
      <w:pPr>
        <w:spacing w:before="120" w:after="0" w:line="240" w:lineRule="auto"/>
        <w:jc w:val="both"/>
      </w:pPr>
      <w:r>
        <w:t xml:space="preserve">4. Alto Riesgo Fiscal (RA): </w:t>
      </w:r>
      <w:r w:rsidR="004B7CD9">
        <w:t>2</w:t>
      </w:r>
      <w:r w:rsidR="00B7177E">
        <w:t>,5</w:t>
      </w:r>
    </w:p>
    <w:p w14:paraId="061DE246" w14:textId="77777777" w:rsidR="00B254EA" w:rsidRPr="00B254EA" w:rsidRDefault="00B254EA" w:rsidP="00B254EA">
      <w:pPr>
        <w:spacing w:before="120" w:after="0" w:line="240" w:lineRule="auto"/>
        <w:jc w:val="both"/>
        <w:rPr>
          <w:b/>
          <w:color w:val="FF0000"/>
        </w:rPr>
      </w:pPr>
      <w:r>
        <w:rPr>
          <w:b/>
          <w:color w:val="FF0000"/>
          <w:u w:val="single"/>
        </w:rPr>
        <w:t>(</w:t>
      </w:r>
      <w:r w:rsidRPr="00B254EA">
        <w:rPr>
          <w:b/>
          <w:color w:val="FF0000"/>
          <w:u w:val="single"/>
        </w:rPr>
        <w:t>Nota:</w:t>
      </w:r>
      <w:r w:rsidRPr="00B254EA">
        <w:rPr>
          <w:b/>
          <w:color w:val="FF0000"/>
        </w:rPr>
        <w:t xml:space="preserve"> los coeficientes de ri</w:t>
      </w:r>
      <w:r>
        <w:rPr>
          <w:b/>
          <w:color w:val="FF0000"/>
        </w:rPr>
        <w:t>esgo fiscal son supuestos para el presente ejercicio.)</w:t>
      </w:r>
    </w:p>
    <w:p w14:paraId="437E3EEB" w14:textId="77777777" w:rsidR="00F9265C" w:rsidRDefault="00F9265C" w:rsidP="007204CA">
      <w:pPr>
        <w:spacing w:before="120" w:after="0" w:line="240" w:lineRule="auto"/>
        <w:jc w:val="both"/>
      </w:pPr>
      <w:r>
        <w:t xml:space="preserve">La retención se realiza cuando el importe a pagar es superior a $ </w:t>
      </w:r>
      <w:r w:rsidR="005F7847">
        <w:t>32</w:t>
      </w:r>
      <w:r>
        <w:t>00.</w:t>
      </w:r>
    </w:p>
    <w:p w14:paraId="5D408CA5" w14:textId="77777777" w:rsidR="009D25FD" w:rsidRDefault="007204CA" w:rsidP="007204CA">
      <w:pPr>
        <w:spacing w:before="120" w:after="0" w:line="240" w:lineRule="auto"/>
        <w:jc w:val="both"/>
      </w:pPr>
      <w:r>
        <w:t>Se pide</w:t>
      </w:r>
      <w:r w:rsidR="009D25FD">
        <w:t>:</w:t>
      </w:r>
    </w:p>
    <w:p w14:paraId="10607687" w14:textId="77777777" w:rsidR="007204CA" w:rsidRDefault="005355D7" w:rsidP="009D25FD">
      <w:pPr>
        <w:numPr>
          <w:ilvl w:val="0"/>
          <w:numId w:val="6"/>
        </w:numPr>
        <w:spacing w:before="120" w:after="0" w:line="240" w:lineRule="auto"/>
        <w:jc w:val="both"/>
      </w:pPr>
      <w:r>
        <w:t>D</w:t>
      </w:r>
      <w:r w:rsidR="007204CA">
        <w:t>eterminar el importe a retener a los proveedores</w:t>
      </w:r>
      <w:r>
        <w:t xml:space="preserve"> incluidos en la planilla </w:t>
      </w:r>
      <w:r w:rsidR="00D41A44">
        <w:t>“</w:t>
      </w:r>
      <w:r w:rsidR="008A0432">
        <w:t xml:space="preserve">Calculo de </w:t>
      </w:r>
      <w:r>
        <w:t xml:space="preserve">Retenciones </w:t>
      </w:r>
      <w:r w:rsidR="008A0432">
        <w:t xml:space="preserve">de </w:t>
      </w:r>
      <w:r>
        <w:t>Actividades Económicas</w:t>
      </w:r>
      <w:r w:rsidR="00D41A44">
        <w:t>”</w:t>
      </w:r>
      <w:r w:rsidR="007204CA">
        <w:t xml:space="preserve">, teniendo en cuenta para la construcción de la planilla que los porcentajes de retención para contribuyentes jurisdiccionales (JU) y contribuyentes de Convenio Multilateral (CM) pueden variar al igual que los coeficientes de Riesgo Fiscal. </w:t>
      </w:r>
    </w:p>
    <w:p w14:paraId="5FAFD1B0" w14:textId="77777777" w:rsidR="004B7CD9" w:rsidRDefault="009D25FD" w:rsidP="009D25FD">
      <w:pPr>
        <w:numPr>
          <w:ilvl w:val="0"/>
          <w:numId w:val="6"/>
        </w:numPr>
        <w:spacing w:before="120" w:after="0" w:line="240" w:lineRule="auto"/>
        <w:jc w:val="both"/>
      </w:pPr>
      <w:r>
        <w:t>Construir una tabla dinámica con el importe neto a pagar, teniendo en cuenta los distintos tipos de contribuyentes y las distintas categorías de riesgo fiscal.</w:t>
      </w:r>
    </w:p>
    <w:sectPr w:rsidR="004B7CD9" w:rsidSect="004B25BF">
      <w:head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CEE61" w14:textId="77777777" w:rsidR="00CF3467" w:rsidRDefault="00CF3467" w:rsidP="00DA74C7">
      <w:pPr>
        <w:spacing w:after="0" w:line="240" w:lineRule="auto"/>
      </w:pPr>
      <w:r>
        <w:separator/>
      </w:r>
    </w:p>
  </w:endnote>
  <w:endnote w:type="continuationSeparator" w:id="0">
    <w:p w14:paraId="10B4E73C" w14:textId="77777777" w:rsidR="00CF3467" w:rsidRDefault="00CF3467" w:rsidP="00D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8301E" w14:textId="77777777" w:rsidR="00CF3467" w:rsidRDefault="00CF3467" w:rsidP="00DA74C7">
      <w:pPr>
        <w:spacing w:after="0" w:line="240" w:lineRule="auto"/>
      </w:pPr>
      <w:r>
        <w:separator/>
      </w:r>
    </w:p>
  </w:footnote>
  <w:footnote w:type="continuationSeparator" w:id="0">
    <w:p w14:paraId="4BB12979" w14:textId="77777777" w:rsidR="00CF3467" w:rsidRDefault="00CF3467" w:rsidP="00DA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6" w:type="dxa"/>
      <w:tblInd w:w="-3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44"/>
      <w:gridCol w:w="8762"/>
    </w:tblGrid>
    <w:tr w:rsidR="00357C3D" w14:paraId="3EEDA518" w14:textId="77777777" w:rsidTr="00B13A47">
      <w:tc>
        <w:tcPr>
          <w:tcW w:w="844" w:type="dxa"/>
        </w:tcPr>
        <w:p w14:paraId="3342C6BB" w14:textId="77777777" w:rsidR="00357C3D" w:rsidRDefault="00CF3467" w:rsidP="00E52578">
          <w:pPr>
            <w:autoSpaceDE w:val="0"/>
            <w:autoSpaceDN w:val="0"/>
            <w:adjustRightInd w:val="0"/>
            <w:rPr>
              <w:rFonts w:ascii="Arial,Bold" w:hAnsi="Arial,Bold"/>
              <w:color w:val="000000"/>
              <w:lang w:val="es-ES_tradnl" w:eastAsia="es-ES_tradnl"/>
            </w:rPr>
          </w:pPr>
          <w:r>
            <w:pict w14:anchorId="1F22F8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.5pt;height:49.5pt" fillcolor="window">
                <v:imagedata r:id="rId1" o:title=""/>
              </v:shape>
            </w:pict>
          </w:r>
        </w:p>
      </w:tc>
      <w:tc>
        <w:tcPr>
          <w:tcW w:w="8762" w:type="dxa"/>
          <w:vAlign w:val="center"/>
        </w:tcPr>
        <w:p w14:paraId="23CEC3A9" w14:textId="77777777" w:rsidR="00357C3D" w:rsidRDefault="00357C3D" w:rsidP="0046004B">
          <w:pPr>
            <w:autoSpaceDE w:val="0"/>
            <w:autoSpaceDN w:val="0"/>
            <w:adjustRightInd w:val="0"/>
            <w:rPr>
              <w:rFonts w:ascii="Arial,Bold" w:hAnsi="Arial,Bold"/>
              <w:b/>
              <w:color w:val="000080"/>
              <w:lang w:val="es-ES_tradnl" w:eastAsia="es-ES_tradnl"/>
            </w:rPr>
          </w:pPr>
          <w:r>
            <w:rPr>
              <w:rFonts w:ascii="Arial,Bold" w:hAnsi="Arial,Bold"/>
              <w:b/>
              <w:color w:val="000080"/>
              <w:lang w:val="es-ES_tradnl" w:eastAsia="es-ES_tradnl"/>
            </w:rPr>
            <w:t>Universidad Nacional de Salta</w:t>
          </w:r>
        </w:p>
        <w:p w14:paraId="4E34E80F" w14:textId="77777777" w:rsidR="00357C3D" w:rsidRDefault="00357C3D" w:rsidP="0046004B">
          <w:pPr>
            <w:autoSpaceDE w:val="0"/>
            <w:autoSpaceDN w:val="0"/>
            <w:adjustRightInd w:val="0"/>
            <w:rPr>
              <w:rFonts w:ascii="Arial,Bold" w:hAnsi="Arial,Bold"/>
              <w:b/>
              <w:color w:val="000080"/>
              <w:lang w:val="es-ES_tradnl" w:eastAsia="es-ES_tradnl"/>
            </w:rPr>
          </w:pPr>
          <w:r>
            <w:rPr>
              <w:rFonts w:ascii="Arial,Bold" w:hAnsi="Arial,Bold"/>
              <w:b/>
              <w:color w:val="000080"/>
              <w:lang w:val="es-ES_tradnl" w:eastAsia="es-ES_tradnl"/>
            </w:rPr>
            <w:t>Facultad de Ciencias Económicas Jurídicas y Sociales</w:t>
          </w:r>
        </w:p>
        <w:p w14:paraId="5EB77418" w14:textId="77777777" w:rsidR="00357C3D" w:rsidRDefault="00357C3D" w:rsidP="0046004B">
          <w:pPr>
            <w:autoSpaceDE w:val="0"/>
            <w:autoSpaceDN w:val="0"/>
            <w:adjustRightInd w:val="0"/>
            <w:rPr>
              <w:rFonts w:ascii="Arial,Bold" w:hAnsi="Arial,Bold"/>
              <w:color w:val="000000"/>
              <w:lang w:val="es-ES_tradnl" w:eastAsia="es-ES_tradnl"/>
            </w:rPr>
          </w:pPr>
          <w:r>
            <w:rPr>
              <w:rFonts w:ascii="Arial,Bold" w:hAnsi="Arial,Bold"/>
              <w:b/>
              <w:color w:val="000080"/>
              <w:lang w:val="es-ES_tradnl" w:eastAsia="es-ES_tradnl"/>
            </w:rPr>
            <w:t>SEMINARIO DE INFORMATICA</w:t>
          </w:r>
        </w:p>
      </w:tc>
    </w:tr>
  </w:tbl>
  <w:p w14:paraId="3DE36488" w14:textId="77777777" w:rsidR="00357C3D" w:rsidRPr="00DA74C7" w:rsidRDefault="00357C3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1486D"/>
    <w:multiLevelType w:val="hybridMultilevel"/>
    <w:tmpl w:val="F10C00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43D06"/>
    <w:multiLevelType w:val="hybridMultilevel"/>
    <w:tmpl w:val="765AD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F20C5"/>
    <w:multiLevelType w:val="hybridMultilevel"/>
    <w:tmpl w:val="A23EC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75987"/>
    <w:multiLevelType w:val="hybridMultilevel"/>
    <w:tmpl w:val="B2EA6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54C8F"/>
    <w:multiLevelType w:val="hybridMultilevel"/>
    <w:tmpl w:val="85709A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2062F"/>
    <w:multiLevelType w:val="hybridMultilevel"/>
    <w:tmpl w:val="C2E095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4C7"/>
    <w:rsid w:val="000131DA"/>
    <w:rsid w:val="00013523"/>
    <w:rsid w:val="00072FC9"/>
    <w:rsid w:val="000B213E"/>
    <w:rsid w:val="000E20EF"/>
    <w:rsid w:val="000E735C"/>
    <w:rsid w:val="0012241F"/>
    <w:rsid w:val="00152D25"/>
    <w:rsid w:val="001605B0"/>
    <w:rsid w:val="001F7621"/>
    <w:rsid w:val="002254F6"/>
    <w:rsid w:val="00290091"/>
    <w:rsid w:val="002E15E3"/>
    <w:rsid w:val="0031634F"/>
    <w:rsid w:val="00357C3D"/>
    <w:rsid w:val="00411EB3"/>
    <w:rsid w:val="00447AD3"/>
    <w:rsid w:val="004522C0"/>
    <w:rsid w:val="0046004B"/>
    <w:rsid w:val="004726E1"/>
    <w:rsid w:val="004B25BF"/>
    <w:rsid w:val="004B7CD9"/>
    <w:rsid w:val="004F555D"/>
    <w:rsid w:val="00514ED8"/>
    <w:rsid w:val="00515342"/>
    <w:rsid w:val="0053221F"/>
    <w:rsid w:val="005355D7"/>
    <w:rsid w:val="0056029A"/>
    <w:rsid w:val="00574720"/>
    <w:rsid w:val="005F7847"/>
    <w:rsid w:val="0060362A"/>
    <w:rsid w:val="0065004E"/>
    <w:rsid w:val="00653C76"/>
    <w:rsid w:val="00682C4D"/>
    <w:rsid w:val="0069397B"/>
    <w:rsid w:val="007204CA"/>
    <w:rsid w:val="007216D5"/>
    <w:rsid w:val="00747AC0"/>
    <w:rsid w:val="00760E24"/>
    <w:rsid w:val="007A7BA8"/>
    <w:rsid w:val="008A0432"/>
    <w:rsid w:val="00931155"/>
    <w:rsid w:val="0098275B"/>
    <w:rsid w:val="009A06D2"/>
    <w:rsid w:val="009A7A52"/>
    <w:rsid w:val="009D25FD"/>
    <w:rsid w:val="009F0BEF"/>
    <w:rsid w:val="00A10F7F"/>
    <w:rsid w:val="00A41A21"/>
    <w:rsid w:val="00A530A9"/>
    <w:rsid w:val="00A87E2A"/>
    <w:rsid w:val="00AD681D"/>
    <w:rsid w:val="00B13A47"/>
    <w:rsid w:val="00B15A1A"/>
    <w:rsid w:val="00B254EA"/>
    <w:rsid w:val="00B612FD"/>
    <w:rsid w:val="00B7177E"/>
    <w:rsid w:val="00BE4AFE"/>
    <w:rsid w:val="00BF2F3E"/>
    <w:rsid w:val="00BF68EA"/>
    <w:rsid w:val="00BF7536"/>
    <w:rsid w:val="00C718F9"/>
    <w:rsid w:val="00CF3467"/>
    <w:rsid w:val="00D005C2"/>
    <w:rsid w:val="00D054A4"/>
    <w:rsid w:val="00D2087D"/>
    <w:rsid w:val="00D21D77"/>
    <w:rsid w:val="00D40103"/>
    <w:rsid w:val="00D41A44"/>
    <w:rsid w:val="00D57E5B"/>
    <w:rsid w:val="00DA47F3"/>
    <w:rsid w:val="00DA74C7"/>
    <w:rsid w:val="00DB2FCE"/>
    <w:rsid w:val="00E126E3"/>
    <w:rsid w:val="00E213BF"/>
    <w:rsid w:val="00E43CCD"/>
    <w:rsid w:val="00E52578"/>
    <w:rsid w:val="00E72A38"/>
    <w:rsid w:val="00EB4A89"/>
    <w:rsid w:val="00EF1182"/>
    <w:rsid w:val="00F17F25"/>
    <w:rsid w:val="00F714CF"/>
    <w:rsid w:val="00F73D38"/>
    <w:rsid w:val="00F9055E"/>
    <w:rsid w:val="00F9265C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26A0C"/>
  <w15:chartTrackingRefBased/>
  <w15:docId w15:val="{F27505D3-9971-4CD7-9AA6-6EEA7333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5C2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autoRedefine/>
    <w:qFormat/>
    <w:rsid w:val="00682C4D"/>
    <w:pPr>
      <w:keepNext/>
      <w:spacing w:after="60" w:line="360" w:lineRule="auto"/>
      <w:jc w:val="center"/>
      <w:outlineLvl w:val="1"/>
    </w:pPr>
    <w:rPr>
      <w:rFonts w:ascii="Arial" w:eastAsia="Times New Roman" w:hAnsi="Arial" w:cs="Arial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A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4C7"/>
  </w:style>
  <w:style w:type="paragraph" w:styleId="Piedepgina">
    <w:name w:val="footer"/>
    <w:basedOn w:val="Normal"/>
    <w:link w:val="PiedepginaCar"/>
    <w:uiPriority w:val="99"/>
    <w:semiHidden/>
    <w:unhideWhenUsed/>
    <w:rsid w:val="00DA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74C7"/>
  </w:style>
  <w:style w:type="paragraph" w:styleId="Textodeglobo">
    <w:name w:val="Balloon Text"/>
    <w:basedOn w:val="Normal"/>
    <w:link w:val="TextodegloboCar"/>
    <w:uiPriority w:val="99"/>
    <w:semiHidden/>
    <w:unhideWhenUsed/>
    <w:rsid w:val="00DA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74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A7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13523"/>
    <w:pPr>
      <w:ind w:left="720"/>
      <w:contextualSpacing/>
    </w:pPr>
  </w:style>
  <w:style w:type="character" w:styleId="Hipervnculo">
    <w:name w:val="Hyperlink"/>
    <w:uiPriority w:val="99"/>
    <w:unhideWhenUsed/>
    <w:rsid w:val="00BF6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72E6-E9C2-4650-A8D0-51B0E792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Práctico N 2:</vt:lpstr>
    </vt:vector>
  </TitlesOfParts>
  <Company>Familia Luza-Aguirre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Práctico N 2:</dc:title>
  <dc:subject/>
  <dc:creator>Ing. Roland S. Luza</dc:creator>
  <cp:keywords/>
  <cp:lastModifiedBy>Guillermo Javier Rumi</cp:lastModifiedBy>
  <cp:revision>2</cp:revision>
  <dcterms:created xsi:type="dcterms:W3CDTF">2020-05-10T22:23:00Z</dcterms:created>
  <dcterms:modified xsi:type="dcterms:W3CDTF">2020-05-10T22:23:00Z</dcterms:modified>
</cp:coreProperties>
</file>