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CA2" w:rsidRPr="00036A91" w:rsidRDefault="00027CA2" w:rsidP="00036A91">
      <w:pPr>
        <w:pStyle w:val="Ttulo2"/>
        <w:keepLines w:val="0"/>
        <w:spacing w:before="240" w:after="60" w:line="360" w:lineRule="auto"/>
        <w:jc w:val="center"/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</w:pPr>
      <w:r w:rsidRPr="00036A91"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  <w:t xml:space="preserve">Trabajo Práctico </w:t>
      </w:r>
      <w:r w:rsidR="00036A91"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  <w:t xml:space="preserve">N° 1 – </w:t>
      </w:r>
      <w:r w:rsidRPr="00036A91"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  <w:t>Adicional</w:t>
      </w:r>
    </w:p>
    <w:p w:rsidR="00027CA2" w:rsidRPr="00036A91" w:rsidRDefault="00036A91" w:rsidP="00036A91">
      <w:pPr>
        <w:pStyle w:val="Ttulo2"/>
        <w:keepLines w:val="0"/>
        <w:spacing w:before="240" w:after="60" w:line="360" w:lineRule="auto"/>
        <w:jc w:val="center"/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</w:pPr>
      <w:r w:rsidRPr="00036A91"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  <w:t xml:space="preserve">Sistema Operativo y </w:t>
      </w:r>
      <w:r w:rsidR="00027CA2" w:rsidRPr="00036A91">
        <w:rPr>
          <w:rFonts w:ascii="Arial" w:hAnsi="Arial"/>
          <w:bCs w:val="0"/>
          <w:i/>
          <w:color w:val="000080"/>
          <w:sz w:val="28"/>
          <w:szCs w:val="20"/>
          <w:lang w:val="es-ES" w:eastAsia="es-ES"/>
        </w:rPr>
        <w:t xml:space="preserve">Procesador de Textos </w:t>
      </w:r>
    </w:p>
    <w:p w:rsidR="00027CA2" w:rsidRPr="00036A91" w:rsidRDefault="00027CA2" w:rsidP="00036A91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</w:pPr>
      <w:r w:rsidRPr="00036A91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Ejercicio 1: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En un Nuevo documento copie y pegue el siguiente texto:</w:t>
      </w:r>
    </w:p>
    <w:p w:rsidR="00027CA2" w:rsidRPr="00036A91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BFt00" w:hAnsi="TT1BFt00" w:cs="TT1BFt00"/>
          <w:color w:val="FF0000"/>
          <w:sz w:val="28"/>
          <w:szCs w:val="28"/>
        </w:rPr>
      </w:pP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FFFF00"/>
          <w:kern w:val="36"/>
          <w:sz w:val="16"/>
          <w:szCs w:val="16"/>
          <w:lang w:eastAsia="es-AR"/>
        </w:rPr>
      </w:pPr>
      <w:r w:rsidRPr="00027CA2">
        <w:rPr>
          <w:color w:val="FFFF00"/>
          <w:kern w:val="36"/>
          <w:sz w:val="16"/>
          <w:szCs w:val="16"/>
          <w:lang w:eastAsia="es-AR"/>
        </w:rPr>
        <w:t>flujo de caja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Wide Latin" w:hAnsi="Wide Latin" w:cs="Tahoma"/>
          <w:sz w:val="16"/>
          <w:szCs w:val="16"/>
          <w:highlight w:val="green"/>
          <w:lang w:eastAsia="es-AR"/>
        </w:rPr>
      </w:pPr>
      <w:r w:rsidRPr="00027CA2">
        <w:rPr>
          <w:rFonts w:ascii="Tahoma" w:hAnsi="Tahoma" w:cs="Tahoma"/>
          <w:sz w:val="16"/>
          <w:szCs w:val="16"/>
          <w:lang w:eastAsia="es-AR"/>
        </w:rPr>
        <w:t xml:space="preserve">En </w:t>
      </w:r>
      <w:hyperlink r:id="rId8" w:tooltip="Finanzas" w:history="1">
        <w:r w:rsidRPr="00027CA2">
          <w:rPr>
            <w:rFonts w:ascii="Tahoma" w:hAnsi="Tahoma" w:cs="Tahoma"/>
            <w:sz w:val="16"/>
            <w:szCs w:val="16"/>
            <w:highlight w:val="green"/>
            <w:u w:val="single"/>
            <w:lang w:eastAsia="es-AR"/>
          </w:rPr>
          <w:t>finanzas</w:t>
        </w:r>
      </w:hyperlink>
      <w:r w:rsidRPr="00027CA2">
        <w:rPr>
          <w:rFonts w:ascii="Tahoma" w:hAnsi="Tahoma" w:cs="Tahoma"/>
          <w:sz w:val="16"/>
          <w:szCs w:val="16"/>
          <w:highlight w:val="green"/>
          <w:lang w:eastAsia="es-AR"/>
        </w:rPr>
        <w:t xml:space="preserve"> y en </w:t>
      </w:r>
      <w:hyperlink r:id="rId9" w:tooltip="Economía" w:history="1">
        <w:r w:rsidRPr="00027CA2">
          <w:rPr>
            <w:rFonts w:ascii="Tahoma" w:hAnsi="Tahoma" w:cs="Tahoma"/>
            <w:sz w:val="16"/>
            <w:szCs w:val="16"/>
            <w:highlight w:val="green"/>
            <w:u w:val="single"/>
            <w:lang w:eastAsia="es-AR"/>
          </w:rPr>
          <w:t>economía</w:t>
        </w:r>
      </w:hyperlink>
      <w:r w:rsidRPr="00027CA2">
        <w:rPr>
          <w:rFonts w:ascii="Tahoma" w:hAnsi="Tahoma" w:cs="Tahoma"/>
          <w:sz w:val="16"/>
          <w:szCs w:val="16"/>
          <w:highlight w:val="green"/>
          <w:lang w:eastAsia="es-AR"/>
        </w:rPr>
        <w:t xml:space="preserve"> se entiende por flujo de caja o flujo de fondos (en inglés </w:t>
      </w:r>
      <w:r w:rsidRPr="00027CA2">
        <w:rPr>
          <w:rFonts w:ascii="Tahoma" w:hAnsi="Tahoma" w:cs="Tahoma"/>
          <w:i/>
          <w:iCs/>
          <w:sz w:val="16"/>
          <w:szCs w:val="16"/>
          <w:highlight w:val="green"/>
          <w:lang w:eastAsia="es-AR"/>
        </w:rPr>
        <w:t xml:space="preserve">cash </w:t>
      </w:r>
      <w:proofErr w:type="spellStart"/>
      <w:r w:rsidRPr="00027CA2">
        <w:rPr>
          <w:rFonts w:ascii="Tahoma" w:hAnsi="Tahoma" w:cs="Tahoma"/>
          <w:i/>
          <w:iCs/>
          <w:sz w:val="16"/>
          <w:szCs w:val="16"/>
          <w:highlight w:val="green"/>
          <w:lang w:eastAsia="es-AR"/>
        </w:rPr>
        <w:t>flow</w:t>
      </w:r>
      <w:proofErr w:type="spellEnd"/>
      <w:r w:rsidRPr="00027CA2">
        <w:rPr>
          <w:rFonts w:ascii="Tahoma" w:hAnsi="Tahoma" w:cs="Tahoma"/>
          <w:sz w:val="16"/>
          <w:szCs w:val="16"/>
          <w:highlight w:val="green"/>
          <w:lang w:eastAsia="es-AR"/>
        </w:rPr>
        <w:t>) los flujos de entradas y salidas de caja o efectivo, en un período dado.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Wide Latin" w:hAnsi="Wide Latin" w:cs="Tahoma"/>
          <w:sz w:val="16"/>
          <w:szCs w:val="16"/>
          <w:lang w:eastAsia="es-AR"/>
        </w:rPr>
      </w:pPr>
      <w:r w:rsidRPr="00027CA2">
        <w:rPr>
          <w:rFonts w:ascii="Wide Latin" w:hAnsi="Wide Latin" w:cs="Tahoma"/>
          <w:sz w:val="16"/>
          <w:szCs w:val="16"/>
          <w:highlight w:val="green"/>
          <w:lang w:eastAsia="es-AR"/>
        </w:rPr>
        <w:t>El flujo de caja es la acumulación neta de activos líquidos en un periodo determinado y, por lo tanto, constituye un indicador importante d</w:t>
      </w:r>
      <w:r w:rsidRPr="00027CA2">
        <w:rPr>
          <w:rFonts w:ascii="Wide Latin" w:hAnsi="Wide Latin" w:cs="Tahoma"/>
          <w:sz w:val="16"/>
          <w:szCs w:val="16"/>
          <w:lang w:eastAsia="es-AR"/>
        </w:rPr>
        <w:t>e la liquidez de una empresa.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Broadway" w:hAnsi="Broadway"/>
          <w:strike/>
          <w:color w:val="FF0000"/>
          <w:sz w:val="16"/>
          <w:szCs w:val="16"/>
          <w:lang w:eastAsia="es-AR"/>
        </w:rPr>
      </w:pPr>
      <w:r w:rsidRPr="00027CA2">
        <w:rPr>
          <w:rFonts w:ascii="Wide Latin" w:hAnsi="Wide Latin" w:cs="Tahoma"/>
          <w:sz w:val="16"/>
          <w:szCs w:val="16"/>
          <w:lang w:eastAsia="es-AR"/>
        </w:rPr>
        <w:t xml:space="preserve">El estudio de los </w:t>
      </w:r>
      <w:r w:rsidRPr="00027CA2">
        <w:rPr>
          <w:rFonts w:ascii="Wide Latin" w:hAnsi="Wide Latin" w:cs="Tahoma"/>
          <w:color w:val="FF0000"/>
          <w:sz w:val="16"/>
          <w:szCs w:val="16"/>
          <w:lang w:eastAsia="es-AR"/>
        </w:rPr>
        <w:t>flujos de caja dentro</w:t>
      </w:r>
      <w:r w:rsidRPr="00027CA2">
        <w:rPr>
          <w:rFonts w:ascii="Wide Latin" w:hAnsi="Wide Latin"/>
          <w:color w:val="FF0000"/>
          <w:sz w:val="16"/>
          <w:szCs w:val="16"/>
          <w:lang w:eastAsia="es-AR"/>
        </w:rPr>
        <w:t xml:space="preserve"> de una</w:t>
      </w:r>
      <w:r w:rsidRPr="00027CA2">
        <w:rPr>
          <w:rFonts w:ascii="Broadway" w:hAnsi="Broadway"/>
          <w:color w:val="FF0000"/>
          <w:sz w:val="16"/>
          <w:szCs w:val="16"/>
          <w:lang w:eastAsia="es-AR"/>
        </w:rPr>
        <w:t xml:space="preserve"> empresa puede ser utilizado para determinar: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FF0000"/>
          <w:sz w:val="16"/>
          <w:szCs w:val="16"/>
          <w:lang w:eastAsia="es-AR"/>
        </w:rPr>
      </w:pPr>
      <w:r w:rsidRPr="00027CA2">
        <w:rPr>
          <w:rFonts w:ascii="Broadway" w:hAnsi="Broadway"/>
          <w:strike/>
          <w:color w:val="FF0000"/>
          <w:sz w:val="16"/>
          <w:szCs w:val="16"/>
          <w:lang w:eastAsia="es-AR"/>
        </w:rPr>
        <w:t>Problemas de liquidez. El ser rentable no significa necesariamente poseer liquidez. Una compañía puede tener problemas de efectivo, aun siendo rentable</w:t>
      </w:r>
      <w:r w:rsidRPr="00027CA2">
        <w:rPr>
          <w:rFonts w:ascii="Broadway" w:hAnsi="Broadway"/>
          <w:color w:val="FF0000"/>
          <w:sz w:val="16"/>
          <w:szCs w:val="16"/>
          <w:lang w:eastAsia="es-AR"/>
        </w:rPr>
        <w:t>. Por lo ta</w:t>
      </w:r>
      <w:r w:rsidRPr="00027CA2">
        <w:rPr>
          <w:color w:val="FF0000"/>
          <w:sz w:val="16"/>
          <w:szCs w:val="16"/>
          <w:lang w:eastAsia="es-AR"/>
        </w:rPr>
        <w:t>nto, permite anticipar los saldos en dinero.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trike/>
          <w:sz w:val="16"/>
          <w:szCs w:val="16"/>
          <w:lang w:eastAsia="es-AR"/>
        </w:rPr>
      </w:pPr>
      <w:r w:rsidRPr="00027CA2">
        <w:rPr>
          <w:color w:val="FF0000"/>
          <w:sz w:val="16"/>
          <w:szCs w:val="16"/>
          <w:lang w:eastAsia="es-AR"/>
        </w:rPr>
        <w:t>Para analizar la viabilidad de proyectos de</w:t>
      </w:r>
      <w:r w:rsidRPr="00027CA2">
        <w:rPr>
          <w:sz w:val="16"/>
          <w:szCs w:val="16"/>
          <w:lang w:eastAsia="es-AR"/>
        </w:rPr>
        <w:t xml:space="preserve"> inversión, los flujos de fondos son la base de cálculo del </w:t>
      </w:r>
      <w:hyperlink r:id="rId10" w:tooltip="Valor actual neto" w:history="1">
        <w:r w:rsidRPr="00027CA2">
          <w:rPr>
            <w:sz w:val="16"/>
            <w:szCs w:val="16"/>
            <w:u w:val="single"/>
            <w:lang w:eastAsia="es-AR"/>
          </w:rPr>
          <w:t>Valor actual neto</w:t>
        </w:r>
      </w:hyperlink>
      <w:r w:rsidRPr="00027CA2">
        <w:rPr>
          <w:sz w:val="16"/>
          <w:szCs w:val="16"/>
          <w:lang w:eastAsia="es-AR"/>
        </w:rPr>
        <w:t xml:space="preserve"> y de la </w:t>
      </w:r>
      <w:hyperlink r:id="rId11" w:tooltip="Tasa interna de retorno" w:history="1">
        <w:r w:rsidRPr="00027CA2">
          <w:rPr>
            <w:sz w:val="16"/>
            <w:szCs w:val="16"/>
            <w:u w:val="single"/>
            <w:lang w:eastAsia="es-AR"/>
          </w:rPr>
          <w:t>Tasa interna de retorno</w:t>
        </w:r>
      </w:hyperlink>
      <w:r w:rsidRPr="00027CA2">
        <w:rPr>
          <w:sz w:val="16"/>
          <w:szCs w:val="16"/>
          <w:lang w:eastAsia="es-AR"/>
        </w:rPr>
        <w:t>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Kunstler Script" w:hAnsi="Kunstler Script"/>
          <w:strike/>
          <w:sz w:val="16"/>
          <w:szCs w:val="16"/>
          <w:lang w:eastAsia="es-AR"/>
        </w:rPr>
      </w:pPr>
      <w:r w:rsidRPr="00027CA2">
        <w:rPr>
          <w:strike/>
          <w:sz w:val="16"/>
          <w:szCs w:val="16"/>
          <w:lang w:eastAsia="es-AR"/>
        </w:rPr>
        <w:t xml:space="preserve">Para medir la rentabilidad o </w:t>
      </w:r>
      <w:r w:rsidRPr="00027CA2">
        <w:rPr>
          <w:rFonts w:ascii="Kunstler Script" w:hAnsi="Kunstler Script"/>
          <w:strike/>
          <w:sz w:val="16"/>
          <w:szCs w:val="16"/>
          <w:lang w:eastAsia="es-AR"/>
        </w:rPr>
        <w:t>crecimiento de un negocio cuando se entienda que las normas contables no representan adecuadamente la realidad económica.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Kunstler Script" w:hAnsi="Kunstler Script"/>
          <w:strike/>
          <w:sz w:val="16"/>
          <w:szCs w:val="16"/>
          <w:lang w:eastAsia="es-AR"/>
        </w:rPr>
      </w:pPr>
      <w:r w:rsidRPr="00027CA2">
        <w:rPr>
          <w:rFonts w:ascii="Kunstler Script" w:hAnsi="Kunstler Script"/>
          <w:strike/>
          <w:sz w:val="16"/>
          <w:szCs w:val="16"/>
          <w:lang w:eastAsia="es-AR"/>
        </w:rPr>
        <w:t>Los flujos de liquidez se pueden clasificar en: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onotype Corsiva" w:hAnsi="Monotype Corsiva"/>
          <w:sz w:val="16"/>
          <w:szCs w:val="16"/>
          <w:lang w:eastAsia="es-AR"/>
        </w:rPr>
      </w:pPr>
      <w:r w:rsidRPr="00027CA2">
        <w:rPr>
          <w:rFonts w:ascii="Kunstler Script" w:hAnsi="Kunstler Script"/>
          <w:strike/>
          <w:sz w:val="16"/>
          <w:szCs w:val="16"/>
          <w:lang w:eastAsia="es-AR"/>
        </w:rPr>
        <w:t>Flujos de caja operacionales</w:t>
      </w:r>
      <w:r w:rsidRPr="00027CA2">
        <w:rPr>
          <w:strike/>
          <w:sz w:val="16"/>
          <w:szCs w:val="16"/>
          <w:lang w:eastAsia="es-AR"/>
        </w:rPr>
        <w:t xml:space="preserve">: efectivo recibido o expendido </w:t>
      </w:r>
      <w:r w:rsidRPr="00027CA2">
        <w:rPr>
          <w:rFonts w:ascii="Monotype Corsiva" w:hAnsi="Monotype Corsiva"/>
          <w:strike/>
          <w:sz w:val="16"/>
          <w:szCs w:val="16"/>
          <w:lang w:eastAsia="es-AR"/>
        </w:rPr>
        <w:t>como resultado</w:t>
      </w:r>
      <w:r w:rsidRPr="00027CA2">
        <w:rPr>
          <w:rFonts w:ascii="Monotype Corsiva" w:hAnsi="Monotype Corsiva"/>
          <w:sz w:val="16"/>
          <w:szCs w:val="16"/>
          <w:lang w:eastAsia="es-AR"/>
        </w:rPr>
        <w:t xml:space="preserve"> de las actividades económicas de base de la compañía.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0070C0"/>
          <w:sz w:val="16"/>
          <w:szCs w:val="16"/>
          <w:lang w:eastAsia="es-AR"/>
        </w:rPr>
      </w:pPr>
      <w:r w:rsidRPr="00027CA2">
        <w:rPr>
          <w:rFonts w:ascii="Monotype Corsiva" w:hAnsi="Monotype Corsiva"/>
          <w:sz w:val="16"/>
          <w:szCs w:val="16"/>
          <w:lang w:eastAsia="es-AR"/>
        </w:rPr>
        <w:t xml:space="preserve">Flujos de caja de inversión: efectivo recibido o </w:t>
      </w:r>
      <w:r w:rsidRPr="00027CA2">
        <w:rPr>
          <w:rFonts w:ascii="Monotype Corsiva" w:hAnsi="Monotype Corsiva"/>
          <w:color w:val="0070C0"/>
          <w:sz w:val="16"/>
          <w:szCs w:val="16"/>
          <w:lang w:eastAsia="es-AR"/>
        </w:rPr>
        <w:t>expendido considerando los gastos en inversión de capital que beneficiarán el negocio a futuro. (</w:t>
      </w:r>
      <w:proofErr w:type="spellStart"/>
      <w:r w:rsidRPr="00027CA2">
        <w:rPr>
          <w:rFonts w:ascii="Monotype Corsiva" w:hAnsi="Monotype Corsiva"/>
          <w:color w:val="0070C0"/>
          <w:sz w:val="16"/>
          <w:szCs w:val="16"/>
          <w:lang w:eastAsia="es-AR"/>
        </w:rPr>
        <w:t>Ej</w:t>
      </w:r>
      <w:proofErr w:type="spellEnd"/>
      <w:r w:rsidRPr="00027CA2">
        <w:rPr>
          <w:rFonts w:ascii="Monotype Corsiva" w:hAnsi="Monotype Corsiva"/>
          <w:color w:val="0070C0"/>
          <w:sz w:val="16"/>
          <w:szCs w:val="16"/>
          <w:lang w:eastAsia="es-AR"/>
        </w:rPr>
        <w:t>: la compra de maquinaria nueva, inversiones</w:t>
      </w:r>
      <w:r w:rsidRPr="00027CA2">
        <w:rPr>
          <w:color w:val="0070C0"/>
          <w:sz w:val="16"/>
          <w:szCs w:val="16"/>
          <w:lang w:eastAsia="es-AR"/>
        </w:rPr>
        <w:t xml:space="preserve"> o adquisiciones.)</w:t>
      </w:r>
    </w:p>
    <w:p w:rsidR="00027CA2" w:rsidRPr="00027CA2" w:rsidRDefault="00027CA2" w:rsidP="00027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  <w:lang w:eastAsia="es-AR"/>
        </w:rPr>
      </w:pPr>
      <w:r w:rsidRPr="00027CA2">
        <w:rPr>
          <w:color w:val="0070C0"/>
          <w:sz w:val="16"/>
          <w:szCs w:val="16"/>
          <w:lang w:eastAsia="es-AR"/>
        </w:rPr>
        <w:t>Flujos de caja de financiamiento: efectivo recibido</w:t>
      </w:r>
      <w:r w:rsidRPr="00027CA2">
        <w:rPr>
          <w:sz w:val="16"/>
          <w:szCs w:val="16"/>
          <w:lang w:eastAsia="es-AR"/>
        </w:rPr>
        <w:t xml:space="preserve"> o expendido como resultado de actividades financieras, tales como recepción o pago de préstamos, emisiones o recompra de acciones y/o pago de dividendos.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2. Elimine el formato del texto.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3. Cree los siguientes estilos de fuente, y aplíquelos al texto anterior.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52"/>
        <w:gridCol w:w="1524"/>
        <w:gridCol w:w="1135"/>
        <w:gridCol w:w="2142"/>
      </w:tblGrid>
      <w:tr w:rsidR="00036A91" w:rsidRPr="00B770A5" w:rsidTr="00B770A5">
        <w:tc>
          <w:tcPr>
            <w:tcW w:w="128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</w:p>
        </w:tc>
        <w:tc>
          <w:tcPr>
            <w:tcW w:w="155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Fuente</w:t>
            </w:r>
          </w:p>
        </w:tc>
        <w:tc>
          <w:tcPr>
            <w:tcW w:w="152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Estilo</w:t>
            </w:r>
          </w:p>
        </w:tc>
        <w:tc>
          <w:tcPr>
            <w:tcW w:w="1135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Color</w:t>
            </w:r>
          </w:p>
        </w:tc>
        <w:tc>
          <w:tcPr>
            <w:tcW w:w="214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Otros</w:t>
            </w:r>
          </w:p>
        </w:tc>
      </w:tr>
      <w:tr w:rsidR="00036A91" w:rsidRPr="00B770A5" w:rsidTr="00B770A5">
        <w:tc>
          <w:tcPr>
            <w:tcW w:w="128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Mi Titulo</w:t>
            </w:r>
          </w:p>
        </w:tc>
        <w:tc>
          <w:tcPr>
            <w:tcW w:w="155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Verdana 24</w:t>
            </w:r>
          </w:p>
        </w:tc>
        <w:tc>
          <w:tcPr>
            <w:tcW w:w="152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Cursiva Negrita</w:t>
            </w:r>
          </w:p>
        </w:tc>
        <w:tc>
          <w:tcPr>
            <w:tcW w:w="1135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Azul</w:t>
            </w:r>
          </w:p>
        </w:tc>
        <w:tc>
          <w:tcPr>
            <w:tcW w:w="214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Interlineado 1,5</w:t>
            </w:r>
          </w:p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Alineación Centrado</w:t>
            </w:r>
          </w:p>
        </w:tc>
      </w:tr>
      <w:tr w:rsidR="00036A91" w:rsidRPr="00B770A5" w:rsidTr="00B770A5">
        <w:trPr>
          <w:trHeight w:val="320"/>
        </w:trPr>
        <w:tc>
          <w:tcPr>
            <w:tcW w:w="128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Mi texto</w:t>
            </w:r>
          </w:p>
        </w:tc>
        <w:tc>
          <w:tcPr>
            <w:tcW w:w="155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Calibri 10</w:t>
            </w:r>
          </w:p>
        </w:tc>
        <w:tc>
          <w:tcPr>
            <w:tcW w:w="1524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Negrita</w:t>
            </w:r>
          </w:p>
        </w:tc>
        <w:tc>
          <w:tcPr>
            <w:tcW w:w="1135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Verde</w:t>
            </w:r>
          </w:p>
        </w:tc>
        <w:tc>
          <w:tcPr>
            <w:tcW w:w="2142" w:type="dxa"/>
            <w:shd w:val="clear" w:color="auto" w:fill="auto"/>
          </w:tcPr>
          <w:p w:rsidR="00036A91" w:rsidRPr="00B770A5" w:rsidRDefault="00036A91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Et00" w:hAnsi="TT15Et00" w:cs="TT15Et00"/>
                <w:color w:val="000000"/>
              </w:rPr>
            </w:pPr>
            <w:r w:rsidRPr="00B770A5">
              <w:rPr>
                <w:rFonts w:ascii="TT15Et00" w:hAnsi="TT15Et00" w:cs="TT15Et00"/>
                <w:color w:val="000000"/>
              </w:rPr>
              <w:t>Sangría 1 línea Alineación Justificado</w:t>
            </w:r>
          </w:p>
        </w:tc>
      </w:tr>
    </w:tbl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 xml:space="preserve">4. Guarde el documento con el nombre “TP1-Adicional” en la carpeta </w:t>
      </w:r>
      <w:r w:rsidR="00AC2479">
        <w:rPr>
          <w:rFonts w:ascii="TT15Ct00" w:hAnsi="TT15Ct00" w:cs="TT15Ct00"/>
          <w:color w:val="000000"/>
        </w:rPr>
        <w:t>“</w:t>
      </w:r>
      <w:r>
        <w:rPr>
          <w:rFonts w:ascii="TT15Ct00" w:hAnsi="TT15Ct00" w:cs="TT15Ct00"/>
          <w:color w:val="000000"/>
        </w:rPr>
        <w:t>Mis Documentos</w:t>
      </w:r>
      <w:r w:rsidR="00AC2479">
        <w:rPr>
          <w:rFonts w:ascii="TT15Ct00" w:hAnsi="TT15Ct00" w:cs="TT15Ct00"/>
          <w:color w:val="000000"/>
        </w:rPr>
        <w:t>” ó “Documentos”</w:t>
      </w:r>
      <w:r>
        <w:rPr>
          <w:rFonts w:ascii="TT15Ct00" w:hAnsi="TT15Ct00" w:cs="TT15Ct00"/>
          <w:color w:val="000000"/>
        </w:rPr>
        <w:t xml:space="preserve"> </w:t>
      </w:r>
      <w:r w:rsidR="00AC2479">
        <w:rPr>
          <w:rFonts w:ascii="TT15Ct00" w:hAnsi="TT15Ct00" w:cs="TT15Ct00"/>
          <w:color w:val="000000"/>
        </w:rPr>
        <w:t>\</w:t>
      </w:r>
      <w:r>
        <w:rPr>
          <w:rFonts w:ascii="TT15Ct00" w:hAnsi="TT15Ct00" w:cs="TT15Ct00"/>
          <w:color w:val="000000"/>
        </w:rPr>
        <w:t>Apellido y</w:t>
      </w:r>
      <w:r w:rsidR="007E6831">
        <w:rPr>
          <w:rFonts w:ascii="TT15Ct00" w:hAnsi="TT15Ct00" w:cs="TT15Ct00"/>
          <w:color w:val="000000"/>
        </w:rPr>
        <w:t xml:space="preserve"> </w:t>
      </w:r>
      <w:r>
        <w:rPr>
          <w:rFonts w:ascii="TT15Ct00" w:hAnsi="TT15Ct00" w:cs="TT15Ct00"/>
          <w:color w:val="000000"/>
        </w:rPr>
        <w:t>Nombre</w:t>
      </w:r>
      <w:r w:rsidR="00AC2479">
        <w:rPr>
          <w:rFonts w:ascii="TT15Ct00" w:hAnsi="TT15Ct00" w:cs="TT15Ct00"/>
          <w:color w:val="000000"/>
        </w:rPr>
        <w:t>\</w:t>
      </w:r>
      <w:r>
        <w:rPr>
          <w:rFonts w:ascii="TT15Ct00" w:hAnsi="TT15Ct00" w:cs="TT15Ct00"/>
          <w:color w:val="000000"/>
        </w:rPr>
        <w:t>TP Adicionales. De no existir: créela.</w:t>
      </w:r>
    </w:p>
    <w:p w:rsidR="005B5685" w:rsidRDefault="005B5685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36A91" w:rsidRDefault="00036A91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36A91" w:rsidRDefault="00036A91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36A91" w:rsidRDefault="00036A91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27CA2" w:rsidRPr="00036A91" w:rsidRDefault="00027CA2" w:rsidP="00036A91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</w:pPr>
      <w:r w:rsidRPr="00036A91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lastRenderedPageBreak/>
        <w:t>Ejercicio 2:</w:t>
      </w:r>
    </w:p>
    <w:p w:rsidR="00027CA2" w:rsidRDefault="00027CA2" w:rsidP="005B56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163"/>
        </w:rPr>
      </w:pPr>
      <w:r>
        <w:rPr>
          <w:rFonts w:ascii="TT15Ct00" w:hAnsi="TT15Ct00" w:cs="TT15Ct00"/>
          <w:color w:val="000000"/>
        </w:rPr>
        <w:t>1. En el documento TP1-Adicional, inserte un salto de página y a continuación inserte la siguiente</w:t>
      </w:r>
      <w:r w:rsidR="007E6831">
        <w:rPr>
          <w:rFonts w:ascii="TT15Ct00" w:hAnsi="TT15Ct00" w:cs="TT15Ct00"/>
          <w:color w:val="000000"/>
        </w:rPr>
        <w:t xml:space="preserve"> </w:t>
      </w:r>
      <w:r>
        <w:rPr>
          <w:rFonts w:ascii="TT15Ct00" w:hAnsi="TT15Ct00" w:cs="TT15Ct00"/>
          <w:color w:val="000000"/>
        </w:rPr>
        <w:t>tabla:</w:t>
      </w:r>
    </w:p>
    <w:p w:rsidR="005B5685" w:rsidRDefault="005B5685" w:rsidP="005B56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216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092"/>
      </w:tblGrid>
      <w:tr w:rsidR="005B5685" w:rsidRPr="00B770A5" w:rsidTr="00B770A5">
        <w:tc>
          <w:tcPr>
            <w:tcW w:w="9054" w:type="dxa"/>
            <w:gridSpan w:val="2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Sistema</w:t>
            </w: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Procesador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Memoria RAM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Tipo de S</w:t>
            </w:r>
            <w:r w:rsidR="00395B80" w:rsidRPr="00B770A5">
              <w:rPr>
                <w:rFonts w:ascii="TT15Ct00" w:hAnsi="TT15Ct00" w:cs="TT15Ct00"/>
                <w:color w:val="000000"/>
              </w:rPr>
              <w:t>i</w:t>
            </w:r>
            <w:r w:rsidRPr="00B770A5">
              <w:rPr>
                <w:rFonts w:ascii="TT15Ct00" w:hAnsi="TT15Ct00" w:cs="TT15Ct00"/>
                <w:color w:val="000000"/>
              </w:rPr>
              <w:t>stema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  <w:tr w:rsidR="005B5685" w:rsidRPr="00B770A5" w:rsidTr="00B770A5">
        <w:tc>
          <w:tcPr>
            <w:tcW w:w="9054" w:type="dxa"/>
            <w:gridSpan w:val="2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Nombre de PC, Dominio y Grupos de Trabajo</w:t>
            </w: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Nombre de PC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Nombre Completo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  <w:tr w:rsidR="005B5685" w:rsidRPr="00B770A5" w:rsidTr="00B770A5">
        <w:tc>
          <w:tcPr>
            <w:tcW w:w="4831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T15Ct00" w:hAnsi="TT15Ct00" w:cs="TT15Ct00"/>
                <w:color w:val="000000"/>
              </w:rPr>
            </w:pPr>
            <w:r w:rsidRPr="00B770A5">
              <w:rPr>
                <w:rFonts w:ascii="TT15Ct00" w:hAnsi="TT15Ct00" w:cs="TT15Ct00"/>
                <w:color w:val="000000"/>
              </w:rPr>
              <w:t>Dominio</w:t>
            </w:r>
          </w:p>
        </w:tc>
        <w:tc>
          <w:tcPr>
            <w:tcW w:w="4223" w:type="dxa"/>
            <w:shd w:val="clear" w:color="auto" w:fill="auto"/>
          </w:tcPr>
          <w:p w:rsidR="005B5685" w:rsidRPr="00B770A5" w:rsidRDefault="005B5685" w:rsidP="00B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000000"/>
              </w:rPr>
            </w:pPr>
          </w:p>
        </w:tc>
      </w:tr>
    </w:tbl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2. Complete la información del cuadro con las propiedades de su PC.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3. Luego aplique un estilo de tabla predefinido.</w:t>
      </w:r>
    </w:p>
    <w:p w:rsidR="005B5685" w:rsidRDefault="005B5685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27CA2" w:rsidRPr="00036A91" w:rsidRDefault="00027CA2" w:rsidP="00036A91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</w:pPr>
      <w:r w:rsidRPr="00036A91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Ejercicio 3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Configure la presentación del documento de la siguiente manera:</w:t>
      </w:r>
    </w:p>
    <w:p w:rsidR="00027CA2" w:rsidRPr="005B5685" w:rsidRDefault="00027CA2" w:rsidP="005B56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="005B5685" w:rsidRPr="005B5685">
        <w:rPr>
          <w:rFonts w:ascii="Symbol" w:hAnsi="Symbol" w:cs="Symbol"/>
          <w:color w:val="000000"/>
        </w:rPr>
        <w:t></w:t>
      </w:r>
      <w:r w:rsidRPr="005B5685">
        <w:rPr>
          <w:rFonts w:ascii="TT15Ct00" w:hAnsi="TT15Ct00" w:cs="TT15Ct00"/>
          <w:color w:val="000000"/>
        </w:rPr>
        <w:t>amaño de página: Oficio.</w:t>
      </w:r>
    </w:p>
    <w:p w:rsidR="00027CA2" w:rsidRPr="005B5685" w:rsidRDefault="00027CA2" w:rsidP="005B56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Pr="005B5685">
        <w:rPr>
          <w:rFonts w:ascii="TT15Ct00" w:hAnsi="TT15Ct00" w:cs="TT15Ct00"/>
          <w:color w:val="000000"/>
        </w:rPr>
        <w:t>Márgenes: Estrecho</w:t>
      </w:r>
    </w:p>
    <w:p w:rsidR="00027CA2" w:rsidRPr="005B5685" w:rsidRDefault="00027CA2" w:rsidP="005B56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Pr="005B5685">
        <w:rPr>
          <w:rFonts w:ascii="TT15Ct00" w:hAnsi="TT15Ct00" w:cs="TT15Ct00"/>
          <w:color w:val="000000"/>
        </w:rPr>
        <w:t>Inserte números de página en el pie de página.</w:t>
      </w:r>
    </w:p>
    <w:p w:rsidR="00027CA2" w:rsidRPr="005B5685" w:rsidRDefault="00027CA2" w:rsidP="005B56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Pr="005B5685">
        <w:rPr>
          <w:rFonts w:ascii="TT15Ct00" w:hAnsi="TT15Ct00" w:cs="TT15Ct00"/>
          <w:color w:val="000000"/>
        </w:rPr>
        <w:t>Inserte una marca de agua con su nombre y apellido.</w:t>
      </w:r>
    </w:p>
    <w:p w:rsidR="00027CA2" w:rsidRPr="005B5685" w:rsidRDefault="00027CA2" w:rsidP="005B568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Pr="005B5685">
        <w:rPr>
          <w:rFonts w:ascii="TT15Ct00" w:hAnsi="TT15Ct00" w:cs="TT15Ct00"/>
          <w:color w:val="000000"/>
        </w:rPr>
        <w:t>Inserte una carátula al inicio del documento con: Nombre, Apellido, L.U., fecha y nombre de la</w:t>
      </w:r>
      <w:r w:rsidR="007E6831">
        <w:rPr>
          <w:rFonts w:ascii="TT15Ct00" w:hAnsi="TT15Ct00" w:cs="TT15Ct00"/>
          <w:color w:val="000000"/>
        </w:rPr>
        <w:t xml:space="preserve"> </w:t>
      </w:r>
      <w:r w:rsidRPr="005B5685">
        <w:rPr>
          <w:rFonts w:ascii="TT15Ct00" w:hAnsi="TT15Ct00" w:cs="TT15Ct00"/>
          <w:color w:val="000000"/>
        </w:rPr>
        <w:t>materia. Luego aplique estilos y configure un borde de página.</w:t>
      </w:r>
    </w:p>
    <w:p w:rsidR="005B5685" w:rsidRDefault="005B5685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27CA2" w:rsidRPr="00036A91" w:rsidRDefault="00027CA2" w:rsidP="00036A91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</w:pPr>
      <w:r w:rsidRPr="00036A91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Ejercicio 4</w:t>
      </w:r>
    </w:p>
    <w:p w:rsidR="00027CA2" w:rsidRDefault="00027CA2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>
        <w:rPr>
          <w:rFonts w:ascii="TT15Ct00" w:hAnsi="TT15Ct00" w:cs="TT15Ct00"/>
          <w:color w:val="000000"/>
        </w:rPr>
        <w:t>Desde el explorador de archivos haga una copia del archivo: TP1-Adicional, elimine el archivo original y</w:t>
      </w:r>
      <w:r w:rsidR="007E6831">
        <w:rPr>
          <w:rFonts w:ascii="TT15Ct00" w:hAnsi="TT15Ct00" w:cs="TT15Ct00"/>
          <w:color w:val="000000"/>
        </w:rPr>
        <w:t xml:space="preserve"> </w:t>
      </w:r>
      <w:r>
        <w:rPr>
          <w:rFonts w:ascii="TT15Ct00" w:hAnsi="TT15Ct00" w:cs="TT15Ct00"/>
          <w:color w:val="000000"/>
        </w:rPr>
        <w:t>renombre la copia a: “</w:t>
      </w:r>
      <w:proofErr w:type="spellStart"/>
      <w:r>
        <w:rPr>
          <w:rFonts w:ascii="TT15Ct00" w:hAnsi="TT15Ct00" w:cs="TT15Ct00"/>
          <w:color w:val="000000"/>
        </w:rPr>
        <w:t>Ejercicios_Word_SO</w:t>
      </w:r>
      <w:proofErr w:type="spellEnd"/>
      <w:r>
        <w:rPr>
          <w:rFonts w:ascii="TT15Ct00" w:hAnsi="TT15Ct00" w:cs="TT15Ct00"/>
          <w:color w:val="000000"/>
        </w:rPr>
        <w:t>”.</w:t>
      </w:r>
    </w:p>
    <w:p w:rsidR="005B5685" w:rsidRDefault="005B5685" w:rsidP="00027CA2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</w:p>
    <w:p w:rsidR="00027CA2" w:rsidRPr="00036A91" w:rsidRDefault="00027CA2" w:rsidP="00036A91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</w:pPr>
      <w:r w:rsidRPr="00036A91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Ejercicio 5</w:t>
      </w:r>
    </w:p>
    <w:p w:rsidR="00027CA2" w:rsidRPr="005B5685" w:rsidRDefault="00027CA2" w:rsidP="005B56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Symbol" w:hAnsi="Symbol" w:cs="Symbol"/>
          <w:color w:val="000000"/>
        </w:rPr>
        <w:t></w:t>
      </w:r>
      <w:r w:rsidRPr="005B5685">
        <w:rPr>
          <w:rFonts w:ascii="TT15Ct00" w:hAnsi="TT15Ct00" w:cs="TT15Ct00"/>
          <w:color w:val="000000"/>
        </w:rPr>
        <w:t>Abra el explorador de archivos, sitúese en la carpeta Mis Documentos</w:t>
      </w:r>
      <w:r w:rsidR="000D71BB">
        <w:rPr>
          <w:rFonts w:ascii="TT15Ct00" w:hAnsi="TT15Ct00" w:cs="TT15Ct00"/>
          <w:color w:val="000000"/>
        </w:rPr>
        <w:t xml:space="preserve"> </w:t>
      </w:r>
      <w:proofErr w:type="spellStart"/>
      <w:r w:rsidR="000D71BB">
        <w:rPr>
          <w:rFonts w:ascii="TT15Ct00" w:hAnsi="TT15Ct00" w:cs="TT15Ct00"/>
          <w:color w:val="000000"/>
        </w:rPr>
        <w:t>ó</w:t>
      </w:r>
      <w:proofErr w:type="spellEnd"/>
      <w:r w:rsidR="000D71BB">
        <w:rPr>
          <w:rFonts w:ascii="TT15Ct00" w:hAnsi="TT15Ct00" w:cs="TT15Ct00"/>
          <w:color w:val="000000"/>
        </w:rPr>
        <w:t xml:space="preserve"> Documentos</w:t>
      </w:r>
      <w:r w:rsidRPr="005B5685">
        <w:rPr>
          <w:rFonts w:ascii="TT15Ct00" w:hAnsi="TT15Ct00" w:cs="TT15Ct00"/>
          <w:color w:val="000000"/>
        </w:rPr>
        <w:t>, pruebe los distintos</w:t>
      </w:r>
      <w:r w:rsidR="007E6831">
        <w:rPr>
          <w:rFonts w:ascii="TT15Ct00" w:hAnsi="TT15Ct00" w:cs="TT15Ct00"/>
          <w:color w:val="000000"/>
        </w:rPr>
        <w:t xml:space="preserve"> </w:t>
      </w:r>
      <w:r w:rsidRPr="005B5685">
        <w:rPr>
          <w:rFonts w:ascii="TT15Ct00" w:hAnsi="TT15Ct00" w:cs="TT15Ct00"/>
          <w:color w:val="000000"/>
        </w:rPr>
        <w:t>estilos de vista</w:t>
      </w:r>
      <w:r w:rsidR="00C761D6">
        <w:rPr>
          <w:rFonts w:ascii="TT15Ct00" w:hAnsi="TT15Ct00" w:cs="TT15Ct00"/>
          <w:color w:val="000000"/>
        </w:rPr>
        <w:t xml:space="preserve"> mediante el ícono “Cambie la vista”</w:t>
      </w:r>
      <w:r w:rsidR="002779AE">
        <w:rPr>
          <w:rFonts w:ascii="TT15Ct00" w:hAnsi="TT15Ct00" w:cs="TT15Ct00"/>
          <w:color w:val="000000"/>
        </w:rPr>
        <w:t xml:space="preserve">. </w:t>
      </w:r>
      <w:r w:rsidR="002779AE" w:rsidRPr="005B5685">
        <w:rPr>
          <w:rFonts w:ascii="TT15Ct00" w:hAnsi="TT15Ct00" w:cs="TT15Ct00"/>
          <w:color w:val="000000"/>
        </w:rPr>
        <w:t>D</w:t>
      </w:r>
      <w:r w:rsidRPr="005B5685">
        <w:rPr>
          <w:rFonts w:ascii="TT15Ct00" w:hAnsi="TT15Ct00" w:cs="TT15Ct00"/>
          <w:color w:val="000000"/>
        </w:rPr>
        <w:t>escriba</w:t>
      </w:r>
      <w:r w:rsidR="002779AE">
        <w:rPr>
          <w:rFonts w:ascii="TT15Ct00" w:hAnsi="TT15Ct00" w:cs="TT15Ct00"/>
          <w:color w:val="000000"/>
        </w:rPr>
        <w:t xml:space="preserve"> </w:t>
      </w:r>
      <w:r w:rsidRPr="005B5685">
        <w:rPr>
          <w:rFonts w:ascii="TT15Ct00" w:hAnsi="TT15Ct00" w:cs="TT15Ct00"/>
          <w:color w:val="000000"/>
        </w:rPr>
        <w:t>las diferencias de cada uno de ellos.</w:t>
      </w:r>
    </w:p>
    <w:p w:rsidR="00027CA2" w:rsidRPr="005B5685" w:rsidRDefault="00027CA2" w:rsidP="005B568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color w:val="000000"/>
        </w:rPr>
      </w:pPr>
      <w:r w:rsidRPr="005B5685">
        <w:rPr>
          <w:rFonts w:ascii="TT15Ct00" w:hAnsi="TT15Ct00" w:cs="TT15Ct00"/>
          <w:color w:val="000000"/>
        </w:rPr>
        <w:t>¿</w:t>
      </w:r>
      <w:r w:rsidR="00036A91" w:rsidRPr="005B5685">
        <w:rPr>
          <w:rFonts w:ascii="TT15Ct00" w:hAnsi="TT15Ct00" w:cs="TT15Ct00"/>
          <w:color w:val="000000"/>
        </w:rPr>
        <w:t>Qué</w:t>
      </w:r>
      <w:r w:rsidRPr="005B5685">
        <w:rPr>
          <w:rFonts w:ascii="TT15Ct00" w:hAnsi="TT15Ct00" w:cs="TT15Ct00"/>
          <w:color w:val="000000"/>
        </w:rPr>
        <w:t xml:space="preserve"> información se puede ver en la barra de estado?</w:t>
      </w:r>
    </w:p>
    <w:p w:rsidR="005B5685" w:rsidRDefault="005B5685" w:rsidP="00027CA2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color w:val="000000"/>
        </w:rPr>
      </w:pPr>
    </w:p>
    <w:p w:rsidR="00A6713C" w:rsidRPr="00A6713C" w:rsidRDefault="00A6713C" w:rsidP="00A6713C">
      <w:pPr>
        <w:spacing w:after="0" w:line="240" w:lineRule="auto"/>
        <w:jc w:val="both"/>
        <w:rPr>
          <w:rStyle w:val="Ttulo3Car"/>
          <w:rFonts w:ascii="Arial" w:eastAsia="Calibri" w:hAnsi="Arial" w:cs="Arial"/>
          <w:color w:val="000080"/>
          <w:sz w:val="26"/>
          <w:szCs w:val="26"/>
          <w:lang w:val="es-ES" w:eastAsia="es-ES"/>
        </w:rPr>
      </w:pPr>
      <w:r w:rsidRPr="00A6713C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 xml:space="preserve">Ejercicio </w:t>
      </w:r>
      <w:r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6</w:t>
      </w:r>
    </w:p>
    <w:p w:rsidR="00A6713C" w:rsidRPr="00A81E71" w:rsidRDefault="00A6713C" w:rsidP="00A6713C">
      <w:pPr>
        <w:jc w:val="both"/>
        <w:rPr>
          <w:rFonts w:ascii="Arial" w:hAnsi="Arial"/>
        </w:rPr>
      </w:pPr>
      <w:r w:rsidRPr="00A81E71">
        <w:rPr>
          <w:rFonts w:ascii="Arial" w:hAnsi="Arial"/>
        </w:rPr>
        <w:t>Copie el siguiente texto</w:t>
      </w:r>
      <w:r>
        <w:rPr>
          <w:rFonts w:ascii="Arial" w:hAnsi="Arial"/>
        </w:rPr>
        <w:t xml:space="preserve"> extraído del Estatuto de la Universidad, </w:t>
      </w:r>
      <w:r w:rsidRPr="00A81E71">
        <w:rPr>
          <w:rFonts w:ascii="Arial" w:hAnsi="Arial"/>
        </w:rPr>
        <w:t xml:space="preserve">en un documento nuevo de Word y guárdelo con el nombre </w:t>
      </w:r>
      <w:r w:rsidR="002779AE">
        <w:rPr>
          <w:rFonts w:ascii="Arial" w:hAnsi="Arial"/>
        </w:rPr>
        <w:t>“</w:t>
      </w:r>
      <w:r w:rsidRPr="00A81E71">
        <w:rPr>
          <w:rFonts w:ascii="Arial" w:hAnsi="Arial"/>
        </w:rPr>
        <w:t>Estatu</w:t>
      </w:r>
      <w:r w:rsidR="002779AE">
        <w:rPr>
          <w:rFonts w:ascii="Arial" w:hAnsi="Arial"/>
        </w:rPr>
        <w:t xml:space="preserve">to </w:t>
      </w:r>
      <w:proofErr w:type="spellStart"/>
      <w:r w:rsidR="002779AE">
        <w:rPr>
          <w:rFonts w:ascii="Arial" w:hAnsi="Arial"/>
        </w:rPr>
        <w:t>UNSa</w:t>
      </w:r>
      <w:proofErr w:type="spellEnd"/>
      <w:r w:rsidR="002779AE">
        <w:rPr>
          <w:rFonts w:ascii="Arial" w:hAnsi="Arial"/>
        </w:rPr>
        <w:t>”</w:t>
      </w:r>
      <w:r w:rsidR="00A7386B">
        <w:rPr>
          <w:rFonts w:ascii="Arial" w:hAnsi="Arial"/>
        </w:rPr>
        <w:t>:</w:t>
      </w:r>
    </w:p>
    <w:p w:rsidR="00A6713C" w:rsidRPr="00A81E71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TITULO I: ESTRUCTURA Y ORGANIZACIÓN</w:t>
      </w:r>
    </w:p>
    <w:p w:rsidR="00A6713C" w:rsidRPr="00A81E71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Capítulo I: De las Facultades, Escuelas, Departamentos, Institutos, Sedes Regionales y Establecimientos Educacionales Preuniversitarios.</w:t>
      </w:r>
    </w:p>
    <w:p w:rsidR="00A6713C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Artículo 1:</w:t>
      </w:r>
    </w:p>
    <w:p w:rsidR="00A6713C" w:rsidRPr="00A81E71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lastRenderedPageBreak/>
        <w:t>La Universidad Nacional de Salta tiene su sede central de gobierno y administración en la ciudad de Salta. Está integrada por Facultades, Departamentos, Sedes Regionales, Institutos de Investigación y Establecimientos de Enseñanza Preuniversitaria.</w:t>
      </w:r>
    </w:p>
    <w:p w:rsidR="00A6713C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Artículo 2:</w:t>
      </w:r>
    </w:p>
    <w:p w:rsidR="00A6713C" w:rsidRPr="00A81E71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La Universidad Nacional de Salta adopta para su organización académico-administrativa la estructura de Facultades.</w:t>
      </w:r>
    </w:p>
    <w:p w:rsidR="00A6713C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Artículo 3:</w:t>
      </w:r>
    </w:p>
    <w:p w:rsidR="00A6713C" w:rsidRPr="00A81E71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Las Facultades son, dentro de la Universidad, las unidades académico-administrativas y de gobierno que agrupan, cada una, varias Escuelas y/o Departamentos e Institutos.</w:t>
      </w:r>
    </w:p>
    <w:p w:rsidR="00A6713C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Artículo 4:</w:t>
      </w:r>
    </w:p>
    <w:p w:rsidR="00A6713C" w:rsidRDefault="00A6713C" w:rsidP="00A6713C">
      <w:pPr>
        <w:rPr>
          <w:rFonts w:ascii="Arial" w:hAnsi="Arial"/>
        </w:rPr>
      </w:pPr>
      <w:r w:rsidRPr="00A81E71">
        <w:rPr>
          <w:rFonts w:ascii="Arial" w:hAnsi="Arial"/>
        </w:rPr>
        <w:t>Las Facultades se organizan en Módulos Académicos, entendiendo por tales a las Escuelas y/o Departamentos, u otra estructura que asegure el cumplimiento de sus fines y objetivos.</w:t>
      </w:r>
    </w:p>
    <w:p w:rsidR="00A7386B" w:rsidRPr="00A81E71" w:rsidRDefault="00A7386B" w:rsidP="00A6713C">
      <w:pPr>
        <w:rPr>
          <w:rFonts w:ascii="Arial" w:hAnsi="Arial"/>
        </w:rPr>
      </w:pPr>
      <w:r>
        <w:rPr>
          <w:rFonts w:ascii="Arial" w:hAnsi="Arial"/>
        </w:rPr>
        <w:t>En el texto copiado realice las siguientes acciones:</w:t>
      </w:r>
    </w:p>
    <w:p w:rsidR="00A6713C" w:rsidRPr="00A81E71" w:rsidRDefault="00A6713C" w:rsidP="00A6713C">
      <w:pPr>
        <w:pStyle w:val="Prrafodelista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A81E71">
        <w:rPr>
          <w:rFonts w:ascii="Arial" w:hAnsi="Arial" w:cs="Arial"/>
        </w:rPr>
        <w:t>Aplique el estilo Titulo 1 para Título I…</w:t>
      </w:r>
    </w:p>
    <w:p w:rsidR="00A6713C" w:rsidRPr="00A81E71" w:rsidRDefault="00A6713C" w:rsidP="00A6713C">
      <w:pPr>
        <w:pStyle w:val="Prrafodelista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A81E71">
        <w:rPr>
          <w:rFonts w:ascii="Arial" w:hAnsi="Arial" w:cs="Arial"/>
        </w:rPr>
        <w:t>Aplique el estilo Titulo 2 para Capítulo I…</w:t>
      </w:r>
    </w:p>
    <w:p w:rsidR="00A6713C" w:rsidRPr="00A81E71" w:rsidRDefault="00A6713C" w:rsidP="00A6713C">
      <w:pPr>
        <w:pStyle w:val="Prrafodelista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A81E71">
        <w:rPr>
          <w:rFonts w:ascii="Arial" w:hAnsi="Arial" w:cs="Arial"/>
        </w:rPr>
        <w:t>Aplique el estilo Titulo 3 para cada uno de los Artículos.</w:t>
      </w:r>
    </w:p>
    <w:p w:rsidR="00A6713C" w:rsidRDefault="00A6713C" w:rsidP="00A6713C">
      <w:pPr>
        <w:pStyle w:val="Prrafodelista"/>
        <w:numPr>
          <w:ilvl w:val="0"/>
          <w:numId w:val="6"/>
        </w:numPr>
        <w:contextualSpacing w:val="0"/>
        <w:rPr>
          <w:rFonts w:ascii="Arial" w:hAnsi="Arial" w:cs="Arial"/>
        </w:rPr>
      </w:pPr>
      <w:r w:rsidRPr="00A81E71">
        <w:rPr>
          <w:rFonts w:ascii="Arial" w:hAnsi="Arial" w:cs="Arial"/>
        </w:rPr>
        <w:t>Inserte una tabla de contenidos</w:t>
      </w:r>
      <w:r w:rsidR="006904B8">
        <w:rPr>
          <w:rFonts w:ascii="Arial" w:hAnsi="Arial" w:cs="Arial"/>
        </w:rPr>
        <w:t xml:space="preserve"> (Referencias \ Tabla de Contenido)</w:t>
      </w:r>
      <w:r w:rsidRPr="00A81E71">
        <w:rPr>
          <w:rFonts w:ascii="Arial" w:hAnsi="Arial" w:cs="Arial"/>
        </w:rPr>
        <w:t>.</w:t>
      </w:r>
    </w:p>
    <w:p w:rsidR="00293EBC" w:rsidRDefault="00A6713C" w:rsidP="00293EBC">
      <w:pPr>
        <w:pStyle w:val="Prrafodelista"/>
        <w:numPr>
          <w:ilvl w:val="0"/>
          <w:numId w:val="6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Agregue un salto de hoja después de cada artículo y actualice la tabla de contenidos</w:t>
      </w:r>
      <w:r w:rsidR="004A097B">
        <w:rPr>
          <w:rFonts w:ascii="Arial" w:hAnsi="Arial" w:cs="Arial"/>
        </w:rPr>
        <w:t xml:space="preserve"> (Referencias \ Tabla de Contenido \ Actualizar tabla</w:t>
      </w:r>
      <w:r w:rsidR="00C110B0">
        <w:rPr>
          <w:rFonts w:ascii="Arial" w:hAnsi="Arial" w:cs="Arial"/>
        </w:rPr>
        <w:t>, aparecerá una ventana “Actualizar la tabla de contenido”, en la misma seleccionar “</w:t>
      </w:r>
      <w:r w:rsidR="004A097B">
        <w:rPr>
          <w:rFonts w:ascii="Arial" w:hAnsi="Arial" w:cs="Arial"/>
        </w:rPr>
        <w:t xml:space="preserve">Actualizar solo los números de </w:t>
      </w:r>
      <w:r w:rsidR="00C110B0">
        <w:rPr>
          <w:rFonts w:ascii="Arial" w:hAnsi="Arial" w:cs="Arial"/>
        </w:rPr>
        <w:t>página</w:t>
      </w:r>
      <w:r w:rsidR="00242008">
        <w:rPr>
          <w:rFonts w:ascii="Arial" w:hAnsi="Arial" w:cs="Arial"/>
        </w:rPr>
        <w:t>”</w:t>
      </w:r>
      <w:r w:rsidR="004A097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A4C62" w:rsidRDefault="001A4C62" w:rsidP="00293EBC">
      <w:pPr>
        <w:pStyle w:val="Prrafodelista"/>
        <w:numPr>
          <w:ilvl w:val="0"/>
          <w:numId w:val="6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Guarde los cambios del documento.</w:t>
      </w:r>
    </w:p>
    <w:p w:rsidR="00293EBC" w:rsidRPr="00293EBC" w:rsidRDefault="00293EBC" w:rsidP="00293EBC">
      <w:pPr>
        <w:jc w:val="both"/>
        <w:rPr>
          <w:rStyle w:val="Ttulo3Car"/>
          <w:rFonts w:ascii="Arial" w:eastAsia="Calibri" w:hAnsi="Arial" w:cs="Arial"/>
          <w:b w:val="0"/>
          <w:bCs w:val="0"/>
          <w:color w:val="auto"/>
        </w:rPr>
      </w:pPr>
      <w:r w:rsidRPr="00293EBC"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 xml:space="preserve">Ejercicio </w:t>
      </w:r>
      <w:r>
        <w:rPr>
          <w:rStyle w:val="Ttulo3Car"/>
          <w:rFonts w:ascii="Arial" w:eastAsia="Calibri" w:hAnsi="Arial" w:cs="Arial"/>
          <w:color w:val="000080"/>
          <w:sz w:val="26"/>
          <w:szCs w:val="26"/>
          <w:u w:val="single"/>
          <w:lang w:val="es-ES" w:eastAsia="es-ES"/>
        </w:rPr>
        <w:t>7</w:t>
      </w:r>
    </w:p>
    <w:p w:rsidR="007E60B3" w:rsidRDefault="00AB73C2" w:rsidP="007E60B3">
      <w:pPr>
        <w:rPr>
          <w:rFonts w:ascii="Arial" w:hAnsi="Arial"/>
        </w:rPr>
      </w:pPr>
      <w:r w:rsidRPr="007E60B3">
        <w:rPr>
          <w:rFonts w:ascii="Arial" w:hAnsi="Arial"/>
        </w:rPr>
        <w:t>Comprima los archivos “</w:t>
      </w:r>
      <w:proofErr w:type="spellStart"/>
      <w:r w:rsidRPr="007E60B3">
        <w:rPr>
          <w:rFonts w:ascii="Arial" w:hAnsi="Arial"/>
        </w:rPr>
        <w:t>Ejercicios_Word_SO</w:t>
      </w:r>
      <w:proofErr w:type="spellEnd"/>
      <w:r w:rsidRPr="007E60B3">
        <w:rPr>
          <w:rFonts w:ascii="Arial" w:hAnsi="Arial"/>
        </w:rPr>
        <w:t xml:space="preserve">” </w:t>
      </w:r>
      <w:r w:rsidR="006A54DC" w:rsidRPr="007E60B3">
        <w:rPr>
          <w:rFonts w:ascii="Arial" w:hAnsi="Arial"/>
        </w:rPr>
        <w:t>y</w:t>
      </w:r>
      <w:r w:rsidRPr="007E60B3">
        <w:rPr>
          <w:rFonts w:ascii="Arial" w:hAnsi="Arial"/>
        </w:rPr>
        <w:t xml:space="preserve"> </w:t>
      </w:r>
      <w:r>
        <w:rPr>
          <w:rFonts w:ascii="Arial" w:hAnsi="Arial"/>
        </w:rPr>
        <w:t>“</w:t>
      </w:r>
      <w:r w:rsidRPr="00A81E71">
        <w:rPr>
          <w:rFonts w:ascii="Arial" w:hAnsi="Arial"/>
        </w:rPr>
        <w:t>Estatu</w:t>
      </w:r>
      <w:r>
        <w:rPr>
          <w:rFonts w:ascii="Arial" w:hAnsi="Arial"/>
        </w:rPr>
        <w:t xml:space="preserve">to </w:t>
      </w:r>
      <w:proofErr w:type="spellStart"/>
      <w:r>
        <w:rPr>
          <w:rFonts w:ascii="Arial" w:hAnsi="Arial"/>
        </w:rPr>
        <w:t>UNSa</w:t>
      </w:r>
      <w:proofErr w:type="spellEnd"/>
      <w:r>
        <w:rPr>
          <w:rFonts w:ascii="Arial" w:hAnsi="Arial"/>
        </w:rPr>
        <w:t>”</w:t>
      </w:r>
      <w:r w:rsidRPr="007E60B3">
        <w:rPr>
          <w:rFonts w:ascii="Arial" w:hAnsi="Arial"/>
        </w:rPr>
        <w:t xml:space="preserve"> con el compresor </w:t>
      </w:r>
      <w:proofErr w:type="spellStart"/>
      <w:r w:rsidRPr="007E60B3">
        <w:rPr>
          <w:rFonts w:ascii="Arial" w:hAnsi="Arial"/>
        </w:rPr>
        <w:t>Winrar</w:t>
      </w:r>
      <w:proofErr w:type="spellEnd"/>
      <w:r w:rsidRPr="007E60B3">
        <w:rPr>
          <w:rFonts w:ascii="Arial" w:hAnsi="Arial"/>
        </w:rPr>
        <w:t xml:space="preserve"> u otro disponible</w:t>
      </w:r>
      <w:r w:rsidR="006A54DC" w:rsidRPr="007E60B3">
        <w:rPr>
          <w:rFonts w:ascii="Arial" w:hAnsi="Arial"/>
        </w:rPr>
        <w:t>, denomine el archivo comprimido</w:t>
      </w:r>
      <w:r w:rsidR="007E60B3">
        <w:rPr>
          <w:rFonts w:ascii="Arial" w:hAnsi="Arial"/>
        </w:rPr>
        <w:t xml:space="preserve">: </w:t>
      </w:r>
    </w:p>
    <w:p w:rsidR="002F0EC6" w:rsidRPr="007E60B3" w:rsidRDefault="006A54DC" w:rsidP="007E60B3">
      <w:pPr>
        <w:rPr>
          <w:rFonts w:ascii="Arial" w:hAnsi="Arial"/>
        </w:rPr>
      </w:pPr>
      <w:r w:rsidRPr="007E60B3">
        <w:rPr>
          <w:rFonts w:ascii="Arial" w:hAnsi="Arial"/>
        </w:rPr>
        <w:t>“TP1_Adicional_sunumerodelibreta_suapellidoynombre_sucomision”</w:t>
      </w:r>
      <w:r w:rsidR="00AB73C2" w:rsidRPr="007E60B3">
        <w:rPr>
          <w:rFonts w:ascii="Arial" w:hAnsi="Arial"/>
        </w:rPr>
        <w:t>.</w:t>
      </w:r>
    </w:p>
    <w:p w:rsidR="00AB73C2" w:rsidRPr="007E60B3" w:rsidRDefault="00AB73C2" w:rsidP="007E60B3">
      <w:pPr>
        <w:rPr>
          <w:rFonts w:ascii="Arial" w:hAnsi="Arial"/>
        </w:rPr>
      </w:pPr>
      <w:r w:rsidRPr="007E60B3">
        <w:rPr>
          <w:rFonts w:ascii="Arial" w:hAnsi="Arial"/>
        </w:rPr>
        <w:t xml:space="preserve">Suba el </w:t>
      </w:r>
      <w:r w:rsidR="002F0EC6" w:rsidRPr="007E60B3">
        <w:rPr>
          <w:rFonts w:ascii="Arial" w:hAnsi="Arial"/>
        </w:rPr>
        <w:t xml:space="preserve">nuevo </w:t>
      </w:r>
      <w:r w:rsidRPr="007E60B3">
        <w:rPr>
          <w:rFonts w:ascii="Arial" w:hAnsi="Arial"/>
        </w:rPr>
        <w:t>archivo a la plataforma Moodle.</w:t>
      </w:r>
      <w:bookmarkStart w:id="0" w:name="_GoBack"/>
      <w:bookmarkEnd w:id="0"/>
    </w:p>
    <w:sectPr w:rsidR="00AB73C2" w:rsidRPr="007E60B3" w:rsidSect="00DF227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FA" w:rsidRDefault="00E723FA" w:rsidP="005B5685">
      <w:pPr>
        <w:spacing w:after="0" w:line="240" w:lineRule="auto"/>
      </w:pPr>
      <w:r>
        <w:separator/>
      </w:r>
    </w:p>
  </w:endnote>
  <w:endnote w:type="continuationSeparator" w:id="0">
    <w:p w:rsidR="00E723FA" w:rsidRDefault="00E723FA" w:rsidP="005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1B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FA" w:rsidRDefault="00E723FA" w:rsidP="005B5685">
      <w:pPr>
        <w:spacing w:after="0" w:line="240" w:lineRule="auto"/>
      </w:pPr>
      <w:r>
        <w:separator/>
      </w:r>
    </w:p>
  </w:footnote>
  <w:footnote w:type="continuationSeparator" w:id="0">
    <w:p w:rsidR="00E723FA" w:rsidRDefault="00E723FA" w:rsidP="005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44"/>
      <w:gridCol w:w="7876"/>
    </w:tblGrid>
    <w:tr w:rsidR="006A50D1" w:rsidRPr="00B770A5" w:rsidTr="00071DB2">
      <w:tc>
        <w:tcPr>
          <w:tcW w:w="844" w:type="dxa"/>
        </w:tcPr>
        <w:p w:rsidR="006A50D1" w:rsidRPr="00B770A5" w:rsidRDefault="00F66F3D" w:rsidP="00071DB2">
          <w:pPr>
            <w:autoSpaceDE w:val="0"/>
            <w:autoSpaceDN w:val="0"/>
            <w:adjustRightInd w:val="0"/>
            <w:rPr>
              <w:rFonts w:ascii="Arial,Bold" w:hAnsi="Arial,Bold"/>
              <w:color w:val="000000"/>
              <w:lang w:val="es-ES_tradnl" w:eastAsia="es-ES_tradnl"/>
            </w:rPr>
          </w:pPr>
          <w:r w:rsidRPr="006A0F70">
            <w:rPr>
              <w:noProof/>
              <w:lang w:eastAsia="es-AR"/>
            </w:rPr>
            <w:drawing>
              <wp:inline distT="0" distB="0" distL="0" distR="0">
                <wp:extent cx="400050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6" w:type="dxa"/>
          <w:vAlign w:val="center"/>
        </w:tcPr>
        <w:p w:rsidR="006A50D1" w:rsidRPr="00B770A5" w:rsidRDefault="006A50D1" w:rsidP="00C36986">
          <w:pPr>
            <w:autoSpaceDE w:val="0"/>
            <w:autoSpaceDN w:val="0"/>
            <w:adjustRightInd w:val="0"/>
            <w:spacing w:after="0" w:line="240" w:lineRule="auto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B770A5">
            <w:rPr>
              <w:rFonts w:ascii="Arial,Bold" w:hAnsi="Arial,Bold"/>
              <w:b/>
              <w:color w:val="000080"/>
              <w:lang w:val="es-ES_tradnl" w:eastAsia="es-ES_tradnl"/>
            </w:rPr>
            <w:t>Universidad Nacional de Salta</w:t>
          </w:r>
        </w:p>
        <w:p w:rsidR="006A50D1" w:rsidRPr="00B770A5" w:rsidRDefault="006A50D1" w:rsidP="00C36986">
          <w:pPr>
            <w:autoSpaceDE w:val="0"/>
            <w:autoSpaceDN w:val="0"/>
            <w:adjustRightInd w:val="0"/>
            <w:spacing w:after="0" w:line="240" w:lineRule="auto"/>
            <w:rPr>
              <w:rFonts w:ascii="Arial,Bold" w:hAnsi="Arial,Bold"/>
              <w:b/>
              <w:color w:val="000080"/>
              <w:lang w:val="es-ES_tradnl" w:eastAsia="es-ES_tradnl"/>
            </w:rPr>
          </w:pPr>
          <w:r w:rsidRPr="00B770A5">
            <w:rPr>
              <w:rFonts w:ascii="Arial,Bold" w:hAnsi="Arial,Bold"/>
              <w:b/>
              <w:color w:val="000080"/>
              <w:lang w:val="es-ES_tradnl" w:eastAsia="es-ES_tradnl"/>
            </w:rPr>
            <w:t>Facultad de Ciencias Económicas Jurídicas y Sociales</w:t>
          </w:r>
        </w:p>
        <w:p w:rsidR="006A50D1" w:rsidRPr="00B770A5" w:rsidRDefault="006A50D1" w:rsidP="00C36986">
          <w:pPr>
            <w:autoSpaceDE w:val="0"/>
            <w:autoSpaceDN w:val="0"/>
            <w:adjustRightInd w:val="0"/>
            <w:spacing w:after="0" w:line="240" w:lineRule="auto"/>
            <w:rPr>
              <w:rFonts w:ascii="Arial,Bold" w:hAnsi="Arial,Bold"/>
              <w:color w:val="000000"/>
              <w:lang w:val="es-ES_tradnl" w:eastAsia="es-ES_tradnl"/>
            </w:rPr>
          </w:pPr>
          <w:r w:rsidRPr="00B770A5">
            <w:rPr>
              <w:rFonts w:ascii="Arial,Bold" w:hAnsi="Arial,Bold"/>
              <w:b/>
              <w:color w:val="000080"/>
              <w:lang w:val="es-ES_tradnl" w:eastAsia="es-ES_tradnl"/>
            </w:rPr>
            <w:t>SEMINARIO DE INFORMATICA</w:t>
          </w:r>
        </w:p>
      </w:tc>
    </w:tr>
  </w:tbl>
  <w:p w:rsidR="005B5685" w:rsidRDefault="005B5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E84"/>
    <w:multiLevelType w:val="hybridMultilevel"/>
    <w:tmpl w:val="6FEE5F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7EBC"/>
    <w:multiLevelType w:val="hybridMultilevel"/>
    <w:tmpl w:val="7980B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961EB"/>
    <w:multiLevelType w:val="hybridMultilevel"/>
    <w:tmpl w:val="9D36BB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72207"/>
    <w:multiLevelType w:val="hybridMultilevel"/>
    <w:tmpl w:val="1A14C5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6657"/>
    <w:multiLevelType w:val="multilevel"/>
    <w:tmpl w:val="A1C0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16FF8"/>
    <w:multiLevelType w:val="multilevel"/>
    <w:tmpl w:val="B07A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A2"/>
    <w:rsid w:val="00027CA2"/>
    <w:rsid w:val="00036A91"/>
    <w:rsid w:val="00071DB2"/>
    <w:rsid w:val="00082773"/>
    <w:rsid w:val="000D71BB"/>
    <w:rsid w:val="00133ACD"/>
    <w:rsid w:val="001A4C62"/>
    <w:rsid w:val="001F703D"/>
    <w:rsid w:val="00215E7B"/>
    <w:rsid w:val="00242008"/>
    <w:rsid w:val="002779AE"/>
    <w:rsid w:val="00293EBC"/>
    <w:rsid w:val="002F0EC6"/>
    <w:rsid w:val="0033618D"/>
    <w:rsid w:val="00343626"/>
    <w:rsid w:val="00395B80"/>
    <w:rsid w:val="004A097B"/>
    <w:rsid w:val="005B5685"/>
    <w:rsid w:val="00655AD9"/>
    <w:rsid w:val="006904B8"/>
    <w:rsid w:val="006A50D1"/>
    <w:rsid w:val="006A54DC"/>
    <w:rsid w:val="007E60B3"/>
    <w:rsid w:val="007E6831"/>
    <w:rsid w:val="007F5BAD"/>
    <w:rsid w:val="008123A5"/>
    <w:rsid w:val="009B274A"/>
    <w:rsid w:val="009C6713"/>
    <w:rsid w:val="00A6713C"/>
    <w:rsid w:val="00A72CF0"/>
    <w:rsid w:val="00A7386B"/>
    <w:rsid w:val="00AB73C2"/>
    <w:rsid w:val="00AC2479"/>
    <w:rsid w:val="00B00FC4"/>
    <w:rsid w:val="00B03086"/>
    <w:rsid w:val="00B770A5"/>
    <w:rsid w:val="00C110B0"/>
    <w:rsid w:val="00C36986"/>
    <w:rsid w:val="00C761D6"/>
    <w:rsid w:val="00D22BB9"/>
    <w:rsid w:val="00D54C1F"/>
    <w:rsid w:val="00D82233"/>
    <w:rsid w:val="00DF2273"/>
    <w:rsid w:val="00E723FA"/>
    <w:rsid w:val="00F44345"/>
    <w:rsid w:val="00F6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60A"/>
  <w15:docId w15:val="{CCD99F0D-E66B-4B83-A627-93CD143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2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2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B8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95B8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27CA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027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uiPriority w:val="99"/>
    <w:semiHidden/>
    <w:unhideWhenUsed/>
    <w:rsid w:val="00027CA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2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5B56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B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5685"/>
  </w:style>
  <w:style w:type="paragraph" w:styleId="Piedepgina">
    <w:name w:val="footer"/>
    <w:basedOn w:val="Normal"/>
    <w:link w:val="PiedepginaCar"/>
    <w:uiPriority w:val="99"/>
    <w:semiHidden/>
    <w:unhideWhenUsed/>
    <w:rsid w:val="005B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5685"/>
  </w:style>
  <w:style w:type="character" w:customStyle="1" w:styleId="Ttulo2Car">
    <w:name w:val="Título 2 Car"/>
    <w:link w:val="Ttulo2"/>
    <w:uiPriority w:val="9"/>
    <w:rsid w:val="00395B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rsid w:val="00395B80"/>
    <w:rPr>
      <w:rFonts w:ascii="Cambria" w:eastAsia="Times New Roman" w:hAnsi="Cambria" w:cs="Times New Roman"/>
      <w:b/>
      <w:bCs/>
      <w:color w:val="4F81B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0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A50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2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Finanz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Tasa_interna_de_retor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Valor_actual_ne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Econom%C3%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49C4-F0A2-41F6-B961-5C61D926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5564</CharactersWithSpaces>
  <SharedDoc>false</SharedDoc>
  <HLinks>
    <vt:vector size="24" baseType="variant"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http://es.wikipedia.org/wiki/Tasa_interna_de_retorno</vt:lpwstr>
      </vt:variant>
      <vt:variant>
        <vt:lpwstr/>
      </vt:variant>
      <vt:variant>
        <vt:i4>5636121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http://es.wikipedia.org/wiki/Valor_actual_neto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http://es.wikipedia.org/wiki/Econom%C3%ADa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http://es.wikipedia.org/wiki/Finanzas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Guillermo Javier Rumi</cp:lastModifiedBy>
  <cp:revision>2</cp:revision>
  <dcterms:created xsi:type="dcterms:W3CDTF">2018-03-14T00:03:00Z</dcterms:created>
  <dcterms:modified xsi:type="dcterms:W3CDTF">2018-03-14T00:03:00Z</dcterms:modified>
</cp:coreProperties>
</file>