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B85DE" w14:textId="77777777" w:rsidR="008940A5" w:rsidRPr="000C6C17" w:rsidRDefault="008940A5" w:rsidP="008940A5">
      <w:pPr>
        <w:pStyle w:val="Ttulo"/>
        <w:spacing w:line="240" w:lineRule="auto"/>
        <w:rPr>
          <w:rFonts w:ascii="Bahnschrift Condensed" w:hAnsi="Bahnschrift Condensed"/>
          <w:b/>
          <w:bCs/>
          <w:sz w:val="36"/>
          <w:szCs w:val="36"/>
        </w:rPr>
      </w:pPr>
      <w:r w:rsidRPr="000C6C17">
        <w:rPr>
          <w:rFonts w:ascii="Bahnschrift Condensed" w:hAnsi="Bahnschrift Condensed"/>
          <w:b/>
          <w:bCs/>
          <w:sz w:val="36"/>
          <w:szCs w:val="36"/>
        </w:rPr>
        <w:t>Barreras hacia la autonomía económica de las mujeres en salta</w:t>
      </w:r>
    </w:p>
    <w:p w14:paraId="067B5604" w14:textId="77777777" w:rsidR="008940A5" w:rsidRDefault="008940A5" w:rsidP="008940A5"/>
    <w:p w14:paraId="449F8C0E" w14:textId="77777777" w:rsidR="008940A5" w:rsidRDefault="008940A5" w:rsidP="008940A5"/>
    <w:sdt>
      <w:sdtPr>
        <w:rPr>
          <w:rFonts w:ascii="Calibri" w:eastAsia="Calibri" w:hAnsi="Calibri" w:cs="Calibri"/>
          <w:color w:val="404040"/>
          <w:sz w:val="18"/>
          <w:szCs w:val="18"/>
          <w:lang w:val="es-ES" w:eastAsia="es-AR"/>
        </w:rPr>
        <w:id w:val="160444540"/>
        <w:docPartObj>
          <w:docPartGallery w:val="Table of Contents"/>
          <w:docPartUnique/>
        </w:docPartObj>
      </w:sdtPr>
      <w:sdtEndPr>
        <w:rPr>
          <w:b/>
          <w:bCs/>
        </w:rPr>
      </w:sdtEndPr>
      <w:sdtContent>
        <w:p w14:paraId="37CCBC32" w14:textId="77777777" w:rsidR="008940A5" w:rsidRPr="00115EA1" w:rsidRDefault="008940A5" w:rsidP="008940A5">
          <w:pPr>
            <w:pStyle w:val="TtuloTDC"/>
            <w:rPr>
              <w:b/>
              <w:bCs/>
            </w:rPr>
          </w:pPr>
          <w:r w:rsidRPr="00115EA1">
            <w:rPr>
              <w:b/>
              <w:bCs/>
              <w:lang w:val="es-ES"/>
            </w:rPr>
            <w:t>Contenido</w:t>
          </w:r>
        </w:p>
        <w:p w14:paraId="7881BC54" w14:textId="14A9ADBA" w:rsidR="00A662E1" w:rsidRDefault="008940A5">
          <w:pPr>
            <w:pStyle w:val="TDC1"/>
            <w:tabs>
              <w:tab w:val="left" w:pos="660"/>
              <w:tab w:val="right" w:leader="dot" w:pos="8828"/>
            </w:tabs>
            <w:rPr>
              <w:rFonts w:asciiTheme="minorHAnsi" w:hAnsiTheme="minorHAnsi" w:cstheme="minorBidi"/>
              <w:noProof/>
              <w:lang w:val="es-AR" w:eastAsia="es-AR"/>
            </w:rPr>
          </w:pPr>
          <w:r>
            <w:fldChar w:fldCharType="begin"/>
          </w:r>
          <w:r>
            <w:instrText xml:space="preserve"> TOC \o "1-3" \h \z \u </w:instrText>
          </w:r>
          <w:r>
            <w:fldChar w:fldCharType="separate"/>
          </w:r>
          <w:hyperlink w:anchor="_Toc161828630" w:history="1">
            <w:r w:rsidR="00A662E1" w:rsidRPr="004C2E8E">
              <w:rPr>
                <w:rStyle w:val="Hipervnculo"/>
                <w:noProof/>
              </w:rPr>
              <w:t>1.</w:t>
            </w:r>
            <w:r w:rsidR="00A662E1">
              <w:rPr>
                <w:rFonts w:asciiTheme="minorHAnsi" w:hAnsiTheme="minorHAnsi" w:cstheme="minorBidi"/>
                <w:noProof/>
                <w:lang w:val="es-AR" w:eastAsia="es-AR"/>
              </w:rPr>
              <w:tab/>
            </w:r>
            <w:r w:rsidR="00A662E1" w:rsidRPr="004C2E8E">
              <w:rPr>
                <w:rStyle w:val="Hipervnculo"/>
                <w:noProof/>
              </w:rPr>
              <w:t>Introducción</w:t>
            </w:r>
            <w:r w:rsidR="00A662E1">
              <w:rPr>
                <w:noProof/>
                <w:webHidden/>
              </w:rPr>
              <w:tab/>
            </w:r>
            <w:r w:rsidR="00A662E1">
              <w:rPr>
                <w:noProof/>
                <w:webHidden/>
              </w:rPr>
              <w:fldChar w:fldCharType="begin"/>
            </w:r>
            <w:r w:rsidR="00A662E1">
              <w:rPr>
                <w:noProof/>
                <w:webHidden/>
              </w:rPr>
              <w:instrText xml:space="preserve"> PAGEREF _Toc161828630 \h </w:instrText>
            </w:r>
            <w:r w:rsidR="00A662E1">
              <w:rPr>
                <w:noProof/>
                <w:webHidden/>
              </w:rPr>
            </w:r>
            <w:r w:rsidR="00A662E1">
              <w:rPr>
                <w:noProof/>
                <w:webHidden/>
              </w:rPr>
              <w:fldChar w:fldCharType="separate"/>
            </w:r>
            <w:r w:rsidR="00A662E1">
              <w:rPr>
                <w:noProof/>
                <w:webHidden/>
              </w:rPr>
              <w:t>3</w:t>
            </w:r>
            <w:r w:rsidR="00A662E1">
              <w:rPr>
                <w:noProof/>
                <w:webHidden/>
              </w:rPr>
              <w:fldChar w:fldCharType="end"/>
            </w:r>
          </w:hyperlink>
        </w:p>
        <w:p w14:paraId="2422EB1D" w14:textId="0284F45A" w:rsidR="00A662E1" w:rsidRDefault="003612CF">
          <w:pPr>
            <w:pStyle w:val="TDC1"/>
            <w:tabs>
              <w:tab w:val="left" w:pos="660"/>
              <w:tab w:val="right" w:leader="dot" w:pos="8828"/>
            </w:tabs>
            <w:rPr>
              <w:rFonts w:asciiTheme="minorHAnsi" w:hAnsiTheme="minorHAnsi" w:cstheme="minorBidi"/>
              <w:noProof/>
              <w:lang w:val="es-AR" w:eastAsia="es-AR"/>
            </w:rPr>
          </w:pPr>
          <w:hyperlink w:anchor="_Toc161828631" w:history="1">
            <w:r w:rsidR="00A662E1" w:rsidRPr="004C2E8E">
              <w:rPr>
                <w:rStyle w:val="Hipervnculo"/>
                <w:noProof/>
              </w:rPr>
              <w:t>2.</w:t>
            </w:r>
            <w:r w:rsidR="00A662E1">
              <w:rPr>
                <w:rFonts w:asciiTheme="minorHAnsi" w:hAnsiTheme="minorHAnsi" w:cstheme="minorBidi"/>
                <w:noProof/>
                <w:lang w:val="es-AR" w:eastAsia="es-AR"/>
              </w:rPr>
              <w:tab/>
            </w:r>
            <w:r w:rsidR="00A662E1" w:rsidRPr="004C2E8E">
              <w:rPr>
                <w:rStyle w:val="Hipervnculo"/>
                <w:noProof/>
              </w:rPr>
              <w:t>Normativas que condicionan o facilitan la autonomía económica</w:t>
            </w:r>
            <w:r w:rsidR="00A662E1">
              <w:rPr>
                <w:noProof/>
                <w:webHidden/>
              </w:rPr>
              <w:tab/>
            </w:r>
            <w:r w:rsidR="00A662E1">
              <w:rPr>
                <w:noProof/>
                <w:webHidden/>
              </w:rPr>
              <w:fldChar w:fldCharType="begin"/>
            </w:r>
            <w:r w:rsidR="00A662E1">
              <w:rPr>
                <w:noProof/>
                <w:webHidden/>
              </w:rPr>
              <w:instrText xml:space="preserve"> PAGEREF _Toc161828631 \h </w:instrText>
            </w:r>
            <w:r w:rsidR="00A662E1">
              <w:rPr>
                <w:noProof/>
                <w:webHidden/>
              </w:rPr>
            </w:r>
            <w:r w:rsidR="00A662E1">
              <w:rPr>
                <w:noProof/>
                <w:webHidden/>
              </w:rPr>
              <w:fldChar w:fldCharType="separate"/>
            </w:r>
            <w:r w:rsidR="00A662E1">
              <w:rPr>
                <w:noProof/>
                <w:webHidden/>
              </w:rPr>
              <w:t>4</w:t>
            </w:r>
            <w:r w:rsidR="00A662E1">
              <w:rPr>
                <w:noProof/>
                <w:webHidden/>
              </w:rPr>
              <w:fldChar w:fldCharType="end"/>
            </w:r>
          </w:hyperlink>
        </w:p>
        <w:p w14:paraId="6AA2701B" w14:textId="790D37CA" w:rsidR="00A662E1" w:rsidRDefault="003612CF">
          <w:pPr>
            <w:pStyle w:val="TDC2"/>
            <w:tabs>
              <w:tab w:val="right" w:leader="dot" w:pos="8828"/>
            </w:tabs>
            <w:rPr>
              <w:rFonts w:asciiTheme="minorHAnsi" w:eastAsiaTheme="minorEastAsia" w:hAnsiTheme="minorHAnsi" w:cstheme="minorBidi"/>
              <w:noProof/>
              <w:color w:val="auto"/>
              <w:sz w:val="22"/>
              <w:szCs w:val="22"/>
              <w:lang w:val="es-AR"/>
            </w:rPr>
          </w:pPr>
          <w:hyperlink w:anchor="_Toc161828632" w:history="1">
            <w:r w:rsidR="00A662E1" w:rsidRPr="004C2E8E">
              <w:rPr>
                <w:rStyle w:val="Hipervnculo"/>
                <w:noProof/>
              </w:rPr>
              <w:t>2.1 Normativa civil y laboral sobre las limitaciones para la autonomía de las mujeres</w:t>
            </w:r>
            <w:r w:rsidR="00A662E1">
              <w:rPr>
                <w:noProof/>
                <w:webHidden/>
              </w:rPr>
              <w:tab/>
            </w:r>
            <w:r w:rsidR="00A662E1">
              <w:rPr>
                <w:noProof/>
                <w:webHidden/>
              </w:rPr>
              <w:fldChar w:fldCharType="begin"/>
            </w:r>
            <w:r w:rsidR="00A662E1">
              <w:rPr>
                <w:noProof/>
                <w:webHidden/>
              </w:rPr>
              <w:instrText xml:space="preserve"> PAGEREF _Toc161828632 \h </w:instrText>
            </w:r>
            <w:r w:rsidR="00A662E1">
              <w:rPr>
                <w:noProof/>
                <w:webHidden/>
              </w:rPr>
            </w:r>
            <w:r w:rsidR="00A662E1">
              <w:rPr>
                <w:noProof/>
                <w:webHidden/>
              </w:rPr>
              <w:fldChar w:fldCharType="separate"/>
            </w:r>
            <w:r w:rsidR="00A662E1">
              <w:rPr>
                <w:noProof/>
                <w:webHidden/>
              </w:rPr>
              <w:t>5</w:t>
            </w:r>
            <w:r w:rsidR="00A662E1">
              <w:rPr>
                <w:noProof/>
                <w:webHidden/>
              </w:rPr>
              <w:fldChar w:fldCharType="end"/>
            </w:r>
          </w:hyperlink>
        </w:p>
        <w:p w14:paraId="74B39AF7" w14:textId="153503D0" w:rsidR="00A662E1" w:rsidRDefault="003612CF">
          <w:pPr>
            <w:pStyle w:val="TDC2"/>
            <w:tabs>
              <w:tab w:val="right" w:leader="dot" w:pos="8828"/>
            </w:tabs>
            <w:rPr>
              <w:rFonts w:asciiTheme="minorHAnsi" w:eastAsiaTheme="minorEastAsia" w:hAnsiTheme="minorHAnsi" w:cstheme="minorBidi"/>
              <w:noProof/>
              <w:color w:val="auto"/>
              <w:sz w:val="22"/>
              <w:szCs w:val="22"/>
              <w:lang w:val="es-AR"/>
            </w:rPr>
          </w:pPr>
          <w:hyperlink w:anchor="_Toc161828633" w:history="1">
            <w:r w:rsidR="00A662E1" w:rsidRPr="004C2E8E">
              <w:rPr>
                <w:rStyle w:val="Hipervnculo"/>
                <w:noProof/>
              </w:rPr>
              <w:t>2.2 Normativa civil y laboral para la autonomía de las mujeres</w:t>
            </w:r>
            <w:r w:rsidR="00A662E1">
              <w:rPr>
                <w:noProof/>
                <w:webHidden/>
              </w:rPr>
              <w:tab/>
            </w:r>
            <w:r w:rsidR="00A662E1">
              <w:rPr>
                <w:noProof/>
                <w:webHidden/>
              </w:rPr>
              <w:fldChar w:fldCharType="begin"/>
            </w:r>
            <w:r w:rsidR="00A662E1">
              <w:rPr>
                <w:noProof/>
                <w:webHidden/>
              </w:rPr>
              <w:instrText xml:space="preserve"> PAGEREF _Toc161828633 \h </w:instrText>
            </w:r>
            <w:r w:rsidR="00A662E1">
              <w:rPr>
                <w:noProof/>
                <w:webHidden/>
              </w:rPr>
            </w:r>
            <w:r w:rsidR="00A662E1">
              <w:rPr>
                <w:noProof/>
                <w:webHidden/>
              </w:rPr>
              <w:fldChar w:fldCharType="separate"/>
            </w:r>
            <w:r w:rsidR="00A662E1">
              <w:rPr>
                <w:noProof/>
                <w:webHidden/>
              </w:rPr>
              <w:t>6</w:t>
            </w:r>
            <w:r w:rsidR="00A662E1">
              <w:rPr>
                <w:noProof/>
                <w:webHidden/>
              </w:rPr>
              <w:fldChar w:fldCharType="end"/>
            </w:r>
          </w:hyperlink>
        </w:p>
        <w:p w14:paraId="294CE9CC" w14:textId="14F40B78" w:rsidR="00A662E1" w:rsidRDefault="003612CF">
          <w:pPr>
            <w:pStyle w:val="TDC2"/>
            <w:tabs>
              <w:tab w:val="right" w:leader="dot" w:pos="8828"/>
            </w:tabs>
            <w:rPr>
              <w:rFonts w:asciiTheme="minorHAnsi" w:eastAsiaTheme="minorEastAsia" w:hAnsiTheme="minorHAnsi" w:cstheme="minorBidi"/>
              <w:noProof/>
              <w:color w:val="auto"/>
              <w:sz w:val="22"/>
              <w:szCs w:val="22"/>
              <w:lang w:val="es-AR"/>
            </w:rPr>
          </w:pPr>
          <w:hyperlink w:anchor="_Toc161828634" w:history="1">
            <w:r w:rsidR="00A662E1" w:rsidRPr="004C2E8E">
              <w:rPr>
                <w:rStyle w:val="Hipervnculo"/>
                <w:noProof/>
              </w:rPr>
              <w:t>2.3 Fallos para la autonomía de las mujeres</w:t>
            </w:r>
            <w:r w:rsidR="00A662E1">
              <w:rPr>
                <w:noProof/>
                <w:webHidden/>
              </w:rPr>
              <w:tab/>
            </w:r>
            <w:r w:rsidR="00A662E1">
              <w:rPr>
                <w:noProof/>
                <w:webHidden/>
              </w:rPr>
              <w:fldChar w:fldCharType="begin"/>
            </w:r>
            <w:r w:rsidR="00A662E1">
              <w:rPr>
                <w:noProof/>
                <w:webHidden/>
              </w:rPr>
              <w:instrText xml:space="preserve"> PAGEREF _Toc161828634 \h </w:instrText>
            </w:r>
            <w:r w:rsidR="00A662E1">
              <w:rPr>
                <w:noProof/>
                <w:webHidden/>
              </w:rPr>
            </w:r>
            <w:r w:rsidR="00A662E1">
              <w:rPr>
                <w:noProof/>
                <w:webHidden/>
              </w:rPr>
              <w:fldChar w:fldCharType="separate"/>
            </w:r>
            <w:r w:rsidR="00A662E1">
              <w:rPr>
                <w:noProof/>
                <w:webHidden/>
              </w:rPr>
              <w:t>9</w:t>
            </w:r>
            <w:r w:rsidR="00A662E1">
              <w:rPr>
                <w:noProof/>
                <w:webHidden/>
              </w:rPr>
              <w:fldChar w:fldCharType="end"/>
            </w:r>
          </w:hyperlink>
        </w:p>
        <w:p w14:paraId="06B1F887" w14:textId="141437AF" w:rsidR="00A662E1" w:rsidRDefault="003612CF">
          <w:pPr>
            <w:pStyle w:val="TDC1"/>
            <w:tabs>
              <w:tab w:val="left" w:pos="660"/>
              <w:tab w:val="right" w:leader="dot" w:pos="8828"/>
            </w:tabs>
            <w:rPr>
              <w:rFonts w:asciiTheme="minorHAnsi" w:hAnsiTheme="minorHAnsi" w:cstheme="minorBidi"/>
              <w:noProof/>
              <w:lang w:val="es-AR" w:eastAsia="es-AR"/>
            </w:rPr>
          </w:pPr>
          <w:hyperlink w:anchor="_Toc161828635" w:history="1">
            <w:r w:rsidR="00A662E1" w:rsidRPr="004C2E8E">
              <w:rPr>
                <w:rStyle w:val="Hipervnculo"/>
                <w:noProof/>
              </w:rPr>
              <w:t>3.</w:t>
            </w:r>
            <w:r w:rsidR="00A662E1">
              <w:rPr>
                <w:rFonts w:asciiTheme="minorHAnsi" w:hAnsiTheme="minorHAnsi" w:cstheme="minorBidi"/>
                <w:noProof/>
                <w:lang w:val="es-AR" w:eastAsia="es-AR"/>
              </w:rPr>
              <w:tab/>
            </w:r>
            <w:r w:rsidR="00A662E1" w:rsidRPr="004C2E8E">
              <w:rPr>
                <w:rStyle w:val="Hipervnculo"/>
                <w:noProof/>
              </w:rPr>
              <w:t>Antecedentes globales y locales sobre la desigualdad de género</w:t>
            </w:r>
            <w:r w:rsidR="00A662E1">
              <w:rPr>
                <w:noProof/>
                <w:webHidden/>
              </w:rPr>
              <w:tab/>
            </w:r>
            <w:r w:rsidR="00A662E1">
              <w:rPr>
                <w:noProof/>
                <w:webHidden/>
              </w:rPr>
              <w:fldChar w:fldCharType="begin"/>
            </w:r>
            <w:r w:rsidR="00A662E1">
              <w:rPr>
                <w:noProof/>
                <w:webHidden/>
              </w:rPr>
              <w:instrText xml:space="preserve"> PAGEREF _Toc161828635 \h </w:instrText>
            </w:r>
            <w:r w:rsidR="00A662E1">
              <w:rPr>
                <w:noProof/>
                <w:webHidden/>
              </w:rPr>
            </w:r>
            <w:r w:rsidR="00A662E1">
              <w:rPr>
                <w:noProof/>
                <w:webHidden/>
              </w:rPr>
              <w:fldChar w:fldCharType="separate"/>
            </w:r>
            <w:r w:rsidR="00A662E1">
              <w:rPr>
                <w:noProof/>
                <w:webHidden/>
              </w:rPr>
              <w:t>9</w:t>
            </w:r>
            <w:r w:rsidR="00A662E1">
              <w:rPr>
                <w:noProof/>
                <w:webHidden/>
              </w:rPr>
              <w:fldChar w:fldCharType="end"/>
            </w:r>
          </w:hyperlink>
        </w:p>
        <w:p w14:paraId="7497F61B" w14:textId="6DE2D6D2" w:rsidR="00A662E1" w:rsidRDefault="003612CF">
          <w:pPr>
            <w:pStyle w:val="TDC1"/>
            <w:tabs>
              <w:tab w:val="left" w:pos="660"/>
              <w:tab w:val="right" w:leader="dot" w:pos="8828"/>
            </w:tabs>
            <w:rPr>
              <w:rFonts w:asciiTheme="minorHAnsi" w:hAnsiTheme="minorHAnsi" w:cstheme="minorBidi"/>
              <w:noProof/>
              <w:lang w:val="es-AR" w:eastAsia="es-AR"/>
            </w:rPr>
          </w:pPr>
          <w:hyperlink w:anchor="_Toc161828636" w:history="1">
            <w:r w:rsidR="00A662E1" w:rsidRPr="004C2E8E">
              <w:rPr>
                <w:rStyle w:val="Hipervnculo"/>
                <w:noProof/>
              </w:rPr>
              <w:t>4.</w:t>
            </w:r>
            <w:r w:rsidR="00A662E1">
              <w:rPr>
                <w:rFonts w:asciiTheme="minorHAnsi" w:hAnsiTheme="minorHAnsi" w:cstheme="minorBidi"/>
                <w:noProof/>
                <w:lang w:val="es-AR" w:eastAsia="es-AR"/>
              </w:rPr>
              <w:tab/>
            </w:r>
            <w:r w:rsidR="00A662E1" w:rsidRPr="004C2E8E">
              <w:rPr>
                <w:rStyle w:val="Hipervnculo"/>
                <w:noProof/>
              </w:rPr>
              <w:t>La desigualdad de género en Salta</w:t>
            </w:r>
            <w:r w:rsidR="00A662E1">
              <w:rPr>
                <w:noProof/>
                <w:webHidden/>
              </w:rPr>
              <w:tab/>
            </w:r>
            <w:r w:rsidR="00A662E1">
              <w:rPr>
                <w:noProof/>
                <w:webHidden/>
              </w:rPr>
              <w:fldChar w:fldCharType="begin"/>
            </w:r>
            <w:r w:rsidR="00A662E1">
              <w:rPr>
                <w:noProof/>
                <w:webHidden/>
              </w:rPr>
              <w:instrText xml:space="preserve"> PAGEREF _Toc161828636 \h </w:instrText>
            </w:r>
            <w:r w:rsidR="00A662E1">
              <w:rPr>
                <w:noProof/>
                <w:webHidden/>
              </w:rPr>
            </w:r>
            <w:r w:rsidR="00A662E1">
              <w:rPr>
                <w:noProof/>
                <w:webHidden/>
              </w:rPr>
              <w:fldChar w:fldCharType="separate"/>
            </w:r>
            <w:r w:rsidR="00A662E1">
              <w:rPr>
                <w:noProof/>
                <w:webHidden/>
              </w:rPr>
              <w:t>12</w:t>
            </w:r>
            <w:r w:rsidR="00A662E1">
              <w:rPr>
                <w:noProof/>
                <w:webHidden/>
              </w:rPr>
              <w:fldChar w:fldCharType="end"/>
            </w:r>
          </w:hyperlink>
        </w:p>
        <w:p w14:paraId="04C96A51" w14:textId="181DD4C3" w:rsidR="00A662E1" w:rsidRDefault="003612CF">
          <w:pPr>
            <w:pStyle w:val="TDC2"/>
            <w:tabs>
              <w:tab w:val="right" w:leader="dot" w:pos="8828"/>
            </w:tabs>
            <w:rPr>
              <w:rFonts w:asciiTheme="minorHAnsi" w:eastAsiaTheme="minorEastAsia" w:hAnsiTheme="minorHAnsi" w:cstheme="minorBidi"/>
              <w:noProof/>
              <w:color w:val="auto"/>
              <w:sz w:val="22"/>
              <w:szCs w:val="22"/>
              <w:lang w:val="es-AR"/>
            </w:rPr>
          </w:pPr>
          <w:hyperlink w:anchor="_Toc161828637" w:history="1">
            <w:r w:rsidR="00A662E1" w:rsidRPr="004C2E8E">
              <w:rPr>
                <w:rStyle w:val="Hipervnculo"/>
                <w:noProof/>
              </w:rPr>
              <w:t>4.1 Perfiles</w:t>
            </w:r>
            <w:r w:rsidR="00A662E1">
              <w:rPr>
                <w:noProof/>
                <w:webHidden/>
              </w:rPr>
              <w:tab/>
            </w:r>
            <w:r w:rsidR="00A662E1">
              <w:rPr>
                <w:noProof/>
                <w:webHidden/>
              </w:rPr>
              <w:fldChar w:fldCharType="begin"/>
            </w:r>
            <w:r w:rsidR="00A662E1">
              <w:rPr>
                <w:noProof/>
                <w:webHidden/>
              </w:rPr>
              <w:instrText xml:space="preserve"> PAGEREF _Toc161828637 \h </w:instrText>
            </w:r>
            <w:r w:rsidR="00A662E1">
              <w:rPr>
                <w:noProof/>
                <w:webHidden/>
              </w:rPr>
            </w:r>
            <w:r w:rsidR="00A662E1">
              <w:rPr>
                <w:noProof/>
                <w:webHidden/>
              </w:rPr>
              <w:fldChar w:fldCharType="separate"/>
            </w:r>
            <w:r w:rsidR="00A662E1">
              <w:rPr>
                <w:noProof/>
                <w:webHidden/>
              </w:rPr>
              <w:t>12</w:t>
            </w:r>
            <w:r w:rsidR="00A662E1">
              <w:rPr>
                <w:noProof/>
                <w:webHidden/>
              </w:rPr>
              <w:fldChar w:fldCharType="end"/>
            </w:r>
          </w:hyperlink>
        </w:p>
        <w:p w14:paraId="3E004652" w14:textId="60D50420" w:rsidR="00A662E1" w:rsidRDefault="003612CF">
          <w:pPr>
            <w:pStyle w:val="TDC2"/>
            <w:tabs>
              <w:tab w:val="right" w:leader="dot" w:pos="8828"/>
            </w:tabs>
            <w:rPr>
              <w:rFonts w:asciiTheme="minorHAnsi" w:eastAsiaTheme="minorEastAsia" w:hAnsiTheme="minorHAnsi" w:cstheme="minorBidi"/>
              <w:noProof/>
              <w:color w:val="auto"/>
              <w:sz w:val="22"/>
              <w:szCs w:val="22"/>
              <w:lang w:val="es-AR"/>
            </w:rPr>
          </w:pPr>
          <w:hyperlink w:anchor="_Toc161828638" w:history="1">
            <w:r w:rsidR="00A662E1" w:rsidRPr="004C2E8E">
              <w:rPr>
                <w:rStyle w:val="Hipervnculo"/>
                <w:noProof/>
              </w:rPr>
              <w:t>4.2 Actividad y Empleo</w:t>
            </w:r>
            <w:r w:rsidR="00A662E1">
              <w:rPr>
                <w:noProof/>
                <w:webHidden/>
              </w:rPr>
              <w:tab/>
            </w:r>
            <w:r w:rsidR="00A662E1">
              <w:rPr>
                <w:noProof/>
                <w:webHidden/>
              </w:rPr>
              <w:fldChar w:fldCharType="begin"/>
            </w:r>
            <w:r w:rsidR="00A662E1">
              <w:rPr>
                <w:noProof/>
                <w:webHidden/>
              </w:rPr>
              <w:instrText xml:space="preserve"> PAGEREF _Toc161828638 \h </w:instrText>
            </w:r>
            <w:r w:rsidR="00A662E1">
              <w:rPr>
                <w:noProof/>
                <w:webHidden/>
              </w:rPr>
            </w:r>
            <w:r w:rsidR="00A662E1">
              <w:rPr>
                <w:noProof/>
                <w:webHidden/>
              </w:rPr>
              <w:fldChar w:fldCharType="separate"/>
            </w:r>
            <w:r w:rsidR="00A662E1">
              <w:rPr>
                <w:noProof/>
                <w:webHidden/>
              </w:rPr>
              <w:t>15</w:t>
            </w:r>
            <w:r w:rsidR="00A662E1">
              <w:rPr>
                <w:noProof/>
                <w:webHidden/>
              </w:rPr>
              <w:fldChar w:fldCharType="end"/>
            </w:r>
          </w:hyperlink>
        </w:p>
        <w:p w14:paraId="2B9687AA" w14:textId="7FE2CEDB" w:rsidR="00A662E1" w:rsidRDefault="003612CF">
          <w:pPr>
            <w:pStyle w:val="TDC2"/>
            <w:tabs>
              <w:tab w:val="right" w:leader="dot" w:pos="8828"/>
            </w:tabs>
            <w:rPr>
              <w:rFonts w:asciiTheme="minorHAnsi" w:eastAsiaTheme="minorEastAsia" w:hAnsiTheme="minorHAnsi" w:cstheme="minorBidi"/>
              <w:noProof/>
              <w:color w:val="auto"/>
              <w:sz w:val="22"/>
              <w:szCs w:val="22"/>
              <w:lang w:val="es-AR"/>
            </w:rPr>
          </w:pPr>
          <w:hyperlink w:anchor="_Toc161828639" w:history="1">
            <w:r w:rsidR="00A662E1" w:rsidRPr="004C2E8E">
              <w:rPr>
                <w:rStyle w:val="Hipervnculo"/>
                <w:noProof/>
              </w:rPr>
              <w:t>4.3 Subocupación</w:t>
            </w:r>
            <w:r w:rsidR="00A662E1">
              <w:rPr>
                <w:noProof/>
                <w:webHidden/>
              </w:rPr>
              <w:tab/>
            </w:r>
            <w:r w:rsidR="00A662E1">
              <w:rPr>
                <w:noProof/>
                <w:webHidden/>
              </w:rPr>
              <w:fldChar w:fldCharType="begin"/>
            </w:r>
            <w:r w:rsidR="00A662E1">
              <w:rPr>
                <w:noProof/>
                <w:webHidden/>
              </w:rPr>
              <w:instrText xml:space="preserve"> PAGEREF _Toc161828639 \h </w:instrText>
            </w:r>
            <w:r w:rsidR="00A662E1">
              <w:rPr>
                <w:noProof/>
                <w:webHidden/>
              </w:rPr>
            </w:r>
            <w:r w:rsidR="00A662E1">
              <w:rPr>
                <w:noProof/>
                <w:webHidden/>
              </w:rPr>
              <w:fldChar w:fldCharType="separate"/>
            </w:r>
            <w:r w:rsidR="00A662E1">
              <w:rPr>
                <w:noProof/>
                <w:webHidden/>
              </w:rPr>
              <w:t>17</w:t>
            </w:r>
            <w:r w:rsidR="00A662E1">
              <w:rPr>
                <w:noProof/>
                <w:webHidden/>
              </w:rPr>
              <w:fldChar w:fldCharType="end"/>
            </w:r>
          </w:hyperlink>
        </w:p>
        <w:p w14:paraId="48DF505C" w14:textId="38F3FE74" w:rsidR="00A662E1" w:rsidRDefault="003612CF">
          <w:pPr>
            <w:pStyle w:val="TDC2"/>
            <w:tabs>
              <w:tab w:val="right" w:leader="dot" w:pos="8828"/>
            </w:tabs>
            <w:rPr>
              <w:rFonts w:asciiTheme="minorHAnsi" w:eastAsiaTheme="minorEastAsia" w:hAnsiTheme="minorHAnsi" w:cstheme="minorBidi"/>
              <w:noProof/>
              <w:color w:val="auto"/>
              <w:sz w:val="22"/>
              <w:szCs w:val="22"/>
              <w:lang w:val="es-AR"/>
            </w:rPr>
          </w:pPr>
          <w:hyperlink w:anchor="_Toc161828640" w:history="1">
            <w:r w:rsidR="00A662E1" w:rsidRPr="004C2E8E">
              <w:rPr>
                <w:rStyle w:val="Hipervnculo"/>
                <w:noProof/>
              </w:rPr>
              <w:t>4.4 Desocupación e informalidad</w:t>
            </w:r>
            <w:r w:rsidR="00A662E1">
              <w:rPr>
                <w:noProof/>
                <w:webHidden/>
              </w:rPr>
              <w:tab/>
            </w:r>
            <w:r w:rsidR="00A662E1">
              <w:rPr>
                <w:noProof/>
                <w:webHidden/>
              </w:rPr>
              <w:fldChar w:fldCharType="begin"/>
            </w:r>
            <w:r w:rsidR="00A662E1">
              <w:rPr>
                <w:noProof/>
                <w:webHidden/>
              </w:rPr>
              <w:instrText xml:space="preserve"> PAGEREF _Toc161828640 \h </w:instrText>
            </w:r>
            <w:r w:rsidR="00A662E1">
              <w:rPr>
                <w:noProof/>
                <w:webHidden/>
              </w:rPr>
            </w:r>
            <w:r w:rsidR="00A662E1">
              <w:rPr>
                <w:noProof/>
                <w:webHidden/>
              </w:rPr>
              <w:fldChar w:fldCharType="separate"/>
            </w:r>
            <w:r w:rsidR="00A662E1">
              <w:rPr>
                <w:noProof/>
                <w:webHidden/>
              </w:rPr>
              <w:t>19</w:t>
            </w:r>
            <w:r w:rsidR="00A662E1">
              <w:rPr>
                <w:noProof/>
                <w:webHidden/>
              </w:rPr>
              <w:fldChar w:fldCharType="end"/>
            </w:r>
          </w:hyperlink>
        </w:p>
        <w:p w14:paraId="3A1ABDD4" w14:textId="260608B9" w:rsidR="00A662E1" w:rsidRDefault="003612CF">
          <w:pPr>
            <w:pStyle w:val="TDC2"/>
            <w:tabs>
              <w:tab w:val="right" w:leader="dot" w:pos="8828"/>
            </w:tabs>
            <w:rPr>
              <w:rFonts w:asciiTheme="minorHAnsi" w:eastAsiaTheme="minorEastAsia" w:hAnsiTheme="minorHAnsi" w:cstheme="minorBidi"/>
              <w:noProof/>
              <w:color w:val="auto"/>
              <w:sz w:val="22"/>
              <w:szCs w:val="22"/>
              <w:lang w:val="es-AR"/>
            </w:rPr>
          </w:pPr>
          <w:hyperlink w:anchor="_Toc161828641" w:history="1">
            <w:r w:rsidR="00A662E1" w:rsidRPr="004C2E8E">
              <w:rPr>
                <w:rStyle w:val="Hipervnculo"/>
                <w:noProof/>
              </w:rPr>
              <w:t>4.5 Brechas de ingresos</w:t>
            </w:r>
            <w:r w:rsidR="00A662E1">
              <w:rPr>
                <w:noProof/>
                <w:webHidden/>
              </w:rPr>
              <w:tab/>
            </w:r>
            <w:r w:rsidR="00A662E1">
              <w:rPr>
                <w:noProof/>
                <w:webHidden/>
              </w:rPr>
              <w:fldChar w:fldCharType="begin"/>
            </w:r>
            <w:r w:rsidR="00A662E1">
              <w:rPr>
                <w:noProof/>
                <w:webHidden/>
              </w:rPr>
              <w:instrText xml:space="preserve"> PAGEREF _Toc161828641 \h </w:instrText>
            </w:r>
            <w:r w:rsidR="00A662E1">
              <w:rPr>
                <w:noProof/>
                <w:webHidden/>
              </w:rPr>
            </w:r>
            <w:r w:rsidR="00A662E1">
              <w:rPr>
                <w:noProof/>
                <w:webHidden/>
              </w:rPr>
              <w:fldChar w:fldCharType="separate"/>
            </w:r>
            <w:r w:rsidR="00A662E1">
              <w:rPr>
                <w:noProof/>
                <w:webHidden/>
              </w:rPr>
              <w:t>21</w:t>
            </w:r>
            <w:r w:rsidR="00A662E1">
              <w:rPr>
                <w:noProof/>
                <w:webHidden/>
              </w:rPr>
              <w:fldChar w:fldCharType="end"/>
            </w:r>
          </w:hyperlink>
        </w:p>
        <w:p w14:paraId="2EF130C7" w14:textId="27CB8D8B" w:rsidR="00A662E1" w:rsidRDefault="003612CF">
          <w:pPr>
            <w:pStyle w:val="TDC1"/>
            <w:tabs>
              <w:tab w:val="left" w:pos="660"/>
              <w:tab w:val="right" w:leader="dot" w:pos="8828"/>
            </w:tabs>
            <w:rPr>
              <w:rFonts w:asciiTheme="minorHAnsi" w:hAnsiTheme="minorHAnsi" w:cstheme="minorBidi"/>
              <w:noProof/>
              <w:lang w:val="es-AR" w:eastAsia="es-AR"/>
            </w:rPr>
          </w:pPr>
          <w:hyperlink w:anchor="_Toc161828642" w:history="1">
            <w:r w:rsidR="00A662E1" w:rsidRPr="004C2E8E">
              <w:rPr>
                <w:rStyle w:val="Hipervnculo"/>
                <w:noProof/>
              </w:rPr>
              <w:t>5.</w:t>
            </w:r>
            <w:r w:rsidR="00A662E1">
              <w:rPr>
                <w:rFonts w:asciiTheme="minorHAnsi" w:hAnsiTheme="minorHAnsi" w:cstheme="minorBidi"/>
                <w:noProof/>
                <w:lang w:val="es-AR" w:eastAsia="es-AR"/>
              </w:rPr>
              <w:tab/>
            </w:r>
            <w:r w:rsidR="00A662E1" w:rsidRPr="004C2E8E">
              <w:rPr>
                <w:rStyle w:val="Hipervnculo"/>
                <w:noProof/>
              </w:rPr>
              <w:t>Las personas jóvenes en el mercado de trabajo</w:t>
            </w:r>
            <w:r w:rsidR="00A662E1">
              <w:rPr>
                <w:noProof/>
                <w:webHidden/>
              </w:rPr>
              <w:tab/>
            </w:r>
            <w:r w:rsidR="00A662E1">
              <w:rPr>
                <w:noProof/>
                <w:webHidden/>
              </w:rPr>
              <w:fldChar w:fldCharType="begin"/>
            </w:r>
            <w:r w:rsidR="00A662E1">
              <w:rPr>
                <w:noProof/>
                <w:webHidden/>
              </w:rPr>
              <w:instrText xml:space="preserve"> PAGEREF _Toc161828642 \h </w:instrText>
            </w:r>
            <w:r w:rsidR="00A662E1">
              <w:rPr>
                <w:noProof/>
                <w:webHidden/>
              </w:rPr>
            </w:r>
            <w:r w:rsidR="00A662E1">
              <w:rPr>
                <w:noProof/>
                <w:webHidden/>
              </w:rPr>
              <w:fldChar w:fldCharType="separate"/>
            </w:r>
            <w:r w:rsidR="00A662E1">
              <w:rPr>
                <w:noProof/>
                <w:webHidden/>
              </w:rPr>
              <w:t>24</w:t>
            </w:r>
            <w:r w:rsidR="00A662E1">
              <w:rPr>
                <w:noProof/>
                <w:webHidden/>
              </w:rPr>
              <w:fldChar w:fldCharType="end"/>
            </w:r>
          </w:hyperlink>
        </w:p>
        <w:p w14:paraId="75E9160F" w14:textId="1AB853FF" w:rsidR="00A662E1" w:rsidRDefault="003612CF">
          <w:pPr>
            <w:pStyle w:val="TDC2"/>
            <w:tabs>
              <w:tab w:val="right" w:leader="dot" w:pos="8828"/>
            </w:tabs>
            <w:rPr>
              <w:rFonts w:asciiTheme="minorHAnsi" w:eastAsiaTheme="minorEastAsia" w:hAnsiTheme="minorHAnsi" w:cstheme="minorBidi"/>
              <w:noProof/>
              <w:color w:val="auto"/>
              <w:sz w:val="22"/>
              <w:szCs w:val="22"/>
              <w:lang w:val="es-AR"/>
            </w:rPr>
          </w:pPr>
          <w:hyperlink w:anchor="_Toc161828643" w:history="1">
            <w:r w:rsidR="00A662E1" w:rsidRPr="004C2E8E">
              <w:rPr>
                <w:rStyle w:val="Hipervnculo"/>
                <w:noProof/>
              </w:rPr>
              <w:t>5.1 Tasas del mercado laboral de personas jóvenes</w:t>
            </w:r>
            <w:r w:rsidR="00A662E1">
              <w:rPr>
                <w:noProof/>
                <w:webHidden/>
              </w:rPr>
              <w:tab/>
            </w:r>
            <w:r w:rsidR="00A662E1">
              <w:rPr>
                <w:noProof/>
                <w:webHidden/>
              </w:rPr>
              <w:fldChar w:fldCharType="begin"/>
            </w:r>
            <w:r w:rsidR="00A662E1">
              <w:rPr>
                <w:noProof/>
                <w:webHidden/>
              </w:rPr>
              <w:instrText xml:space="preserve"> PAGEREF _Toc161828643 \h </w:instrText>
            </w:r>
            <w:r w:rsidR="00A662E1">
              <w:rPr>
                <w:noProof/>
                <w:webHidden/>
              </w:rPr>
            </w:r>
            <w:r w:rsidR="00A662E1">
              <w:rPr>
                <w:noProof/>
                <w:webHidden/>
              </w:rPr>
              <w:fldChar w:fldCharType="separate"/>
            </w:r>
            <w:r w:rsidR="00A662E1">
              <w:rPr>
                <w:noProof/>
                <w:webHidden/>
              </w:rPr>
              <w:t>24</w:t>
            </w:r>
            <w:r w:rsidR="00A662E1">
              <w:rPr>
                <w:noProof/>
                <w:webHidden/>
              </w:rPr>
              <w:fldChar w:fldCharType="end"/>
            </w:r>
          </w:hyperlink>
        </w:p>
        <w:p w14:paraId="0A004081" w14:textId="2B8C6508" w:rsidR="00A662E1" w:rsidRDefault="003612CF">
          <w:pPr>
            <w:pStyle w:val="TDC2"/>
            <w:tabs>
              <w:tab w:val="right" w:leader="dot" w:pos="8828"/>
            </w:tabs>
            <w:rPr>
              <w:rFonts w:asciiTheme="minorHAnsi" w:eastAsiaTheme="minorEastAsia" w:hAnsiTheme="minorHAnsi" w:cstheme="minorBidi"/>
              <w:noProof/>
              <w:color w:val="auto"/>
              <w:sz w:val="22"/>
              <w:szCs w:val="22"/>
              <w:lang w:val="es-AR"/>
            </w:rPr>
          </w:pPr>
          <w:hyperlink w:anchor="_Toc161828644" w:history="1">
            <w:r w:rsidR="00A662E1" w:rsidRPr="004C2E8E">
              <w:rPr>
                <w:rStyle w:val="Hipervnculo"/>
                <w:noProof/>
              </w:rPr>
              <w:t>5.2 Tipo de ocupación de personas jóvenes</w:t>
            </w:r>
            <w:r w:rsidR="00A662E1">
              <w:rPr>
                <w:noProof/>
                <w:webHidden/>
              </w:rPr>
              <w:tab/>
            </w:r>
            <w:r w:rsidR="00A662E1">
              <w:rPr>
                <w:noProof/>
                <w:webHidden/>
              </w:rPr>
              <w:fldChar w:fldCharType="begin"/>
            </w:r>
            <w:r w:rsidR="00A662E1">
              <w:rPr>
                <w:noProof/>
                <w:webHidden/>
              </w:rPr>
              <w:instrText xml:space="preserve"> PAGEREF _Toc161828644 \h </w:instrText>
            </w:r>
            <w:r w:rsidR="00A662E1">
              <w:rPr>
                <w:noProof/>
                <w:webHidden/>
              </w:rPr>
            </w:r>
            <w:r w:rsidR="00A662E1">
              <w:rPr>
                <w:noProof/>
                <w:webHidden/>
              </w:rPr>
              <w:fldChar w:fldCharType="separate"/>
            </w:r>
            <w:r w:rsidR="00A662E1">
              <w:rPr>
                <w:noProof/>
                <w:webHidden/>
              </w:rPr>
              <w:t>27</w:t>
            </w:r>
            <w:r w:rsidR="00A662E1">
              <w:rPr>
                <w:noProof/>
                <w:webHidden/>
              </w:rPr>
              <w:fldChar w:fldCharType="end"/>
            </w:r>
          </w:hyperlink>
        </w:p>
        <w:p w14:paraId="46B73C80" w14:textId="5FB0D254" w:rsidR="00A662E1" w:rsidRDefault="003612CF">
          <w:pPr>
            <w:pStyle w:val="TDC2"/>
            <w:tabs>
              <w:tab w:val="right" w:leader="dot" w:pos="8828"/>
            </w:tabs>
            <w:rPr>
              <w:rFonts w:asciiTheme="minorHAnsi" w:eastAsiaTheme="minorEastAsia" w:hAnsiTheme="minorHAnsi" w:cstheme="minorBidi"/>
              <w:noProof/>
              <w:color w:val="auto"/>
              <w:sz w:val="22"/>
              <w:szCs w:val="22"/>
              <w:lang w:val="es-AR"/>
            </w:rPr>
          </w:pPr>
          <w:hyperlink w:anchor="_Toc161828645" w:history="1">
            <w:r w:rsidR="00A662E1" w:rsidRPr="004C2E8E">
              <w:rPr>
                <w:rStyle w:val="Hipervnculo"/>
                <w:noProof/>
              </w:rPr>
              <w:t>5.3 Ingresos de las personas jóvenes</w:t>
            </w:r>
            <w:r w:rsidR="00A662E1">
              <w:rPr>
                <w:noProof/>
                <w:webHidden/>
              </w:rPr>
              <w:tab/>
            </w:r>
            <w:r w:rsidR="00A662E1">
              <w:rPr>
                <w:noProof/>
                <w:webHidden/>
              </w:rPr>
              <w:fldChar w:fldCharType="begin"/>
            </w:r>
            <w:r w:rsidR="00A662E1">
              <w:rPr>
                <w:noProof/>
                <w:webHidden/>
              </w:rPr>
              <w:instrText xml:space="preserve"> PAGEREF _Toc161828645 \h </w:instrText>
            </w:r>
            <w:r w:rsidR="00A662E1">
              <w:rPr>
                <w:noProof/>
                <w:webHidden/>
              </w:rPr>
            </w:r>
            <w:r w:rsidR="00A662E1">
              <w:rPr>
                <w:noProof/>
                <w:webHidden/>
              </w:rPr>
              <w:fldChar w:fldCharType="separate"/>
            </w:r>
            <w:r w:rsidR="00A662E1">
              <w:rPr>
                <w:noProof/>
                <w:webHidden/>
              </w:rPr>
              <w:t>29</w:t>
            </w:r>
            <w:r w:rsidR="00A662E1">
              <w:rPr>
                <w:noProof/>
                <w:webHidden/>
              </w:rPr>
              <w:fldChar w:fldCharType="end"/>
            </w:r>
          </w:hyperlink>
        </w:p>
        <w:p w14:paraId="7E98D7B5" w14:textId="233ED2EC" w:rsidR="00A662E1" w:rsidRDefault="003612CF">
          <w:pPr>
            <w:pStyle w:val="TDC1"/>
            <w:tabs>
              <w:tab w:val="left" w:pos="660"/>
              <w:tab w:val="right" w:leader="dot" w:pos="8828"/>
            </w:tabs>
            <w:rPr>
              <w:rFonts w:asciiTheme="minorHAnsi" w:hAnsiTheme="minorHAnsi" w:cstheme="minorBidi"/>
              <w:noProof/>
              <w:lang w:val="es-AR" w:eastAsia="es-AR"/>
            </w:rPr>
          </w:pPr>
          <w:hyperlink w:anchor="_Toc161828646" w:history="1">
            <w:r w:rsidR="00A662E1" w:rsidRPr="004C2E8E">
              <w:rPr>
                <w:rStyle w:val="Hipervnculo"/>
                <w:noProof/>
              </w:rPr>
              <w:t>6.</w:t>
            </w:r>
            <w:r w:rsidR="00A662E1">
              <w:rPr>
                <w:rFonts w:asciiTheme="minorHAnsi" w:hAnsiTheme="minorHAnsi" w:cstheme="minorBidi"/>
                <w:noProof/>
                <w:lang w:val="es-AR" w:eastAsia="es-AR"/>
              </w:rPr>
              <w:tab/>
            </w:r>
            <w:r w:rsidR="00A662E1" w:rsidRPr="004C2E8E">
              <w:rPr>
                <w:rStyle w:val="Hipervnculo"/>
                <w:noProof/>
              </w:rPr>
              <w:t>Las personas adultas en el mercado de trabajo</w:t>
            </w:r>
            <w:r w:rsidR="00A662E1">
              <w:rPr>
                <w:noProof/>
                <w:webHidden/>
              </w:rPr>
              <w:tab/>
            </w:r>
            <w:r w:rsidR="00A662E1">
              <w:rPr>
                <w:noProof/>
                <w:webHidden/>
              </w:rPr>
              <w:fldChar w:fldCharType="begin"/>
            </w:r>
            <w:r w:rsidR="00A662E1">
              <w:rPr>
                <w:noProof/>
                <w:webHidden/>
              </w:rPr>
              <w:instrText xml:space="preserve"> PAGEREF _Toc161828646 \h </w:instrText>
            </w:r>
            <w:r w:rsidR="00A662E1">
              <w:rPr>
                <w:noProof/>
                <w:webHidden/>
              </w:rPr>
            </w:r>
            <w:r w:rsidR="00A662E1">
              <w:rPr>
                <w:noProof/>
                <w:webHidden/>
              </w:rPr>
              <w:fldChar w:fldCharType="separate"/>
            </w:r>
            <w:r w:rsidR="00A662E1">
              <w:rPr>
                <w:noProof/>
                <w:webHidden/>
              </w:rPr>
              <w:t>32</w:t>
            </w:r>
            <w:r w:rsidR="00A662E1">
              <w:rPr>
                <w:noProof/>
                <w:webHidden/>
              </w:rPr>
              <w:fldChar w:fldCharType="end"/>
            </w:r>
          </w:hyperlink>
        </w:p>
        <w:p w14:paraId="48983975" w14:textId="728364D8" w:rsidR="00A662E1" w:rsidRDefault="003612CF">
          <w:pPr>
            <w:pStyle w:val="TDC2"/>
            <w:tabs>
              <w:tab w:val="right" w:leader="dot" w:pos="8828"/>
            </w:tabs>
            <w:rPr>
              <w:rFonts w:asciiTheme="minorHAnsi" w:eastAsiaTheme="minorEastAsia" w:hAnsiTheme="minorHAnsi" w:cstheme="minorBidi"/>
              <w:noProof/>
              <w:color w:val="auto"/>
              <w:sz w:val="22"/>
              <w:szCs w:val="22"/>
              <w:lang w:val="es-AR"/>
            </w:rPr>
          </w:pPr>
          <w:hyperlink w:anchor="_Toc161828647" w:history="1">
            <w:r w:rsidR="00A662E1" w:rsidRPr="004C2E8E">
              <w:rPr>
                <w:rStyle w:val="Hipervnculo"/>
                <w:noProof/>
              </w:rPr>
              <w:t>6.1 Tasas del mercado laboral de las personas adultas</w:t>
            </w:r>
            <w:r w:rsidR="00A662E1">
              <w:rPr>
                <w:noProof/>
                <w:webHidden/>
              </w:rPr>
              <w:tab/>
            </w:r>
            <w:r w:rsidR="00A662E1">
              <w:rPr>
                <w:noProof/>
                <w:webHidden/>
              </w:rPr>
              <w:fldChar w:fldCharType="begin"/>
            </w:r>
            <w:r w:rsidR="00A662E1">
              <w:rPr>
                <w:noProof/>
                <w:webHidden/>
              </w:rPr>
              <w:instrText xml:space="preserve"> PAGEREF _Toc161828647 \h </w:instrText>
            </w:r>
            <w:r w:rsidR="00A662E1">
              <w:rPr>
                <w:noProof/>
                <w:webHidden/>
              </w:rPr>
            </w:r>
            <w:r w:rsidR="00A662E1">
              <w:rPr>
                <w:noProof/>
                <w:webHidden/>
              </w:rPr>
              <w:fldChar w:fldCharType="separate"/>
            </w:r>
            <w:r w:rsidR="00A662E1">
              <w:rPr>
                <w:noProof/>
                <w:webHidden/>
              </w:rPr>
              <w:t>33</w:t>
            </w:r>
            <w:r w:rsidR="00A662E1">
              <w:rPr>
                <w:noProof/>
                <w:webHidden/>
              </w:rPr>
              <w:fldChar w:fldCharType="end"/>
            </w:r>
          </w:hyperlink>
        </w:p>
        <w:p w14:paraId="12E11D57" w14:textId="6195C147" w:rsidR="00A662E1" w:rsidRDefault="003612CF">
          <w:pPr>
            <w:pStyle w:val="TDC2"/>
            <w:tabs>
              <w:tab w:val="right" w:leader="dot" w:pos="8828"/>
            </w:tabs>
            <w:rPr>
              <w:rFonts w:asciiTheme="minorHAnsi" w:eastAsiaTheme="minorEastAsia" w:hAnsiTheme="minorHAnsi" w:cstheme="minorBidi"/>
              <w:noProof/>
              <w:color w:val="auto"/>
              <w:sz w:val="22"/>
              <w:szCs w:val="22"/>
              <w:lang w:val="es-AR"/>
            </w:rPr>
          </w:pPr>
          <w:hyperlink w:anchor="_Toc161828648" w:history="1">
            <w:r w:rsidR="00A662E1" w:rsidRPr="004C2E8E">
              <w:rPr>
                <w:rStyle w:val="Hipervnculo"/>
                <w:noProof/>
              </w:rPr>
              <w:t>6.2 Tipo de ocupación de las personas adultas</w:t>
            </w:r>
            <w:r w:rsidR="00A662E1">
              <w:rPr>
                <w:noProof/>
                <w:webHidden/>
              </w:rPr>
              <w:tab/>
            </w:r>
            <w:r w:rsidR="00A662E1">
              <w:rPr>
                <w:noProof/>
                <w:webHidden/>
              </w:rPr>
              <w:fldChar w:fldCharType="begin"/>
            </w:r>
            <w:r w:rsidR="00A662E1">
              <w:rPr>
                <w:noProof/>
                <w:webHidden/>
              </w:rPr>
              <w:instrText xml:space="preserve"> PAGEREF _Toc161828648 \h </w:instrText>
            </w:r>
            <w:r w:rsidR="00A662E1">
              <w:rPr>
                <w:noProof/>
                <w:webHidden/>
              </w:rPr>
            </w:r>
            <w:r w:rsidR="00A662E1">
              <w:rPr>
                <w:noProof/>
                <w:webHidden/>
              </w:rPr>
              <w:fldChar w:fldCharType="separate"/>
            </w:r>
            <w:r w:rsidR="00A662E1">
              <w:rPr>
                <w:noProof/>
                <w:webHidden/>
              </w:rPr>
              <w:t>36</w:t>
            </w:r>
            <w:r w:rsidR="00A662E1">
              <w:rPr>
                <w:noProof/>
                <w:webHidden/>
              </w:rPr>
              <w:fldChar w:fldCharType="end"/>
            </w:r>
          </w:hyperlink>
        </w:p>
        <w:p w14:paraId="612F524B" w14:textId="44CBE454" w:rsidR="00A662E1" w:rsidRDefault="003612CF">
          <w:pPr>
            <w:pStyle w:val="TDC2"/>
            <w:tabs>
              <w:tab w:val="right" w:leader="dot" w:pos="8828"/>
            </w:tabs>
            <w:rPr>
              <w:rFonts w:asciiTheme="minorHAnsi" w:eastAsiaTheme="minorEastAsia" w:hAnsiTheme="minorHAnsi" w:cstheme="minorBidi"/>
              <w:noProof/>
              <w:color w:val="auto"/>
              <w:sz w:val="22"/>
              <w:szCs w:val="22"/>
              <w:lang w:val="es-AR"/>
            </w:rPr>
          </w:pPr>
          <w:hyperlink w:anchor="_Toc161828649" w:history="1">
            <w:r w:rsidR="00A662E1" w:rsidRPr="004C2E8E">
              <w:rPr>
                <w:rStyle w:val="Hipervnculo"/>
                <w:noProof/>
              </w:rPr>
              <w:t>6.3 Ingresos de las personas adultas</w:t>
            </w:r>
            <w:r w:rsidR="00A662E1">
              <w:rPr>
                <w:noProof/>
                <w:webHidden/>
              </w:rPr>
              <w:tab/>
            </w:r>
            <w:r w:rsidR="00A662E1">
              <w:rPr>
                <w:noProof/>
                <w:webHidden/>
              </w:rPr>
              <w:fldChar w:fldCharType="begin"/>
            </w:r>
            <w:r w:rsidR="00A662E1">
              <w:rPr>
                <w:noProof/>
                <w:webHidden/>
              </w:rPr>
              <w:instrText xml:space="preserve"> PAGEREF _Toc161828649 \h </w:instrText>
            </w:r>
            <w:r w:rsidR="00A662E1">
              <w:rPr>
                <w:noProof/>
                <w:webHidden/>
              </w:rPr>
            </w:r>
            <w:r w:rsidR="00A662E1">
              <w:rPr>
                <w:noProof/>
                <w:webHidden/>
              </w:rPr>
              <w:fldChar w:fldCharType="separate"/>
            </w:r>
            <w:r w:rsidR="00A662E1">
              <w:rPr>
                <w:noProof/>
                <w:webHidden/>
              </w:rPr>
              <w:t>38</w:t>
            </w:r>
            <w:r w:rsidR="00A662E1">
              <w:rPr>
                <w:noProof/>
                <w:webHidden/>
              </w:rPr>
              <w:fldChar w:fldCharType="end"/>
            </w:r>
          </w:hyperlink>
        </w:p>
        <w:p w14:paraId="6F74F038" w14:textId="26AE2F28" w:rsidR="00A662E1" w:rsidRDefault="003612CF">
          <w:pPr>
            <w:pStyle w:val="TDC1"/>
            <w:tabs>
              <w:tab w:val="left" w:pos="660"/>
              <w:tab w:val="right" w:leader="dot" w:pos="8828"/>
            </w:tabs>
            <w:rPr>
              <w:rFonts w:asciiTheme="minorHAnsi" w:hAnsiTheme="minorHAnsi" w:cstheme="minorBidi"/>
              <w:noProof/>
              <w:lang w:val="es-AR" w:eastAsia="es-AR"/>
            </w:rPr>
          </w:pPr>
          <w:hyperlink w:anchor="_Toc161828650" w:history="1">
            <w:r w:rsidR="00A662E1" w:rsidRPr="004C2E8E">
              <w:rPr>
                <w:rStyle w:val="Hipervnculo"/>
                <w:noProof/>
              </w:rPr>
              <w:t>7.</w:t>
            </w:r>
            <w:r w:rsidR="00A662E1">
              <w:rPr>
                <w:rFonts w:asciiTheme="minorHAnsi" w:hAnsiTheme="minorHAnsi" w:cstheme="minorBidi"/>
                <w:noProof/>
                <w:lang w:val="es-AR" w:eastAsia="es-AR"/>
              </w:rPr>
              <w:tab/>
            </w:r>
            <w:r w:rsidR="00A662E1" w:rsidRPr="004C2E8E">
              <w:rPr>
                <w:rStyle w:val="Hipervnculo"/>
                <w:noProof/>
              </w:rPr>
              <w:t>Las personas mayores en el mercado de trabajo</w:t>
            </w:r>
            <w:r w:rsidR="00A662E1">
              <w:rPr>
                <w:noProof/>
                <w:webHidden/>
              </w:rPr>
              <w:tab/>
            </w:r>
            <w:r w:rsidR="00A662E1">
              <w:rPr>
                <w:noProof/>
                <w:webHidden/>
              </w:rPr>
              <w:fldChar w:fldCharType="begin"/>
            </w:r>
            <w:r w:rsidR="00A662E1">
              <w:rPr>
                <w:noProof/>
                <w:webHidden/>
              </w:rPr>
              <w:instrText xml:space="preserve"> PAGEREF _Toc161828650 \h </w:instrText>
            </w:r>
            <w:r w:rsidR="00A662E1">
              <w:rPr>
                <w:noProof/>
                <w:webHidden/>
              </w:rPr>
            </w:r>
            <w:r w:rsidR="00A662E1">
              <w:rPr>
                <w:noProof/>
                <w:webHidden/>
              </w:rPr>
              <w:fldChar w:fldCharType="separate"/>
            </w:r>
            <w:r w:rsidR="00A662E1">
              <w:rPr>
                <w:noProof/>
                <w:webHidden/>
              </w:rPr>
              <w:t>42</w:t>
            </w:r>
            <w:r w:rsidR="00A662E1">
              <w:rPr>
                <w:noProof/>
                <w:webHidden/>
              </w:rPr>
              <w:fldChar w:fldCharType="end"/>
            </w:r>
          </w:hyperlink>
        </w:p>
        <w:p w14:paraId="7430808A" w14:textId="485F0729" w:rsidR="00A662E1" w:rsidRDefault="003612CF">
          <w:pPr>
            <w:pStyle w:val="TDC2"/>
            <w:tabs>
              <w:tab w:val="right" w:leader="dot" w:pos="8828"/>
            </w:tabs>
            <w:rPr>
              <w:rFonts w:asciiTheme="minorHAnsi" w:eastAsiaTheme="minorEastAsia" w:hAnsiTheme="minorHAnsi" w:cstheme="minorBidi"/>
              <w:noProof/>
              <w:color w:val="auto"/>
              <w:sz w:val="22"/>
              <w:szCs w:val="22"/>
              <w:lang w:val="es-AR"/>
            </w:rPr>
          </w:pPr>
          <w:hyperlink w:anchor="_Toc161828651" w:history="1">
            <w:r w:rsidR="00A662E1" w:rsidRPr="004C2E8E">
              <w:rPr>
                <w:rStyle w:val="Hipervnculo"/>
                <w:noProof/>
              </w:rPr>
              <w:t>7.1 Tasas del mercado laboral de las personas mayores</w:t>
            </w:r>
            <w:r w:rsidR="00A662E1">
              <w:rPr>
                <w:noProof/>
                <w:webHidden/>
              </w:rPr>
              <w:tab/>
            </w:r>
            <w:r w:rsidR="00A662E1">
              <w:rPr>
                <w:noProof/>
                <w:webHidden/>
              </w:rPr>
              <w:fldChar w:fldCharType="begin"/>
            </w:r>
            <w:r w:rsidR="00A662E1">
              <w:rPr>
                <w:noProof/>
                <w:webHidden/>
              </w:rPr>
              <w:instrText xml:space="preserve"> PAGEREF _Toc161828651 \h </w:instrText>
            </w:r>
            <w:r w:rsidR="00A662E1">
              <w:rPr>
                <w:noProof/>
                <w:webHidden/>
              </w:rPr>
            </w:r>
            <w:r w:rsidR="00A662E1">
              <w:rPr>
                <w:noProof/>
                <w:webHidden/>
              </w:rPr>
              <w:fldChar w:fldCharType="separate"/>
            </w:r>
            <w:r w:rsidR="00A662E1">
              <w:rPr>
                <w:noProof/>
                <w:webHidden/>
              </w:rPr>
              <w:t>42</w:t>
            </w:r>
            <w:r w:rsidR="00A662E1">
              <w:rPr>
                <w:noProof/>
                <w:webHidden/>
              </w:rPr>
              <w:fldChar w:fldCharType="end"/>
            </w:r>
          </w:hyperlink>
        </w:p>
        <w:p w14:paraId="03C01311" w14:textId="595C3125" w:rsidR="00A662E1" w:rsidRDefault="003612CF">
          <w:pPr>
            <w:pStyle w:val="TDC2"/>
            <w:tabs>
              <w:tab w:val="right" w:leader="dot" w:pos="8828"/>
            </w:tabs>
            <w:rPr>
              <w:rFonts w:asciiTheme="minorHAnsi" w:eastAsiaTheme="minorEastAsia" w:hAnsiTheme="minorHAnsi" w:cstheme="minorBidi"/>
              <w:noProof/>
              <w:color w:val="auto"/>
              <w:sz w:val="22"/>
              <w:szCs w:val="22"/>
              <w:lang w:val="es-AR"/>
            </w:rPr>
          </w:pPr>
          <w:hyperlink w:anchor="_Toc161828652" w:history="1">
            <w:r w:rsidR="00A662E1" w:rsidRPr="004C2E8E">
              <w:rPr>
                <w:rStyle w:val="Hipervnculo"/>
                <w:noProof/>
              </w:rPr>
              <w:t>7.2 Tipo de ocupación de las personas mayores</w:t>
            </w:r>
            <w:r w:rsidR="00A662E1">
              <w:rPr>
                <w:noProof/>
                <w:webHidden/>
              </w:rPr>
              <w:tab/>
            </w:r>
            <w:r w:rsidR="00A662E1">
              <w:rPr>
                <w:noProof/>
                <w:webHidden/>
              </w:rPr>
              <w:fldChar w:fldCharType="begin"/>
            </w:r>
            <w:r w:rsidR="00A662E1">
              <w:rPr>
                <w:noProof/>
                <w:webHidden/>
              </w:rPr>
              <w:instrText xml:space="preserve"> PAGEREF _Toc161828652 \h </w:instrText>
            </w:r>
            <w:r w:rsidR="00A662E1">
              <w:rPr>
                <w:noProof/>
                <w:webHidden/>
              </w:rPr>
            </w:r>
            <w:r w:rsidR="00A662E1">
              <w:rPr>
                <w:noProof/>
                <w:webHidden/>
              </w:rPr>
              <w:fldChar w:fldCharType="separate"/>
            </w:r>
            <w:r w:rsidR="00A662E1">
              <w:rPr>
                <w:noProof/>
                <w:webHidden/>
              </w:rPr>
              <w:t>43</w:t>
            </w:r>
            <w:r w:rsidR="00A662E1">
              <w:rPr>
                <w:noProof/>
                <w:webHidden/>
              </w:rPr>
              <w:fldChar w:fldCharType="end"/>
            </w:r>
          </w:hyperlink>
        </w:p>
        <w:p w14:paraId="7AA81A0F" w14:textId="09F62F9C" w:rsidR="00A662E1" w:rsidRDefault="003612CF">
          <w:pPr>
            <w:pStyle w:val="TDC2"/>
            <w:tabs>
              <w:tab w:val="right" w:leader="dot" w:pos="8828"/>
            </w:tabs>
            <w:rPr>
              <w:rFonts w:asciiTheme="minorHAnsi" w:eastAsiaTheme="minorEastAsia" w:hAnsiTheme="minorHAnsi" w:cstheme="minorBidi"/>
              <w:noProof/>
              <w:color w:val="auto"/>
              <w:sz w:val="22"/>
              <w:szCs w:val="22"/>
              <w:lang w:val="es-AR"/>
            </w:rPr>
          </w:pPr>
          <w:hyperlink w:anchor="_Toc161828653" w:history="1">
            <w:r w:rsidR="00A662E1" w:rsidRPr="004C2E8E">
              <w:rPr>
                <w:rStyle w:val="Hipervnculo"/>
                <w:noProof/>
              </w:rPr>
              <w:t>7.3 Ingresos de las personas mayores</w:t>
            </w:r>
            <w:r w:rsidR="00A662E1">
              <w:rPr>
                <w:noProof/>
                <w:webHidden/>
              </w:rPr>
              <w:tab/>
            </w:r>
            <w:r w:rsidR="00A662E1">
              <w:rPr>
                <w:noProof/>
                <w:webHidden/>
              </w:rPr>
              <w:fldChar w:fldCharType="begin"/>
            </w:r>
            <w:r w:rsidR="00A662E1">
              <w:rPr>
                <w:noProof/>
                <w:webHidden/>
              </w:rPr>
              <w:instrText xml:space="preserve"> PAGEREF _Toc161828653 \h </w:instrText>
            </w:r>
            <w:r w:rsidR="00A662E1">
              <w:rPr>
                <w:noProof/>
                <w:webHidden/>
              </w:rPr>
            </w:r>
            <w:r w:rsidR="00A662E1">
              <w:rPr>
                <w:noProof/>
                <w:webHidden/>
              </w:rPr>
              <w:fldChar w:fldCharType="separate"/>
            </w:r>
            <w:r w:rsidR="00A662E1">
              <w:rPr>
                <w:noProof/>
                <w:webHidden/>
              </w:rPr>
              <w:t>45</w:t>
            </w:r>
            <w:r w:rsidR="00A662E1">
              <w:rPr>
                <w:noProof/>
                <w:webHidden/>
              </w:rPr>
              <w:fldChar w:fldCharType="end"/>
            </w:r>
          </w:hyperlink>
        </w:p>
        <w:p w14:paraId="1DFCBC12" w14:textId="6326C0D7" w:rsidR="00A662E1" w:rsidRDefault="003612CF">
          <w:pPr>
            <w:pStyle w:val="TDC1"/>
            <w:tabs>
              <w:tab w:val="left" w:pos="660"/>
              <w:tab w:val="right" w:leader="dot" w:pos="8828"/>
            </w:tabs>
            <w:rPr>
              <w:rFonts w:asciiTheme="minorHAnsi" w:hAnsiTheme="minorHAnsi" w:cstheme="minorBidi"/>
              <w:noProof/>
              <w:lang w:val="es-AR" w:eastAsia="es-AR"/>
            </w:rPr>
          </w:pPr>
          <w:hyperlink w:anchor="_Toc161828654" w:history="1">
            <w:r w:rsidR="00A662E1" w:rsidRPr="004C2E8E">
              <w:rPr>
                <w:rStyle w:val="Hipervnculo"/>
                <w:noProof/>
              </w:rPr>
              <w:t>8.</w:t>
            </w:r>
            <w:r w:rsidR="00A662E1">
              <w:rPr>
                <w:rFonts w:asciiTheme="minorHAnsi" w:hAnsiTheme="minorHAnsi" w:cstheme="minorBidi"/>
                <w:noProof/>
                <w:lang w:val="es-AR" w:eastAsia="es-AR"/>
              </w:rPr>
              <w:tab/>
            </w:r>
            <w:r w:rsidR="00A662E1" w:rsidRPr="004C2E8E">
              <w:rPr>
                <w:rStyle w:val="Hipervnculo"/>
                <w:noProof/>
              </w:rPr>
              <w:t>Conclusiones y resumen de resultados</w:t>
            </w:r>
            <w:r w:rsidR="00A662E1">
              <w:rPr>
                <w:noProof/>
                <w:webHidden/>
              </w:rPr>
              <w:tab/>
            </w:r>
            <w:r w:rsidR="00A662E1">
              <w:rPr>
                <w:noProof/>
                <w:webHidden/>
              </w:rPr>
              <w:fldChar w:fldCharType="begin"/>
            </w:r>
            <w:r w:rsidR="00A662E1">
              <w:rPr>
                <w:noProof/>
                <w:webHidden/>
              </w:rPr>
              <w:instrText xml:space="preserve"> PAGEREF _Toc161828654 \h </w:instrText>
            </w:r>
            <w:r w:rsidR="00A662E1">
              <w:rPr>
                <w:noProof/>
                <w:webHidden/>
              </w:rPr>
            </w:r>
            <w:r w:rsidR="00A662E1">
              <w:rPr>
                <w:noProof/>
                <w:webHidden/>
              </w:rPr>
              <w:fldChar w:fldCharType="separate"/>
            </w:r>
            <w:r w:rsidR="00A662E1">
              <w:rPr>
                <w:noProof/>
                <w:webHidden/>
              </w:rPr>
              <w:t>47</w:t>
            </w:r>
            <w:r w:rsidR="00A662E1">
              <w:rPr>
                <w:noProof/>
                <w:webHidden/>
              </w:rPr>
              <w:fldChar w:fldCharType="end"/>
            </w:r>
          </w:hyperlink>
        </w:p>
        <w:p w14:paraId="03C7B384" w14:textId="6A07B784" w:rsidR="00A662E1" w:rsidRDefault="003612CF">
          <w:pPr>
            <w:pStyle w:val="TDC1"/>
            <w:tabs>
              <w:tab w:val="left" w:pos="660"/>
              <w:tab w:val="right" w:leader="dot" w:pos="8828"/>
            </w:tabs>
            <w:rPr>
              <w:rFonts w:asciiTheme="minorHAnsi" w:hAnsiTheme="minorHAnsi" w:cstheme="minorBidi"/>
              <w:noProof/>
              <w:lang w:val="es-AR" w:eastAsia="es-AR"/>
            </w:rPr>
          </w:pPr>
          <w:hyperlink w:anchor="_Toc161828655" w:history="1">
            <w:r w:rsidR="00A662E1" w:rsidRPr="004C2E8E">
              <w:rPr>
                <w:rStyle w:val="Hipervnculo"/>
                <w:noProof/>
              </w:rPr>
              <w:t>9.</w:t>
            </w:r>
            <w:r w:rsidR="00A662E1">
              <w:rPr>
                <w:rFonts w:asciiTheme="minorHAnsi" w:hAnsiTheme="minorHAnsi" w:cstheme="minorBidi"/>
                <w:noProof/>
                <w:lang w:val="es-AR" w:eastAsia="es-AR"/>
              </w:rPr>
              <w:tab/>
            </w:r>
            <w:r w:rsidR="00A662E1" w:rsidRPr="004C2E8E">
              <w:rPr>
                <w:rStyle w:val="Hipervnculo"/>
                <w:noProof/>
              </w:rPr>
              <w:t>Referencias bibliográficas</w:t>
            </w:r>
            <w:r w:rsidR="00A662E1">
              <w:rPr>
                <w:noProof/>
                <w:webHidden/>
              </w:rPr>
              <w:tab/>
            </w:r>
            <w:r w:rsidR="00A662E1">
              <w:rPr>
                <w:noProof/>
                <w:webHidden/>
              </w:rPr>
              <w:fldChar w:fldCharType="begin"/>
            </w:r>
            <w:r w:rsidR="00A662E1">
              <w:rPr>
                <w:noProof/>
                <w:webHidden/>
              </w:rPr>
              <w:instrText xml:space="preserve"> PAGEREF _Toc161828655 \h </w:instrText>
            </w:r>
            <w:r w:rsidR="00A662E1">
              <w:rPr>
                <w:noProof/>
                <w:webHidden/>
              </w:rPr>
            </w:r>
            <w:r w:rsidR="00A662E1">
              <w:rPr>
                <w:noProof/>
                <w:webHidden/>
              </w:rPr>
              <w:fldChar w:fldCharType="separate"/>
            </w:r>
            <w:r w:rsidR="00A662E1">
              <w:rPr>
                <w:noProof/>
                <w:webHidden/>
              </w:rPr>
              <w:t>50</w:t>
            </w:r>
            <w:r w:rsidR="00A662E1">
              <w:rPr>
                <w:noProof/>
                <w:webHidden/>
              </w:rPr>
              <w:fldChar w:fldCharType="end"/>
            </w:r>
          </w:hyperlink>
        </w:p>
        <w:p w14:paraId="2D64764A" w14:textId="1F3E928A" w:rsidR="008940A5" w:rsidRDefault="008940A5" w:rsidP="008940A5">
          <w:r>
            <w:rPr>
              <w:b/>
              <w:bCs/>
              <w:lang w:val="es-ES"/>
            </w:rPr>
            <w:fldChar w:fldCharType="end"/>
          </w:r>
        </w:p>
      </w:sdtContent>
    </w:sdt>
    <w:p w14:paraId="021AB686" w14:textId="77013C99" w:rsidR="008940A5" w:rsidRDefault="008940A5" w:rsidP="008940A5"/>
    <w:p w14:paraId="22807959" w14:textId="77777777" w:rsidR="003D0A5B" w:rsidRDefault="003D0A5B">
      <w:pPr>
        <w:spacing w:line="288" w:lineRule="auto"/>
        <w:rPr>
          <w:rFonts w:asciiTheme="majorHAnsi" w:eastAsiaTheme="majorEastAsia" w:hAnsiTheme="majorHAnsi" w:cstheme="majorBidi"/>
          <w:b/>
          <w:bCs/>
          <w:color w:val="328D9F" w:themeColor="accent1" w:themeShade="BF"/>
          <w:sz w:val="32"/>
          <w:szCs w:val="32"/>
          <w:lang w:val="es-ES" w:eastAsia="en-US"/>
        </w:rPr>
      </w:pPr>
      <w:r>
        <w:rPr>
          <w:b/>
          <w:bCs/>
          <w:lang w:val="es-ES"/>
        </w:rPr>
        <w:br w:type="page"/>
      </w:r>
    </w:p>
    <w:p w14:paraId="057EB54B" w14:textId="7C534B66" w:rsidR="00934A13" w:rsidRPr="00AF668F" w:rsidRDefault="00934A13" w:rsidP="00934A13">
      <w:pPr>
        <w:pStyle w:val="TtuloTDC"/>
        <w:rPr>
          <w:b/>
          <w:bCs/>
          <w:lang w:val="es-ES"/>
        </w:rPr>
      </w:pPr>
      <w:r w:rsidRPr="00AF668F">
        <w:rPr>
          <w:b/>
          <w:bCs/>
          <w:lang w:val="es-ES"/>
        </w:rPr>
        <w:lastRenderedPageBreak/>
        <w:t>Índice de Tablas</w:t>
      </w:r>
    </w:p>
    <w:p w14:paraId="78160723" w14:textId="77777777" w:rsidR="00115EA1" w:rsidRPr="00115EA1" w:rsidRDefault="00115EA1" w:rsidP="00115EA1">
      <w:pPr>
        <w:rPr>
          <w:lang w:val="es-ES" w:eastAsia="en-US"/>
        </w:rPr>
      </w:pPr>
    </w:p>
    <w:p w14:paraId="12B6FB86" w14:textId="5ED4A822" w:rsidR="00FC7AA3" w:rsidRDefault="00FC7AA3">
      <w:pPr>
        <w:pStyle w:val="Tabladeilustraciones"/>
        <w:tabs>
          <w:tab w:val="right" w:pos="8828"/>
        </w:tabs>
        <w:rPr>
          <w:rFonts w:eastAsiaTheme="minorEastAsia" w:cstheme="minorBidi"/>
          <w:b w:val="0"/>
          <w:bCs w:val="0"/>
          <w:noProof/>
          <w:color w:val="auto"/>
          <w:sz w:val="22"/>
          <w:szCs w:val="22"/>
          <w:lang w:val="es-AR"/>
        </w:rPr>
      </w:pPr>
      <w:r>
        <w:rPr>
          <w:b w:val="0"/>
          <w:bCs w:val="0"/>
        </w:rPr>
        <w:fldChar w:fldCharType="begin"/>
      </w:r>
      <w:r>
        <w:rPr>
          <w:b w:val="0"/>
          <w:bCs w:val="0"/>
        </w:rPr>
        <w:instrText xml:space="preserve"> TOC \h \z \c "Tabla" </w:instrText>
      </w:r>
      <w:r>
        <w:rPr>
          <w:b w:val="0"/>
          <w:bCs w:val="0"/>
        </w:rPr>
        <w:fldChar w:fldCharType="separate"/>
      </w:r>
      <w:hyperlink w:anchor="_Toc161298954" w:history="1">
        <w:r w:rsidRPr="000A36EB">
          <w:rPr>
            <w:rStyle w:val="Hipervnculo"/>
            <w:noProof/>
          </w:rPr>
          <w:t>Tabla 1 Composición de la población por sexo, grandes grupos de edad, nivel económico y lugar de residencia. Salta, 3er. trimestre 2021</w:t>
        </w:r>
        <w:r>
          <w:rPr>
            <w:noProof/>
            <w:webHidden/>
          </w:rPr>
          <w:tab/>
        </w:r>
        <w:r>
          <w:rPr>
            <w:noProof/>
            <w:webHidden/>
          </w:rPr>
          <w:fldChar w:fldCharType="begin"/>
        </w:r>
        <w:r>
          <w:rPr>
            <w:noProof/>
            <w:webHidden/>
          </w:rPr>
          <w:instrText xml:space="preserve"> PAGEREF _Toc161298954 \h </w:instrText>
        </w:r>
        <w:r>
          <w:rPr>
            <w:noProof/>
            <w:webHidden/>
          </w:rPr>
        </w:r>
        <w:r>
          <w:rPr>
            <w:noProof/>
            <w:webHidden/>
          </w:rPr>
          <w:fldChar w:fldCharType="separate"/>
        </w:r>
        <w:r>
          <w:rPr>
            <w:noProof/>
            <w:webHidden/>
          </w:rPr>
          <w:t>15</w:t>
        </w:r>
        <w:r>
          <w:rPr>
            <w:noProof/>
            <w:webHidden/>
          </w:rPr>
          <w:fldChar w:fldCharType="end"/>
        </w:r>
      </w:hyperlink>
    </w:p>
    <w:p w14:paraId="10DC09F7" w14:textId="703816D8" w:rsidR="00FC7AA3" w:rsidRDefault="003612CF">
      <w:pPr>
        <w:pStyle w:val="Tabladeilustraciones"/>
        <w:tabs>
          <w:tab w:val="right" w:pos="8828"/>
        </w:tabs>
        <w:rPr>
          <w:rFonts w:eastAsiaTheme="minorEastAsia" w:cstheme="minorBidi"/>
          <w:b w:val="0"/>
          <w:bCs w:val="0"/>
          <w:noProof/>
          <w:color w:val="auto"/>
          <w:sz w:val="22"/>
          <w:szCs w:val="22"/>
          <w:lang w:val="es-AR"/>
        </w:rPr>
      </w:pPr>
      <w:hyperlink w:anchor="_Toc161298955" w:history="1">
        <w:r w:rsidR="00FC7AA3" w:rsidRPr="000A36EB">
          <w:rPr>
            <w:rStyle w:val="Hipervnculo"/>
            <w:noProof/>
          </w:rPr>
          <w:t>Tabla 2 Tasas de actividad y empleo por sexo, grupos de edad, nivel socioeconómico y lugar de residencia. Salta, 3er. trimestre 2021.</w:t>
        </w:r>
        <w:r w:rsidR="00FC7AA3">
          <w:rPr>
            <w:noProof/>
            <w:webHidden/>
          </w:rPr>
          <w:tab/>
        </w:r>
        <w:r w:rsidR="00FC7AA3">
          <w:rPr>
            <w:noProof/>
            <w:webHidden/>
          </w:rPr>
          <w:fldChar w:fldCharType="begin"/>
        </w:r>
        <w:r w:rsidR="00FC7AA3">
          <w:rPr>
            <w:noProof/>
            <w:webHidden/>
          </w:rPr>
          <w:instrText xml:space="preserve"> PAGEREF _Toc161298955 \h </w:instrText>
        </w:r>
        <w:r w:rsidR="00FC7AA3">
          <w:rPr>
            <w:noProof/>
            <w:webHidden/>
          </w:rPr>
        </w:r>
        <w:r w:rsidR="00FC7AA3">
          <w:rPr>
            <w:noProof/>
            <w:webHidden/>
          </w:rPr>
          <w:fldChar w:fldCharType="separate"/>
        </w:r>
        <w:r w:rsidR="00FC7AA3">
          <w:rPr>
            <w:noProof/>
            <w:webHidden/>
          </w:rPr>
          <w:t>16</w:t>
        </w:r>
        <w:r w:rsidR="00FC7AA3">
          <w:rPr>
            <w:noProof/>
            <w:webHidden/>
          </w:rPr>
          <w:fldChar w:fldCharType="end"/>
        </w:r>
      </w:hyperlink>
    </w:p>
    <w:p w14:paraId="64770ABE" w14:textId="318C92D7" w:rsidR="00FC7AA3" w:rsidRDefault="003612CF">
      <w:pPr>
        <w:pStyle w:val="Tabladeilustraciones"/>
        <w:tabs>
          <w:tab w:val="right" w:pos="8828"/>
        </w:tabs>
        <w:rPr>
          <w:rFonts w:eastAsiaTheme="minorEastAsia" w:cstheme="minorBidi"/>
          <w:b w:val="0"/>
          <w:bCs w:val="0"/>
          <w:noProof/>
          <w:color w:val="auto"/>
          <w:sz w:val="22"/>
          <w:szCs w:val="22"/>
          <w:lang w:val="es-AR"/>
        </w:rPr>
      </w:pPr>
      <w:hyperlink w:anchor="_Toc161298956" w:history="1">
        <w:r w:rsidR="00FC7AA3" w:rsidRPr="000A36EB">
          <w:rPr>
            <w:rStyle w:val="Hipervnculo"/>
            <w:noProof/>
          </w:rPr>
          <w:t>Tabla 3 Tasas de subocupación demandante y no demandante por sexo, grupos de edad, nivel socioeconómico y lugar de residencia. Salta, 3er. trimestre 2021.</w:t>
        </w:r>
        <w:r w:rsidR="00FC7AA3">
          <w:rPr>
            <w:noProof/>
            <w:webHidden/>
          </w:rPr>
          <w:tab/>
        </w:r>
        <w:r w:rsidR="00FC7AA3">
          <w:rPr>
            <w:noProof/>
            <w:webHidden/>
          </w:rPr>
          <w:fldChar w:fldCharType="begin"/>
        </w:r>
        <w:r w:rsidR="00FC7AA3">
          <w:rPr>
            <w:noProof/>
            <w:webHidden/>
          </w:rPr>
          <w:instrText xml:space="preserve"> PAGEREF _Toc161298956 \h </w:instrText>
        </w:r>
        <w:r w:rsidR="00FC7AA3">
          <w:rPr>
            <w:noProof/>
            <w:webHidden/>
          </w:rPr>
        </w:r>
        <w:r w:rsidR="00FC7AA3">
          <w:rPr>
            <w:noProof/>
            <w:webHidden/>
          </w:rPr>
          <w:fldChar w:fldCharType="separate"/>
        </w:r>
        <w:r w:rsidR="00FC7AA3">
          <w:rPr>
            <w:noProof/>
            <w:webHidden/>
          </w:rPr>
          <w:t>18</w:t>
        </w:r>
        <w:r w:rsidR="00FC7AA3">
          <w:rPr>
            <w:noProof/>
            <w:webHidden/>
          </w:rPr>
          <w:fldChar w:fldCharType="end"/>
        </w:r>
      </w:hyperlink>
    </w:p>
    <w:p w14:paraId="45E3F5D6" w14:textId="46BC9528" w:rsidR="00FC7AA3" w:rsidRDefault="003612CF">
      <w:pPr>
        <w:pStyle w:val="Tabladeilustraciones"/>
        <w:tabs>
          <w:tab w:val="right" w:pos="8828"/>
        </w:tabs>
        <w:rPr>
          <w:rFonts w:eastAsiaTheme="minorEastAsia" w:cstheme="minorBidi"/>
          <w:b w:val="0"/>
          <w:bCs w:val="0"/>
          <w:noProof/>
          <w:color w:val="auto"/>
          <w:sz w:val="22"/>
          <w:szCs w:val="22"/>
          <w:lang w:val="es-AR"/>
        </w:rPr>
      </w:pPr>
      <w:hyperlink w:anchor="_Toc161298957" w:history="1">
        <w:r w:rsidR="00FC7AA3" w:rsidRPr="000A36EB">
          <w:rPr>
            <w:rStyle w:val="Hipervnculo"/>
            <w:noProof/>
          </w:rPr>
          <w:t>Tabla 4 Tasas de desempleo e informalidad por sexo, grupos de edad, nivel socioeconómico y lugar de residencia. Salta, 3er. trimestre 2021.</w:t>
        </w:r>
        <w:r w:rsidR="00FC7AA3">
          <w:rPr>
            <w:noProof/>
            <w:webHidden/>
          </w:rPr>
          <w:tab/>
        </w:r>
        <w:r w:rsidR="00FC7AA3">
          <w:rPr>
            <w:noProof/>
            <w:webHidden/>
          </w:rPr>
          <w:fldChar w:fldCharType="begin"/>
        </w:r>
        <w:r w:rsidR="00FC7AA3">
          <w:rPr>
            <w:noProof/>
            <w:webHidden/>
          </w:rPr>
          <w:instrText xml:space="preserve"> PAGEREF _Toc161298957 \h </w:instrText>
        </w:r>
        <w:r w:rsidR="00FC7AA3">
          <w:rPr>
            <w:noProof/>
            <w:webHidden/>
          </w:rPr>
        </w:r>
        <w:r w:rsidR="00FC7AA3">
          <w:rPr>
            <w:noProof/>
            <w:webHidden/>
          </w:rPr>
          <w:fldChar w:fldCharType="separate"/>
        </w:r>
        <w:r w:rsidR="00FC7AA3">
          <w:rPr>
            <w:noProof/>
            <w:webHidden/>
          </w:rPr>
          <w:t>20</w:t>
        </w:r>
        <w:r w:rsidR="00FC7AA3">
          <w:rPr>
            <w:noProof/>
            <w:webHidden/>
          </w:rPr>
          <w:fldChar w:fldCharType="end"/>
        </w:r>
      </w:hyperlink>
    </w:p>
    <w:p w14:paraId="555AF246" w14:textId="5D6CF9DC" w:rsidR="00FC7AA3" w:rsidRDefault="003612CF">
      <w:pPr>
        <w:pStyle w:val="Tabladeilustraciones"/>
        <w:tabs>
          <w:tab w:val="right" w:pos="8828"/>
        </w:tabs>
        <w:rPr>
          <w:rFonts w:eastAsiaTheme="minorEastAsia" w:cstheme="minorBidi"/>
          <w:b w:val="0"/>
          <w:bCs w:val="0"/>
          <w:noProof/>
          <w:color w:val="auto"/>
          <w:sz w:val="22"/>
          <w:szCs w:val="22"/>
          <w:lang w:val="es-AR"/>
        </w:rPr>
      </w:pPr>
      <w:hyperlink w:anchor="_Toc161298958" w:history="1">
        <w:r w:rsidR="00FC7AA3" w:rsidRPr="000A36EB">
          <w:rPr>
            <w:rStyle w:val="Hipervnculo"/>
            <w:noProof/>
          </w:rPr>
          <w:t>Tabla 5 Ingreso laboral y no laboral por sexo, grupos de edad, nivel socioeconómico y lugar de residencia. Salta, 3er. trimestre 2021.</w:t>
        </w:r>
        <w:r w:rsidR="00FC7AA3">
          <w:rPr>
            <w:noProof/>
            <w:webHidden/>
          </w:rPr>
          <w:tab/>
        </w:r>
        <w:r w:rsidR="00FC7AA3">
          <w:rPr>
            <w:noProof/>
            <w:webHidden/>
          </w:rPr>
          <w:fldChar w:fldCharType="begin"/>
        </w:r>
        <w:r w:rsidR="00FC7AA3">
          <w:rPr>
            <w:noProof/>
            <w:webHidden/>
          </w:rPr>
          <w:instrText xml:space="preserve"> PAGEREF _Toc161298958 \h </w:instrText>
        </w:r>
        <w:r w:rsidR="00FC7AA3">
          <w:rPr>
            <w:noProof/>
            <w:webHidden/>
          </w:rPr>
        </w:r>
        <w:r w:rsidR="00FC7AA3">
          <w:rPr>
            <w:noProof/>
            <w:webHidden/>
          </w:rPr>
          <w:fldChar w:fldCharType="separate"/>
        </w:r>
        <w:r w:rsidR="00FC7AA3">
          <w:rPr>
            <w:noProof/>
            <w:webHidden/>
          </w:rPr>
          <w:t>22</w:t>
        </w:r>
        <w:r w:rsidR="00FC7AA3">
          <w:rPr>
            <w:noProof/>
            <w:webHidden/>
          </w:rPr>
          <w:fldChar w:fldCharType="end"/>
        </w:r>
      </w:hyperlink>
    </w:p>
    <w:p w14:paraId="1D0D57F9" w14:textId="1B8A7175" w:rsidR="00FC7AA3" w:rsidRDefault="003612CF">
      <w:pPr>
        <w:pStyle w:val="Tabladeilustraciones"/>
        <w:tabs>
          <w:tab w:val="right" w:pos="8828"/>
        </w:tabs>
        <w:rPr>
          <w:rFonts w:eastAsiaTheme="minorEastAsia" w:cstheme="minorBidi"/>
          <w:b w:val="0"/>
          <w:bCs w:val="0"/>
          <w:noProof/>
          <w:color w:val="auto"/>
          <w:sz w:val="22"/>
          <w:szCs w:val="22"/>
          <w:lang w:val="es-AR"/>
        </w:rPr>
      </w:pPr>
      <w:hyperlink w:anchor="_Toc161298959" w:history="1">
        <w:r w:rsidR="00FC7AA3" w:rsidRPr="000A36EB">
          <w:rPr>
            <w:rStyle w:val="Hipervnculo"/>
            <w:noProof/>
          </w:rPr>
          <w:t>Tabla 6 Tasas del mercado laboral de mujeres y hombres jóvenes por nivel educativo, ingresos y presencia de personas demandantes de cuidado en el hogar. Provincia de Salta, 3er. trimestre 2021.</w:t>
        </w:r>
        <w:r w:rsidR="00FC7AA3">
          <w:rPr>
            <w:noProof/>
            <w:webHidden/>
          </w:rPr>
          <w:tab/>
        </w:r>
        <w:r w:rsidR="00FC7AA3">
          <w:rPr>
            <w:noProof/>
            <w:webHidden/>
          </w:rPr>
          <w:fldChar w:fldCharType="begin"/>
        </w:r>
        <w:r w:rsidR="00FC7AA3">
          <w:rPr>
            <w:noProof/>
            <w:webHidden/>
          </w:rPr>
          <w:instrText xml:space="preserve"> PAGEREF _Toc161298959 \h </w:instrText>
        </w:r>
        <w:r w:rsidR="00FC7AA3">
          <w:rPr>
            <w:noProof/>
            <w:webHidden/>
          </w:rPr>
        </w:r>
        <w:r w:rsidR="00FC7AA3">
          <w:rPr>
            <w:noProof/>
            <w:webHidden/>
          </w:rPr>
          <w:fldChar w:fldCharType="separate"/>
        </w:r>
        <w:r w:rsidR="00FC7AA3">
          <w:rPr>
            <w:noProof/>
            <w:webHidden/>
          </w:rPr>
          <w:t>25</w:t>
        </w:r>
        <w:r w:rsidR="00FC7AA3">
          <w:rPr>
            <w:noProof/>
            <w:webHidden/>
          </w:rPr>
          <w:fldChar w:fldCharType="end"/>
        </w:r>
      </w:hyperlink>
    </w:p>
    <w:p w14:paraId="23F4BE8E" w14:textId="20C75C11" w:rsidR="00FC7AA3" w:rsidRDefault="003612CF">
      <w:pPr>
        <w:pStyle w:val="Tabladeilustraciones"/>
        <w:tabs>
          <w:tab w:val="right" w:pos="8828"/>
        </w:tabs>
        <w:rPr>
          <w:rFonts w:eastAsiaTheme="minorEastAsia" w:cstheme="minorBidi"/>
          <w:b w:val="0"/>
          <w:bCs w:val="0"/>
          <w:noProof/>
          <w:color w:val="auto"/>
          <w:sz w:val="22"/>
          <w:szCs w:val="22"/>
          <w:lang w:val="es-AR"/>
        </w:rPr>
      </w:pPr>
      <w:hyperlink w:anchor="_Toc161298960" w:history="1">
        <w:r w:rsidR="00FC7AA3" w:rsidRPr="000A36EB">
          <w:rPr>
            <w:rStyle w:val="Hipervnculo"/>
            <w:noProof/>
          </w:rPr>
          <w:t>Tabla 7 Distribución de mujeres y hombres jóvenes por tipo de ocupación, jerarquía ocupacional y rama de actividad. Gran Salta y Resto de Salta, 3er trimestre 2021.</w:t>
        </w:r>
        <w:r w:rsidR="00FC7AA3">
          <w:rPr>
            <w:noProof/>
            <w:webHidden/>
          </w:rPr>
          <w:tab/>
        </w:r>
        <w:r w:rsidR="00FC7AA3">
          <w:rPr>
            <w:noProof/>
            <w:webHidden/>
          </w:rPr>
          <w:fldChar w:fldCharType="begin"/>
        </w:r>
        <w:r w:rsidR="00FC7AA3">
          <w:rPr>
            <w:noProof/>
            <w:webHidden/>
          </w:rPr>
          <w:instrText xml:space="preserve"> PAGEREF _Toc161298960 \h </w:instrText>
        </w:r>
        <w:r w:rsidR="00FC7AA3">
          <w:rPr>
            <w:noProof/>
            <w:webHidden/>
          </w:rPr>
        </w:r>
        <w:r w:rsidR="00FC7AA3">
          <w:rPr>
            <w:noProof/>
            <w:webHidden/>
          </w:rPr>
          <w:fldChar w:fldCharType="separate"/>
        </w:r>
        <w:r w:rsidR="00FC7AA3">
          <w:rPr>
            <w:noProof/>
            <w:webHidden/>
          </w:rPr>
          <w:t>28</w:t>
        </w:r>
        <w:r w:rsidR="00FC7AA3">
          <w:rPr>
            <w:noProof/>
            <w:webHidden/>
          </w:rPr>
          <w:fldChar w:fldCharType="end"/>
        </w:r>
      </w:hyperlink>
    </w:p>
    <w:p w14:paraId="7F3F11EB" w14:textId="6EF1C87E" w:rsidR="00FC7AA3" w:rsidRDefault="003612CF">
      <w:pPr>
        <w:pStyle w:val="Tabladeilustraciones"/>
        <w:tabs>
          <w:tab w:val="right" w:pos="8828"/>
        </w:tabs>
        <w:rPr>
          <w:rFonts w:eastAsiaTheme="minorEastAsia" w:cstheme="minorBidi"/>
          <w:b w:val="0"/>
          <w:bCs w:val="0"/>
          <w:noProof/>
          <w:color w:val="auto"/>
          <w:sz w:val="22"/>
          <w:szCs w:val="22"/>
          <w:lang w:val="es-AR"/>
        </w:rPr>
      </w:pPr>
      <w:hyperlink w:anchor="_Toc161298961" w:history="1">
        <w:r w:rsidR="00FC7AA3" w:rsidRPr="000A36EB">
          <w:rPr>
            <w:rStyle w:val="Hipervnculo"/>
            <w:noProof/>
          </w:rPr>
          <w:t>Tabla 8 Ingreso laboral y no laboral de mujeres y hombres jóvenes por lugar de residencia, nivel educativo y socioeconómico; presencia de personas demandantes de cuidado en el hogar, tipo de ocupación, jerarquía ocupacional y rama de actividad. Salta, 3er. Trimestre 2021</w:t>
        </w:r>
        <w:r w:rsidR="00FC7AA3">
          <w:rPr>
            <w:noProof/>
            <w:webHidden/>
          </w:rPr>
          <w:tab/>
        </w:r>
        <w:r w:rsidR="00FC7AA3">
          <w:rPr>
            <w:noProof/>
            <w:webHidden/>
          </w:rPr>
          <w:fldChar w:fldCharType="begin"/>
        </w:r>
        <w:r w:rsidR="00FC7AA3">
          <w:rPr>
            <w:noProof/>
            <w:webHidden/>
          </w:rPr>
          <w:instrText xml:space="preserve"> PAGEREF _Toc161298961 \h </w:instrText>
        </w:r>
        <w:r w:rsidR="00FC7AA3">
          <w:rPr>
            <w:noProof/>
            <w:webHidden/>
          </w:rPr>
        </w:r>
        <w:r w:rsidR="00FC7AA3">
          <w:rPr>
            <w:noProof/>
            <w:webHidden/>
          </w:rPr>
          <w:fldChar w:fldCharType="separate"/>
        </w:r>
        <w:r w:rsidR="00FC7AA3">
          <w:rPr>
            <w:noProof/>
            <w:webHidden/>
          </w:rPr>
          <w:t>30</w:t>
        </w:r>
        <w:r w:rsidR="00FC7AA3">
          <w:rPr>
            <w:noProof/>
            <w:webHidden/>
          </w:rPr>
          <w:fldChar w:fldCharType="end"/>
        </w:r>
      </w:hyperlink>
    </w:p>
    <w:p w14:paraId="48E843E9" w14:textId="3F002B64" w:rsidR="00FC7AA3" w:rsidRDefault="003612CF">
      <w:pPr>
        <w:pStyle w:val="Tabladeilustraciones"/>
        <w:tabs>
          <w:tab w:val="right" w:pos="8828"/>
        </w:tabs>
        <w:rPr>
          <w:rFonts w:eastAsiaTheme="minorEastAsia" w:cstheme="minorBidi"/>
          <w:b w:val="0"/>
          <w:bCs w:val="0"/>
          <w:noProof/>
          <w:color w:val="auto"/>
          <w:sz w:val="22"/>
          <w:szCs w:val="22"/>
          <w:lang w:val="es-AR"/>
        </w:rPr>
      </w:pPr>
      <w:hyperlink w:anchor="_Toc161298963" w:history="1">
        <w:r w:rsidR="00FC7AA3" w:rsidRPr="000A36EB">
          <w:rPr>
            <w:rStyle w:val="Hipervnculo"/>
            <w:noProof/>
          </w:rPr>
          <w:t>Tabla 9 Tasas del mercado laboral de mujeres y hombres en edades centrales por nivel educativo, ingresos y presencia de personas demandantes de cuidado según sexo. Provincia de Salta, 3er. trimestre 2021.</w:t>
        </w:r>
        <w:r w:rsidR="00FC7AA3">
          <w:rPr>
            <w:noProof/>
            <w:webHidden/>
          </w:rPr>
          <w:tab/>
        </w:r>
        <w:r w:rsidR="00FC7AA3">
          <w:rPr>
            <w:noProof/>
            <w:webHidden/>
          </w:rPr>
          <w:fldChar w:fldCharType="begin"/>
        </w:r>
        <w:r w:rsidR="00FC7AA3">
          <w:rPr>
            <w:noProof/>
            <w:webHidden/>
          </w:rPr>
          <w:instrText xml:space="preserve"> PAGEREF _Toc161298963 \h </w:instrText>
        </w:r>
        <w:r w:rsidR="00FC7AA3">
          <w:rPr>
            <w:noProof/>
            <w:webHidden/>
          </w:rPr>
        </w:r>
        <w:r w:rsidR="00FC7AA3">
          <w:rPr>
            <w:noProof/>
            <w:webHidden/>
          </w:rPr>
          <w:fldChar w:fldCharType="separate"/>
        </w:r>
        <w:r w:rsidR="00FC7AA3">
          <w:rPr>
            <w:noProof/>
            <w:webHidden/>
          </w:rPr>
          <w:t>34</w:t>
        </w:r>
        <w:r w:rsidR="00FC7AA3">
          <w:rPr>
            <w:noProof/>
            <w:webHidden/>
          </w:rPr>
          <w:fldChar w:fldCharType="end"/>
        </w:r>
      </w:hyperlink>
    </w:p>
    <w:p w14:paraId="11821E69" w14:textId="37CBFAC4" w:rsidR="00FC7AA3" w:rsidRDefault="003612CF">
      <w:pPr>
        <w:pStyle w:val="Tabladeilustraciones"/>
        <w:tabs>
          <w:tab w:val="right" w:pos="8828"/>
        </w:tabs>
        <w:rPr>
          <w:rFonts w:eastAsiaTheme="minorEastAsia" w:cstheme="minorBidi"/>
          <w:b w:val="0"/>
          <w:bCs w:val="0"/>
          <w:noProof/>
          <w:color w:val="auto"/>
          <w:sz w:val="22"/>
          <w:szCs w:val="22"/>
          <w:lang w:val="es-AR"/>
        </w:rPr>
      </w:pPr>
      <w:hyperlink w:anchor="_Toc161298964" w:history="1">
        <w:r w:rsidR="00FC7AA3" w:rsidRPr="000A36EB">
          <w:rPr>
            <w:rStyle w:val="Hipervnculo"/>
            <w:noProof/>
          </w:rPr>
          <w:t>Tabla 10 Distribución de mujeres y hombres en edades centrales por tipo de ocupación, jerarquía ocupacional y rama de actividad. Gran Salta y Resto de Salta, 3er trimestre 2021.</w:t>
        </w:r>
        <w:r w:rsidR="00FC7AA3">
          <w:rPr>
            <w:noProof/>
            <w:webHidden/>
          </w:rPr>
          <w:tab/>
        </w:r>
        <w:r w:rsidR="00FC7AA3">
          <w:rPr>
            <w:noProof/>
            <w:webHidden/>
          </w:rPr>
          <w:fldChar w:fldCharType="begin"/>
        </w:r>
        <w:r w:rsidR="00FC7AA3">
          <w:rPr>
            <w:noProof/>
            <w:webHidden/>
          </w:rPr>
          <w:instrText xml:space="preserve"> PAGEREF _Toc161298964 \h </w:instrText>
        </w:r>
        <w:r w:rsidR="00FC7AA3">
          <w:rPr>
            <w:noProof/>
            <w:webHidden/>
          </w:rPr>
        </w:r>
        <w:r w:rsidR="00FC7AA3">
          <w:rPr>
            <w:noProof/>
            <w:webHidden/>
          </w:rPr>
          <w:fldChar w:fldCharType="separate"/>
        </w:r>
        <w:r w:rsidR="00FC7AA3">
          <w:rPr>
            <w:noProof/>
            <w:webHidden/>
          </w:rPr>
          <w:t>37</w:t>
        </w:r>
        <w:r w:rsidR="00FC7AA3">
          <w:rPr>
            <w:noProof/>
            <w:webHidden/>
          </w:rPr>
          <w:fldChar w:fldCharType="end"/>
        </w:r>
      </w:hyperlink>
    </w:p>
    <w:p w14:paraId="47D550AD" w14:textId="2909A382" w:rsidR="00FC7AA3" w:rsidRDefault="003612CF">
      <w:pPr>
        <w:pStyle w:val="Tabladeilustraciones"/>
        <w:tabs>
          <w:tab w:val="right" w:pos="8828"/>
        </w:tabs>
        <w:rPr>
          <w:rFonts w:eastAsiaTheme="minorEastAsia" w:cstheme="minorBidi"/>
          <w:b w:val="0"/>
          <w:bCs w:val="0"/>
          <w:noProof/>
          <w:color w:val="auto"/>
          <w:sz w:val="22"/>
          <w:szCs w:val="22"/>
          <w:lang w:val="es-AR"/>
        </w:rPr>
      </w:pPr>
      <w:hyperlink w:anchor="_Toc161298965" w:history="1">
        <w:r w:rsidR="00FC7AA3" w:rsidRPr="000A36EB">
          <w:rPr>
            <w:rStyle w:val="Hipervnculo"/>
            <w:noProof/>
          </w:rPr>
          <w:t>Tabla 11 Ingreso laboral y no laboral de mujeres y hombres en edades centrales por lugar de residencia, nivel educativo y socioeconómico; presencia de personas demandantes de cuidado en el hogar, tipo de ocupación, jerarquía ocupacional y rama de actividad. Salta, 3er. trimestre 2021.</w:t>
        </w:r>
        <w:r w:rsidR="00FC7AA3">
          <w:rPr>
            <w:noProof/>
            <w:webHidden/>
          </w:rPr>
          <w:tab/>
        </w:r>
        <w:r w:rsidR="00FC7AA3">
          <w:rPr>
            <w:noProof/>
            <w:webHidden/>
          </w:rPr>
          <w:fldChar w:fldCharType="begin"/>
        </w:r>
        <w:r w:rsidR="00FC7AA3">
          <w:rPr>
            <w:noProof/>
            <w:webHidden/>
          </w:rPr>
          <w:instrText xml:space="preserve"> PAGEREF _Toc161298965 \h </w:instrText>
        </w:r>
        <w:r w:rsidR="00FC7AA3">
          <w:rPr>
            <w:noProof/>
            <w:webHidden/>
          </w:rPr>
        </w:r>
        <w:r w:rsidR="00FC7AA3">
          <w:rPr>
            <w:noProof/>
            <w:webHidden/>
          </w:rPr>
          <w:fldChar w:fldCharType="separate"/>
        </w:r>
        <w:r w:rsidR="00FC7AA3">
          <w:rPr>
            <w:noProof/>
            <w:webHidden/>
          </w:rPr>
          <w:t>39</w:t>
        </w:r>
        <w:r w:rsidR="00FC7AA3">
          <w:rPr>
            <w:noProof/>
            <w:webHidden/>
          </w:rPr>
          <w:fldChar w:fldCharType="end"/>
        </w:r>
      </w:hyperlink>
    </w:p>
    <w:p w14:paraId="4B04DCEE" w14:textId="5BA943E2" w:rsidR="00FC7AA3" w:rsidRDefault="003612CF">
      <w:pPr>
        <w:pStyle w:val="Tabladeilustraciones"/>
        <w:tabs>
          <w:tab w:val="right" w:pos="8828"/>
        </w:tabs>
        <w:rPr>
          <w:rFonts w:eastAsiaTheme="minorEastAsia" w:cstheme="minorBidi"/>
          <w:b w:val="0"/>
          <w:bCs w:val="0"/>
          <w:noProof/>
          <w:color w:val="auto"/>
          <w:sz w:val="22"/>
          <w:szCs w:val="22"/>
          <w:lang w:val="es-AR"/>
        </w:rPr>
      </w:pPr>
      <w:hyperlink w:anchor="_Toc161298967" w:history="1">
        <w:r w:rsidR="00FC7AA3" w:rsidRPr="000A36EB">
          <w:rPr>
            <w:rStyle w:val="Hipervnculo"/>
            <w:noProof/>
          </w:rPr>
          <w:t>Tabla 12 Tasas del mercado laboral de mujeres y hombres en edad avanzada por nivel educativo, ingresos y presencia de personas demandantes de cuidado en el hogar. Provincia de Salta, 3er. trimestre 2021.</w:t>
        </w:r>
        <w:r w:rsidR="00FC7AA3">
          <w:rPr>
            <w:noProof/>
            <w:webHidden/>
          </w:rPr>
          <w:tab/>
        </w:r>
        <w:r w:rsidR="00FC7AA3">
          <w:rPr>
            <w:noProof/>
            <w:webHidden/>
          </w:rPr>
          <w:fldChar w:fldCharType="begin"/>
        </w:r>
        <w:r w:rsidR="00FC7AA3">
          <w:rPr>
            <w:noProof/>
            <w:webHidden/>
          </w:rPr>
          <w:instrText xml:space="preserve"> PAGEREF _Toc161298967 \h </w:instrText>
        </w:r>
        <w:r w:rsidR="00FC7AA3">
          <w:rPr>
            <w:noProof/>
            <w:webHidden/>
          </w:rPr>
        </w:r>
        <w:r w:rsidR="00FC7AA3">
          <w:rPr>
            <w:noProof/>
            <w:webHidden/>
          </w:rPr>
          <w:fldChar w:fldCharType="separate"/>
        </w:r>
        <w:r w:rsidR="00FC7AA3">
          <w:rPr>
            <w:noProof/>
            <w:webHidden/>
          </w:rPr>
          <w:t>43</w:t>
        </w:r>
        <w:r w:rsidR="00FC7AA3">
          <w:rPr>
            <w:noProof/>
            <w:webHidden/>
          </w:rPr>
          <w:fldChar w:fldCharType="end"/>
        </w:r>
      </w:hyperlink>
    </w:p>
    <w:p w14:paraId="149C7253" w14:textId="07375012" w:rsidR="00FC7AA3" w:rsidRDefault="003612CF">
      <w:pPr>
        <w:pStyle w:val="Tabladeilustraciones"/>
        <w:tabs>
          <w:tab w:val="right" w:pos="8828"/>
        </w:tabs>
        <w:rPr>
          <w:rFonts w:eastAsiaTheme="minorEastAsia" w:cstheme="minorBidi"/>
          <w:b w:val="0"/>
          <w:bCs w:val="0"/>
          <w:noProof/>
          <w:color w:val="auto"/>
          <w:sz w:val="22"/>
          <w:szCs w:val="22"/>
          <w:lang w:val="es-AR"/>
        </w:rPr>
      </w:pPr>
      <w:hyperlink w:anchor="_Toc161298968" w:history="1">
        <w:r w:rsidR="00FC7AA3" w:rsidRPr="000A36EB">
          <w:rPr>
            <w:rStyle w:val="Hipervnculo"/>
            <w:noProof/>
          </w:rPr>
          <w:t>Tabla 13 Distribución de mujeres y hombres en edad avanzada por tipo de ocupación, jerarquía ocupacional y rama de actividad. Gran Salta y Resto de Salta, 3er trimestre 2021.</w:t>
        </w:r>
        <w:r w:rsidR="00FC7AA3">
          <w:rPr>
            <w:noProof/>
            <w:webHidden/>
          </w:rPr>
          <w:tab/>
        </w:r>
        <w:r w:rsidR="00FC7AA3">
          <w:rPr>
            <w:noProof/>
            <w:webHidden/>
          </w:rPr>
          <w:fldChar w:fldCharType="begin"/>
        </w:r>
        <w:r w:rsidR="00FC7AA3">
          <w:rPr>
            <w:noProof/>
            <w:webHidden/>
          </w:rPr>
          <w:instrText xml:space="preserve"> PAGEREF _Toc161298968 \h </w:instrText>
        </w:r>
        <w:r w:rsidR="00FC7AA3">
          <w:rPr>
            <w:noProof/>
            <w:webHidden/>
          </w:rPr>
        </w:r>
        <w:r w:rsidR="00FC7AA3">
          <w:rPr>
            <w:noProof/>
            <w:webHidden/>
          </w:rPr>
          <w:fldChar w:fldCharType="separate"/>
        </w:r>
        <w:r w:rsidR="00FC7AA3">
          <w:rPr>
            <w:noProof/>
            <w:webHidden/>
          </w:rPr>
          <w:t>44</w:t>
        </w:r>
        <w:r w:rsidR="00FC7AA3">
          <w:rPr>
            <w:noProof/>
            <w:webHidden/>
          </w:rPr>
          <w:fldChar w:fldCharType="end"/>
        </w:r>
      </w:hyperlink>
    </w:p>
    <w:p w14:paraId="50DAA827" w14:textId="2682208B" w:rsidR="00FC7AA3" w:rsidRDefault="003612CF">
      <w:pPr>
        <w:pStyle w:val="Tabladeilustraciones"/>
        <w:tabs>
          <w:tab w:val="right" w:pos="8828"/>
        </w:tabs>
        <w:rPr>
          <w:rFonts w:eastAsiaTheme="minorEastAsia" w:cstheme="minorBidi"/>
          <w:b w:val="0"/>
          <w:bCs w:val="0"/>
          <w:noProof/>
          <w:color w:val="auto"/>
          <w:sz w:val="22"/>
          <w:szCs w:val="22"/>
          <w:lang w:val="es-AR"/>
        </w:rPr>
      </w:pPr>
      <w:hyperlink w:anchor="_Toc161298969" w:history="1">
        <w:r w:rsidR="00FC7AA3" w:rsidRPr="000A36EB">
          <w:rPr>
            <w:rStyle w:val="Hipervnculo"/>
            <w:noProof/>
          </w:rPr>
          <w:t>Tabla 14 Ingreso laboral y no laboral de mujeres y hombres en edad avanzada por lugar de residencia, nivel educativo y socioeconómico; presencia de personas demandantes de cuidado en el hogar, tipo de ocupación, jerarquía ocupacional y rama de actividad. Salta, 3er. trimestre 2021.</w:t>
        </w:r>
        <w:r w:rsidR="00FC7AA3">
          <w:rPr>
            <w:noProof/>
            <w:webHidden/>
          </w:rPr>
          <w:tab/>
        </w:r>
        <w:r w:rsidR="00FC7AA3">
          <w:rPr>
            <w:noProof/>
            <w:webHidden/>
          </w:rPr>
          <w:fldChar w:fldCharType="begin"/>
        </w:r>
        <w:r w:rsidR="00FC7AA3">
          <w:rPr>
            <w:noProof/>
            <w:webHidden/>
          </w:rPr>
          <w:instrText xml:space="preserve"> PAGEREF _Toc161298969 \h </w:instrText>
        </w:r>
        <w:r w:rsidR="00FC7AA3">
          <w:rPr>
            <w:noProof/>
            <w:webHidden/>
          </w:rPr>
        </w:r>
        <w:r w:rsidR="00FC7AA3">
          <w:rPr>
            <w:noProof/>
            <w:webHidden/>
          </w:rPr>
          <w:fldChar w:fldCharType="separate"/>
        </w:r>
        <w:r w:rsidR="00FC7AA3">
          <w:rPr>
            <w:noProof/>
            <w:webHidden/>
          </w:rPr>
          <w:t>46</w:t>
        </w:r>
        <w:r w:rsidR="00FC7AA3">
          <w:rPr>
            <w:noProof/>
            <w:webHidden/>
          </w:rPr>
          <w:fldChar w:fldCharType="end"/>
        </w:r>
      </w:hyperlink>
    </w:p>
    <w:p w14:paraId="55D8EAA6" w14:textId="797B0A93" w:rsidR="008940A5" w:rsidRDefault="00FC7AA3" w:rsidP="008940A5">
      <w:pPr>
        <w:rPr>
          <w:b/>
          <w:smallCaps/>
          <w:color w:val="215E6A"/>
          <w:sz w:val="28"/>
          <w:szCs w:val="28"/>
        </w:rPr>
      </w:pPr>
      <w:r>
        <w:rPr>
          <w:rFonts w:asciiTheme="minorHAnsi" w:hAnsiTheme="minorHAnsi"/>
          <w:b/>
          <w:bCs/>
          <w:sz w:val="20"/>
          <w:szCs w:val="20"/>
        </w:rPr>
        <w:fldChar w:fldCharType="end"/>
      </w:r>
      <w:r w:rsidR="008940A5">
        <w:br w:type="page"/>
      </w:r>
    </w:p>
    <w:p w14:paraId="7DAED671" w14:textId="77777777" w:rsidR="008940A5" w:rsidRPr="000C6C17" w:rsidRDefault="008940A5" w:rsidP="008940A5">
      <w:pPr>
        <w:pStyle w:val="Ttulo"/>
        <w:spacing w:line="240" w:lineRule="auto"/>
        <w:rPr>
          <w:rFonts w:ascii="Bahnschrift Condensed" w:hAnsi="Bahnschrift Condensed"/>
          <w:b/>
          <w:bCs/>
          <w:sz w:val="36"/>
          <w:szCs w:val="36"/>
        </w:rPr>
      </w:pPr>
      <w:r w:rsidRPr="000C6C17">
        <w:rPr>
          <w:rFonts w:ascii="Bahnschrift Condensed" w:hAnsi="Bahnschrift Condensed"/>
          <w:b/>
          <w:bCs/>
          <w:sz w:val="36"/>
          <w:szCs w:val="36"/>
        </w:rPr>
        <w:lastRenderedPageBreak/>
        <w:t>Barreras hacia la autonomía económica de las mujeres en salta</w:t>
      </w:r>
    </w:p>
    <w:p w14:paraId="3765B2B9" w14:textId="77777777" w:rsidR="008940A5" w:rsidRDefault="008940A5" w:rsidP="008940A5"/>
    <w:p w14:paraId="6025C3ED" w14:textId="77AA9FE8" w:rsidR="008940A5" w:rsidRPr="00F25794" w:rsidRDefault="008940A5" w:rsidP="00AF668F">
      <w:pPr>
        <w:jc w:val="both"/>
        <w:rPr>
          <w:sz w:val="22"/>
          <w:szCs w:val="22"/>
        </w:rPr>
      </w:pPr>
      <w:r w:rsidRPr="00F25794">
        <w:rPr>
          <w:sz w:val="22"/>
          <w:szCs w:val="22"/>
        </w:rPr>
        <w:t xml:space="preserve">Lucía Acosta, Gabriela Alfaro, Lucía </w:t>
      </w:r>
      <w:proofErr w:type="spellStart"/>
      <w:r w:rsidRPr="00F25794">
        <w:rPr>
          <w:sz w:val="22"/>
          <w:szCs w:val="22"/>
        </w:rPr>
        <w:t>Andreussi</w:t>
      </w:r>
      <w:proofErr w:type="spellEnd"/>
      <w:r w:rsidRPr="00F25794">
        <w:rPr>
          <w:sz w:val="22"/>
          <w:szCs w:val="22"/>
        </w:rPr>
        <w:t xml:space="preserve">, Carla Arévalo, Gabriela Nieva Moreno, Carolina </w:t>
      </w:r>
      <w:proofErr w:type="spellStart"/>
      <w:r w:rsidRPr="00F25794">
        <w:rPr>
          <w:sz w:val="22"/>
          <w:szCs w:val="22"/>
        </w:rPr>
        <w:t>Piselli</w:t>
      </w:r>
      <w:proofErr w:type="spellEnd"/>
      <w:r w:rsidR="00AF668F">
        <w:rPr>
          <w:sz w:val="22"/>
          <w:szCs w:val="22"/>
        </w:rPr>
        <w:t xml:space="preserve"> e</w:t>
      </w:r>
      <w:r w:rsidRPr="00F25794">
        <w:rPr>
          <w:sz w:val="22"/>
          <w:szCs w:val="22"/>
        </w:rPr>
        <w:t xml:space="preserve"> Ivana Tapia</w:t>
      </w:r>
      <w:r w:rsidR="00115EA1">
        <w:rPr>
          <w:rStyle w:val="Refdenotaalpie"/>
          <w:sz w:val="22"/>
          <w:szCs w:val="22"/>
        </w:rPr>
        <w:footnoteReference w:id="1"/>
      </w:r>
    </w:p>
    <w:p w14:paraId="23DA44AC" w14:textId="3CE809B8" w:rsidR="008940A5" w:rsidRDefault="008940A5" w:rsidP="008940A5">
      <w:pPr>
        <w:pStyle w:val="Ttulo1"/>
        <w:numPr>
          <w:ilvl w:val="0"/>
          <w:numId w:val="3"/>
        </w:numPr>
      </w:pPr>
      <w:bookmarkStart w:id="0" w:name="_Toc161828630"/>
      <w:r>
        <w:t>I</w:t>
      </w:r>
      <w:r w:rsidR="00115EA1">
        <w:t>ntroducción</w:t>
      </w:r>
      <w:bookmarkEnd w:id="0"/>
    </w:p>
    <w:p w14:paraId="078951B4" w14:textId="53B853FE" w:rsidR="008940A5" w:rsidRPr="00F25794" w:rsidRDefault="008940A5" w:rsidP="00506879">
      <w:pPr>
        <w:jc w:val="both"/>
        <w:rPr>
          <w:sz w:val="22"/>
          <w:szCs w:val="22"/>
        </w:rPr>
      </w:pPr>
      <w:r w:rsidRPr="00F25794">
        <w:rPr>
          <w:sz w:val="22"/>
          <w:szCs w:val="22"/>
        </w:rPr>
        <w:t xml:space="preserve">La trayectoria laboral de las mujeres difiere considerablemente de la de los hombres. Las mujeres suelen concentrarse en determinados sectores productivos, como la educación y la salud, y se encuentran subrepresentadas en posiciones de poder y jerarquía.  </w:t>
      </w:r>
      <w:r w:rsidR="00AF668F">
        <w:rPr>
          <w:sz w:val="22"/>
          <w:szCs w:val="22"/>
        </w:rPr>
        <w:t>Fenómenos que, e</w:t>
      </w:r>
      <w:r w:rsidRPr="00F25794">
        <w:rPr>
          <w:sz w:val="22"/>
          <w:szCs w:val="22"/>
        </w:rPr>
        <w:t xml:space="preserve">n la literatura, </w:t>
      </w:r>
      <w:r w:rsidR="00AF668F">
        <w:rPr>
          <w:sz w:val="22"/>
          <w:szCs w:val="22"/>
        </w:rPr>
        <w:t>se</w:t>
      </w:r>
      <w:r w:rsidRPr="00F25794">
        <w:rPr>
          <w:sz w:val="22"/>
          <w:szCs w:val="22"/>
        </w:rPr>
        <w:t xml:space="preserve"> conoc</w:t>
      </w:r>
      <w:r w:rsidR="00AF668F">
        <w:rPr>
          <w:sz w:val="22"/>
          <w:szCs w:val="22"/>
        </w:rPr>
        <w:t>en</w:t>
      </w:r>
      <w:r w:rsidRPr="00F25794">
        <w:rPr>
          <w:sz w:val="22"/>
          <w:szCs w:val="22"/>
        </w:rPr>
        <w:t xml:space="preserve"> como segregación horizontal y vertical. </w:t>
      </w:r>
      <w:r w:rsidR="00AF668F">
        <w:rPr>
          <w:sz w:val="22"/>
          <w:szCs w:val="22"/>
        </w:rPr>
        <w:t>Nuestras sociedades están atravesadas por</w:t>
      </w:r>
      <w:r w:rsidRPr="00F25794">
        <w:rPr>
          <w:sz w:val="22"/>
          <w:szCs w:val="22"/>
        </w:rPr>
        <w:t xml:space="preserve"> estructuras organizativas que </w:t>
      </w:r>
      <w:r w:rsidR="00AF668F">
        <w:rPr>
          <w:sz w:val="22"/>
          <w:szCs w:val="22"/>
        </w:rPr>
        <w:t>ordenan los roles de hombres y mujeres en</w:t>
      </w:r>
      <w:r w:rsidRPr="00F25794">
        <w:rPr>
          <w:sz w:val="22"/>
          <w:szCs w:val="22"/>
        </w:rPr>
        <w:t xml:space="preserve"> la vida familiar y laboral </w:t>
      </w:r>
      <w:r w:rsidR="00AF668F">
        <w:rPr>
          <w:sz w:val="22"/>
          <w:szCs w:val="22"/>
        </w:rPr>
        <w:t xml:space="preserve">de manera diferente </w:t>
      </w:r>
      <w:r w:rsidRPr="00F25794">
        <w:rPr>
          <w:sz w:val="22"/>
          <w:szCs w:val="22"/>
        </w:rPr>
        <w:t>(</w:t>
      </w:r>
      <w:r w:rsidR="00C26C2E" w:rsidRPr="00F25794">
        <w:rPr>
          <w:sz w:val="22"/>
          <w:szCs w:val="22"/>
        </w:rPr>
        <w:t>Rodríguez</w:t>
      </w:r>
      <w:r w:rsidRPr="00F25794">
        <w:rPr>
          <w:sz w:val="22"/>
          <w:szCs w:val="22"/>
        </w:rPr>
        <w:t xml:space="preserve"> </w:t>
      </w:r>
      <w:r w:rsidR="00C26C2E" w:rsidRPr="00F25794">
        <w:rPr>
          <w:sz w:val="22"/>
          <w:szCs w:val="22"/>
        </w:rPr>
        <w:t>Enríquez</w:t>
      </w:r>
      <w:r w:rsidRPr="00F25794">
        <w:rPr>
          <w:sz w:val="22"/>
          <w:szCs w:val="22"/>
        </w:rPr>
        <w:t xml:space="preserve">, 2001; Arévalo y Paz, 2015; </w:t>
      </w:r>
      <w:proofErr w:type="spellStart"/>
      <w:r w:rsidRPr="00F25794">
        <w:rPr>
          <w:sz w:val="22"/>
          <w:szCs w:val="22"/>
        </w:rPr>
        <w:t>Gasparini</w:t>
      </w:r>
      <w:proofErr w:type="spellEnd"/>
      <w:r w:rsidRPr="00F25794">
        <w:rPr>
          <w:sz w:val="22"/>
          <w:szCs w:val="22"/>
        </w:rPr>
        <w:t xml:space="preserve"> y </w:t>
      </w:r>
      <w:proofErr w:type="spellStart"/>
      <w:r w:rsidRPr="00F25794">
        <w:rPr>
          <w:sz w:val="22"/>
          <w:szCs w:val="22"/>
        </w:rPr>
        <w:t>Marchionni</w:t>
      </w:r>
      <w:proofErr w:type="spellEnd"/>
      <w:r w:rsidRPr="00F25794">
        <w:rPr>
          <w:sz w:val="22"/>
          <w:szCs w:val="22"/>
        </w:rPr>
        <w:t>, 2015).</w:t>
      </w:r>
    </w:p>
    <w:p w14:paraId="3A102A5A" w14:textId="32A08927" w:rsidR="008940A5" w:rsidRPr="00F25794" w:rsidRDefault="008940A5" w:rsidP="00506879">
      <w:pPr>
        <w:jc w:val="both"/>
        <w:rPr>
          <w:sz w:val="22"/>
          <w:szCs w:val="22"/>
        </w:rPr>
      </w:pPr>
      <w:r w:rsidRPr="00F25794">
        <w:rPr>
          <w:sz w:val="22"/>
          <w:szCs w:val="22"/>
        </w:rPr>
        <w:t>La reducción de estas desigualdades tiene implicancias tanto a nivel individual como macroeconómico. Por un lado, mejora la capacidad de desarrollo personal de las mujeres y por el otro, potencia el crecimiento económico a través de los beneficios que surgen de una mayor participación de las mujeres en el mercado laboral, conocido como bono de género (Martínez Gómez, Miller y Saad, 2013).</w:t>
      </w:r>
      <w:r w:rsidR="004A35AB">
        <w:rPr>
          <w:sz w:val="22"/>
          <w:szCs w:val="22"/>
        </w:rPr>
        <w:t xml:space="preserve"> Así también,</w:t>
      </w:r>
      <w:r w:rsidRPr="00F25794">
        <w:rPr>
          <w:sz w:val="22"/>
          <w:szCs w:val="22"/>
        </w:rPr>
        <w:t xml:space="preserve"> contribuye al Desarrollo Humano, ya que el desarrollo personal de la mujer impacta directamente en su entorno familiar, laboral y social (</w:t>
      </w:r>
      <w:proofErr w:type="spellStart"/>
      <w:r w:rsidRPr="00F25794">
        <w:rPr>
          <w:sz w:val="22"/>
          <w:szCs w:val="22"/>
        </w:rPr>
        <w:t>Duflo</w:t>
      </w:r>
      <w:proofErr w:type="spellEnd"/>
      <w:r w:rsidRPr="00F25794">
        <w:rPr>
          <w:sz w:val="22"/>
          <w:szCs w:val="22"/>
        </w:rPr>
        <w:t>, 2012).</w:t>
      </w:r>
    </w:p>
    <w:p w14:paraId="19358EDF" w14:textId="5A4463D4" w:rsidR="008940A5" w:rsidRPr="00F25794" w:rsidRDefault="008940A5" w:rsidP="00506879">
      <w:pPr>
        <w:jc w:val="both"/>
        <w:rPr>
          <w:sz w:val="22"/>
          <w:szCs w:val="22"/>
        </w:rPr>
      </w:pPr>
      <w:r w:rsidRPr="00F25794">
        <w:rPr>
          <w:sz w:val="22"/>
          <w:szCs w:val="22"/>
        </w:rPr>
        <w:t xml:space="preserve">La </w:t>
      </w:r>
      <w:r w:rsidR="004A35AB">
        <w:rPr>
          <w:sz w:val="22"/>
          <w:szCs w:val="22"/>
        </w:rPr>
        <w:t>a</w:t>
      </w:r>
      <w:r w:rsidRPr="00F25794">
        <w:rPr>
          <w:sz w:val="22"/>
          <w:szCs w:val="22"/>
        </w:rPr>
        <w:t>genda global reflejada en los Objetivos de Desarrollo Sostenible</w:t>
      </w:r>
      <w:r w:rsidR="004A35AB">
        <w:rPr>
          <w:sz w:val="22"/>
          <w:szCs w:val="22"/>
        </w:rPr>
        <w:t xml:space="preserve"> (ODS)</w:t>
      </w:r>
      <w:r w:rsidRPr="00F25794">
        <w:rPr>
          <w:sz w:val="22"/>
          <w:szCs w:val="22"/>
        </w:rPr>
        <w:t xml:space="preserve"> exhorta a los Estados miembros de las Naciones Unidas a realizar todos los esfuerzos necesarios para lograr la igualdad de género y empoderar a todas las mujeres y las niñas.  </w:t>
      </w:r>
      <w:r w:rsidR="004A35AB">
        <w:rPr>
          <w:sz w:val="22"/>
          <w:szCs w:val="22"/>
        </w:rPr>
        <w:t>L</w:t>
      </w:r>
      <w:r w:rsidRPr="00F25794">
        <w:rPr>
          <w:sz w:val="22"/>
          <w:szCs w:val="22"/>
        </w:rPr>
        <w:t xml:space="preserve">a Argentina, como Estado miembro de las Naciones Unidas, debe llevar a cabo los esfuerzos requeridos para lograr las metas del ODS 5, </w:t>
      </w:r>
      <w:r w:rsidR="004A35AB">
        <w:rPr>
          <w:sz w:val="22"/>
          <w:szCs w:val="22"/>
        </w:rPr>
        <w:t>entre las cuales encontramos las siguientes</w:t>
      </w:r>
      <w:r w:rsidRPr="00F25794">
        <w:rPr>
          <w:sz w:val="22"/>
          <w:szCs w:val="22"/>
        </w:rPr>
        <w:t>:</w:t>
      </w:r>
    </w:p>
    <w:p w14:paraId="36B6C220" w14:textId="77777777" w:rsidR="008940A5" w:rsidRDefault="008940A5" w:rsidP="00506879">
      <w:pPr>
        <w:jc w:val="both"/>
        <w:rPr>
          <w:sz w:val="22"/>
          <w:szCs w:val="22"/>
        </w:rPr>
      </w:pPr>
      <w:r>
        <w:rPr>
          <w:rFonts w:ascii="MS Gothic" w:eastAsia="MS Gothic" w:hAnsi="MS Gothic" w:cs="MS Gothic"/>
          <w:sz w:val="22"/>
          <w:szCs w:val="22"/>
        </w:rPr>
        <w:t>〉</w:t>
      </w:r>
      <w:r>
        <w:rPr>
          <w:sz w:val="22"/>
          <w:szCs w:val="22"/>
        </w:rPr>
        <w:t xml:space="preserve">   Reconocer y valorar los cuidados y el trabajo doméstico no remunerados mediante servicios públicos, infraestructuras y políticas de protección social, y promoviendo la responsabilidad compartida en el hogar y la familia, según proceda en cada país.</w:t>
      </w:r>
    </w:p>
    <w:p w14:paraId="1C42198C" w14:textId="77777777" w:rsidR="008940A5" w:rsidRDefault="008940A5" w:rsidP="00506879">
      <w:pPr>
        <w:jc w:val="both"/>
        <w:rPr>
          <w:sz w:val="22"/>
          <w:szCs w:val="22"/>
        </w:rPr>
      </w:pPr>
      <w:r>
        <w:rPr>
          <w:rFonts w:ascii="MS Gothic" w:eastAsia="MS Gothic" w:hAnsi="MS Gothic" w:cs="MS Gothic"/>
          <w:sz w:val="22"/>
          <w:szCs w:val="22"/>
        </w:rPr>
        <w:t>〉</w:t>
      </w:r>
      <w:r>
        <w:rPr>
          <w:sz w:val="22"/>
          <w:szCs w:val="22"/>
        </w:rPr>
        <w:t xml:space="preserve"> Asegurar la participación plena y efectiva de las mujeres y la igualdad de oportunidades de liderazgo a todos los niveles decisorios en la vida política, económica y pública.</w:t>
      </w:r>
    </w:p>
    <w:p w14:paraId="3FEE3323" w14:textId="311C0CAA" w:rsidR="00506879" w:rsidRDefault="00506879" w:rsidP="00A63720">
      <w:pPr>
        <w:jc w:val="both"/>
        <w:rPr>
          <w:sz w:val="22"/>
          <w:szCs w:val="22"/>
        </w:rPr>
      </w:pPr>
      <w:r>
        <w:rPr>
          <w:sz w:val="22"/>
          <w:szCs w:val="22"/>
        </w:rPr>
        <w:t xml:space="preserve">La posición que un Estado adopta frente a las desigualdades de género es fundamental en la concreción de los objetivos globales, y, en particular, en la reducción de las desigualdades de género. </w:t>
      </w:r>
      <w:r w:rsidR="00A63720">
        <w:rPr>
          <w:sz w:val="22"/>
          <w:szCs w:val="22"/>
        </w:rPr>
        <w:t xml:space="preserve">Un gobierno que reconoce la existencia de las desventajas que viven las mujeres en el mercado de trabajo tendrá lo que se conoce como </w:t>
      </w:r>
      <w:r w:rsidR="00A63720">
        <w:rPr>
          <w:i/>
          <w:iCs/>
          <w:sz w:val="22"/>
          <w:szCs w:val="22"/>
        </w:rPr>
        <w:t>perspectiva de género</w:t>
      </w:r>
      <w:r w:rsidR="00A63720">
        <w:rPr>
          <w:sz w:val="22"/>
          <w:szCs w:val="22"/>
        </w:rPr>
        <w:t xml:space="preserve">, y procurará hacer sus esfuerzos máximos en superarlas. Como los gobiernos gestionan a diferentes niveles y en un número </w:t>
      </w:r>
      <w:r w:rsidR="00A63720">
        <w:rPr>
          <w:sz w:val="22"/>
          <w:szCs w:val="22"/>
        </w:rPr>
        <w:lastRenderedPageBreak/>
        <w:t>extenso de agencias, oficinas, y también sobre un territorio importante, diseminar la perspectiva de género en todos los rincones del gobierno, y en cada decisión adoptada es complejo. Más aún, se corre el riesgo de crear espacios estériles, como oficinas de atención para la mujer, a fin de mostrar acciones a favor de esta causa, sin la profundidad e impactos necesarios (</w:t>
      </w:r>
      <w:r w:rsidR="00160AE9">
        <w:rPr>
          <w:sz w:val="22"/>
          <w:szCs w:val="22"/>
        </w:rPr>
        <w:t>Ahmed, 2017</w:t>
      </w:r>
      <w:r w:rsidR="00A63720">
        <w:rPr>
          <w:sz w:val="22"/>
          <w:szCs w:val="22"/>
        </w:rPr>
        <w:t>).</w:t>
      </w:r>
    </w:p>
    <w:p w14:paraId="06731E20" w14:textId="776482FE" w:rsidR="00217D89" w:rsidRDefault="00217D89" w:rsidP="00217D89">
      <w:pPr>
        <w:jc w:val="both"/>
        <w:rPr>
          <w:sz w:val="22"/>
          <w:szCs w:val="22"/>
        </w:rPr>
      </w:pPr>
      <w:r w:rsidRPr="00F25794">
        <w:rPr>
          <w:sz w:val="22"/>
          <w:szCs w:val="22"/>
        </w:rPr>
        <w:t>Las desigualdades observadas en las etapas centrales de la vida de las mujeres son el resultado de vivencias y experiencias ocurridas durante la infancia y</w:t>
      </w:r>
      <w:r>
        <w:rPr>
          <w:sz w:val="22"/>
          <w:szCs w:val="22"/>
        </w:rPr>
        <w:t xml:space="preserve"> la</w:t>
      </w:r>
      <w:r w:rsidRPr="00F25794">
        <w:rPr>
          <w:sz w:val="22"/>
          <w:szCs w:val="22"/>
        </w:rPr>
        <w:t xml:space="preserve"> juventud. A la vez, las mujeres en etapas más avanzadas de la vida enfrentan las consecuencias de ingresos truncados</w:t>
      </w:r>
      <w:r>
        <w:rPr>
          <w:sz w:val="22"/>
          <w:szCs w:val="22"/>
        </w:rPr>
        <w:t>, por entradas y salidas</w:t>
      </w:r>
      <w:r w:rsidRPr="00F25794">
        <w:rPr>
          <w:sz w:val="22"/>
          <w:szCs w:val="22"/>
        </w:rPr>
        <w:t xml:space="preserve"> intermitentes al mercado de trabajo</w:t>
      </w:r>
      <w:r>
        <w:rPr>
          <w:sz w:val="22"/>
          <w:szCs w:val="22"/>
        </w:rPr>
        <w:t>, o por haber transitado buena parte de su edad laboral en la inactividad</w:t>
      </w:r>
      <w:r w:rsidRPr="00F25794">
        <w:rPr>
          <w:sz w:val="22"/>
          <w:szCs w:val="22"/>
        </w:rPr>
        <w:t xml:space="preserve">. </w:t>
      </w:r>
      <w:r>
        <w:rPr>
          <w:sz w:val="22"/>
          <w:szCs w:val="22"/>
        </w:rPr>
        <w:t xml:space="preserve">La provincia de Salta es una provincia ubicada en el norte del país, con una cultura conservadora, y todavía con fuertes desigualdades de género. Da cuenta de lo anterior, por ejemplo, que Salta es la cuarta provincia con mayor cantidad de femicidios del país por habitantes (Defensoría del Pueblo de la Nación, 2024). La CEPAL presenta una interrelación entre la violencia física y la autonomía económica; durante mucho tiempo las políticas públicas para las mujeres se redujeron a oficinas de atención a víctimas de violencia. Hoy, el abanico de intervenciones ha sido ampliado gracias al nuevo paradigma que promueve la independencia económica de las mujeres para </w:t>
      </w:r>
      <w:r w:rsidR="00514052">
        <w:rPr>
          <w:sz w:val="22"/>
          <w:szCs w:val="22"/>
        </w:rPr>
        <w:t>mitigar</w:t>
      </w:r>
      <w:r>
        <w:rPr>
          <w:sz w:val="22"/>
          <w:szCs w:val="22"/>
        </w:rPr>
        <w:t xml:space="preserve"> la violencia de género en todas sus formas (González, 2022).</w:t>
      </w:r>
    </w:p>
    <w:p w14:paraId="5F2F5EAB" w14:textId="12F50B39" w:rsidR="00217D89" w:rsidRDefault="00514052" w:rsidP="00217D89">
      <w:pPr>
        <w:jc w:val="both"/>
        <w:rPr>
          <w:sz w:val="22"/>
          <w:szCs w:val="22"/>
        </w:rPr>
      </w:pPr>
      <w:r>
        <w:rPr>
          <w:sz w:val="22"/>
          <w:szCs w:val="22"/>
        </w:rPr>
        <w:t xml:space="preserve">Este estudio presentará la situación </w:t>
      </w:r>
      <w:r w:rsidR="00217D89" w:rsidRPr="00C26C2E">
        <w:rPr>
          <w:i/>
          <w:iCs/>
          <w:sz w:val="22"/>
          <w:szCs w:val="22"/>
        </w:rPr>
        <w:t>laboral-no laboral</w:t>
      </w:r>
      <w:r w:rsidR="00217D89" w:rsidRPr="00F25794">
        <w:rPr>
          <w:sz w:val="22"/>
          <w:szCs w:val="22"/>
        </w:rPr>
        <w:t xml:space="preserve"> de mujeres </w:t>
      </w:r>
      <w:r>
        <w:rPr>
          <w:sz w:val="22"/>
          <w:szCs w:val="22"/>
        </w:rPr>
        <w:t>a lo largo del ciclo de vida, en la provincia de Salta</w:t>
      </w:r>
      <w:r w:rsidR="00217D89" w:rsidRPr="00F25794">
        <w:rPr>
          <w:sz w:val="22"/>
          <w:szCs w:val="22"/>
        </w:rPr>
        <w:t xml:space="preserve">. </w:t>
      </w:r>
      <w:r w:rsidR="00117C2A">
        <w:rPr>
          <w:sz w:val="22"/>
          <w:szCs w:val="22"/>
        </w:rPr>
        <w:t>Se tendrá en cuenta la diversidad dentro de cada grupo en función del nivel educativo, del nivel de ingresos y de la presencia en el hogar de personas demandantes de cuidado. También, en la mayoría de los resultados se presentará una desagregación al interior de la provincia. Se espera aportar información sustancial para el diseño de políticas públicas que promuevan la participación de las mujeres en el mercado de trabajo, ocupando en igualdad de oportunidades puestos jerárquicos y bajo un estipendio idéntico al de sus pares varones.</w:t>
      </w:r>
    </w:p>
    <w:p w14:paraId="1C086EF3" w14:textId="5C6454F6" w:rsidR="008940A5" w:rsidRDefault="008940A5" w:rsidP="00506879">
      <w:pPr>
        <w:jc w:val="both"/>
        <w:rPr>
          <w:sz w:val="22"/>
          <w:szCs w:val="22"/>
        </w:rPr>
      </w:pPr>
      <w:r w:rsidRPr="00C26C2E">
        <w:rPr>
          <w:sz w:val="22"/>
          <w:szCs w:val="22"/>
        </w:rPr>
        <w:t xml:space="preserve">El documento se organiza de la siguiente manera: a continuación, se presenta un recorrido histórico sobre las normativas y fallos judiciales que restringieron o favorecieron la autonomía económica de las mujeres. Luego, una revisión de </w:t>
      </w:r>
      <w:r w:rsidR="00C26C2E">
        <w:rPr>
          <w:sz w:val="22"/>
          <w:szCs w:val="22"/>
        </w:rPr>
        <w:t>antecedentes globales y locales</w:t>
      </w:r>
      <w:r w:rsidRPr="00C26C2E">
        <w:rPr>
          <w:sz w:val="22"/>
          <w:szCs w:val="22"/>
        </w:rPr>
        <w:t xml:space="preserve"> que analizaron las desigualdades de género en el mercado laboral. En la</w:t>
      </w:r>
      <w:r w:rsidR="00C26C2E">
        <w:rPr>
          <w:sz w:val="22"/>
          <w:szCs w:val="22"/>
        </w:rPr>
        <w:t>s secciones 4 a 7 se muestran los resultados obtenidos sobre la desigualdad de género en cada etapa de la vida, en Salta. Se dedica un capítulo a la situación de jóvenes, otro a las mujeres y hombres en edades centrales y otro a las personas mayores. Finalmente, el capítulo de conclusiones y reflexiones finales.</w:t>
      </w:r>
    </w:p>
    <w:p w14:paraId="0A9510E9" w14:textId="22D5D73E" w:rsidR="008940A5" w:rsidRDefault="008940A5" w:rsidP="00C26C2E">
      <w:pPr>
        <w:pStyle w:val="Ttulo1"/>
        <w:numPr>
          <w:ilvl w:val="0"/>
          <w:numId w:val="3"/>
        </w:numPr>
        <w:spacing w:before="0"/>
      </w:pPr>
      <w:bookmarkStart w:id="1" w:name="_Toc161828631"/>
      <w:r>
        <w:t>Normativas que condicionan o facilitan la autonomía económica</w:t>
      </w:r>
      <w:bookmarkEnd w:id="1"/>
    </w:p>
    <w:p w14:paraId="13B669B4" w14:textId="32EBF700" w:rsidR="008940A5" w:rsidRDefault="008940A5" w:rsidP="00BE22E7">
      <w:pPr>
        <w:spacing w:line="288" w:lineRule="auto"/>
        <w:jc w:val="both"/>
        <w:rPr>
          <w:sz w:val="22"/>
          <w:szCs w:val="22"/>
        </w:rPr>
      </w:pPr>
      <w:r>
        <w:rPr>
          <w:sz w:val="22"/>
          <w:szCs w:val="22"/>
        </w:rPr>
        <w:t xml:space="preserve">La sociedad incide en el Derecho y el Derecho incide en la sociedad. Sociedad y Derecho se retroalimentan, sin embargo, no siempre se produce el cambio social y cultural a partir de cambios jurídicos o viceversa, pues diversos factores socio-jurídicos ejercen influencia sobre los cambios de conductas y de valores sociales. Esta sección presenta un análisis histórico de la legislación civil y laboral que construyó o derribó barreras a la autonomía económica de las mujeres, legislaciones que fueron ratificando cambios y requerimientos de la sociedad, pero que </w:t>
      </w:r>
      <w:r w:rsidR="00712586">
        <w:rPr>
          <w:sz w:val="22"/>
          <w:szCs w:val="22"/>
        </w:rPr>
        <w:t xml:space="preserve">aún </w:t>
      </w:r>
      <w:r>
        <w:rPr>
          <w:sz w:val="22"/>
          <w:szCs w:val="22"/>
        </w:rPr>
        <w:t xml:space="preserve">no bastan para materializar la igualdad de género. </w:t>
      </w:r>
    </w:p>
    <w:p w14:paraId="5801D490" w14:textId="29E591E1" w:rsidR="008940A5" w:rsidRDefault="008940A5" w:rsidP="00BE22E7">
      <w:pPr>
        <w:spacing w:line="288" w:lineRule="auto"/>
        <w:jc w:val="both"/>
        <w:rPr>
          <w:sz w:val="22"/>
          <w:szCs w:val="22"/>
        </w:rPr>
      </w:pPr>
      <w:r>
        <w:rPr>
          <w:sz w:val="22"/>
          <w:szCs w:val="22"/>
        </w:rPr>
        <w:lastRenderedPageBreak/>
        <w:t>Este análisis otorgará visibilidad al lento proceso de cambio socio-jurídico desde la juventud del código civil de Vélez Sarsfield, al código civil y comercial vigente. Presenta</w:t>
      </w:r>
      <w:r w:rsidR="00712586">
        <w:rPr>
          <w:sz w:val="22"/>
          <w:szCs w:val="22"/>
        </w:rPr>
        <w:t>,</w:t>
      </w:r>
      <w:r>
        <w:rPr>
          <w:sz w:val="22"/>
          <w:szCs w:val="22"/>
        </w:rPr>
        <w:t xml:space="preserve"> también</w:t>
      </w:r>
      <w:r w:rsidR="00712586">
        <w:rPr>
          <w:sz w:val="22"/>
          <w:szCs w:val="22"/>
        </w:rPr>
        <w:t>,</w:t>
      </w:r>
      <w:r>
        <w:rPr>
          <w:sz w:val="22"/>
          <w:szCs w:val="22"/>
        </w:rPr>
        <w:t xml:space="preserve"> la sanción de leyes relativas a los derechos y funciones civiles</w:t>
      </w:r>
      <w:r w:rsidR="00712586">
        <w:rPr>
          <w:sz w:val="22"/>
          <w:szCs w:val="22"/>
        </w:rPr>
        <w:t>,</w:t>
      </w:r>
      <w:r>
        <w:rPr>
          <w:sz w:val="22"/>
          <w:szCs w:val="22"/>
        </w:rPr>
        <w:t xml:space="preserve"> y la normativa referida al trabajo, partiendo de un sistema jurídico que incurría en excesiva tutela, subestimación y discriminación de la mujer en el mercado del trabajo, a uno atenuado que legisla con intención de evitar lo </w:t>
      </w:r>
      <w:r w:rsidR="00712586">
        <w:rPr>
          <w:sz w:val="22"/>
          <w:szCs w:val="22"/>
        </w:rPr>
        <w:t>anterior</w:t>
      </w:r>
      <w:r>
        <w:rPr>
          <w:sz w:val="22"/>
          <w:szCs w:val="22"/>
        </w:rPr>
        <w:t>. Este recorrido histórico visibilizará “la presencia de síntomas de discriminación en la sociedad” a través del sistema jurídico (</w:t>
      </w:r>
      <w:proofErr w:type="spellStart"/>
      <w:r>
        <w:rPr>
          <w:sz w:val="22"/>
          <w:szCs w:val="22"/>
        </w:rPr>
        <w:t>Sisnero</w:t>
      </w:r>
      <w:proofErr w:type="spellEnd"/>
      <w:r>
        <w:rPr>
          <w:sz w:val="22"/>
          <w:szCs w:val="22"/>
        </w:rPr>
        <w:t xml:space="preserve"> y otros contra </w:t>
      </w:r>
      <w:proofErr w:type="spellStart"/>
      <w:r>
        <w:rPr>
          <w:sz w:val="22"/>
          <w:szCs w:val="22"/>
        </w:rPr>
        <w:t>Tadelva</w:t>
      </w:r>
      <w:proofErr w:type="spellEnd"/>
      <w:r>
        <w:rPr>
          <w:sz w:val="22"/>
          <w:szCs w:val="22"/>
        </w:rPr>
        <w:t xml:space="preserve"> SRL y otros (Corte Suprema (CSJN),2014)). </w:t>
      </w:r>
    </w:p>
    <w:p w14:paraId="59447EAA" w14:textId="77777777" w:rsidR="008940A5" w:rsidRDefault="008940A5" w:rsidP="00BE22E7">
      <w:pPr>
        <w:spacing w:line="288" w:lineRule="auto"/>
        <w:jc w:val="both"/>
        <w:rPr>
          <w:sz w:val="22"/>
          <w:szCs w:val="22"/>
        </w:rPr>
      </w:pPr>
      <w:r>
        <w:rPr>
          <w:sz w:val="22"/>
          <w:szCs w:val="22"/>
        </w:rPr>
        <w:t>La desigualdad es la subordinación de grupos, en este caso de las mujeres, y se refleja en situaciones de desventaja estructural. Lo natural son las desigualdades, y lo artificial es la igualdad jurídica, la mentada idea de igualdad creada por la doctrina. Para tender hacia la igualdad, “se requiere no solo que el Estado no trate con privilegios a determinados grupos, sino que además procure desmantelar las situaciones de subordinación que se verifican respecto de ciertos grupos” (</w:t>
      </w:r>
      <w:proofErr w:type="spellStart"/>
      <w:r>
        <w:rPr>
          <w:sz w:val="22"/>
          <w:szCs w:val="22"/>
        </w:rPr>
        <w:t>Ronconi</w:t>
      </w:r>
      <w:proofErr w:type="spellEnd"/>
      <w:r>
        <w:rPr>
          <w:sz w:val="22"/>
          <w:szCs w:val="22"/>
        </w:rPr>
        <w:t xml:space="preserve">, 2016). </w:t>
      </w:r>
    </w:p>
    <w:p w14:paraId="33BC1E3E" w14:textId="21646973" w:rsidR="008940A5" w:rsidRDefault="008940A5" w:rsidP="00BE22E7">
      <w:pPr>
        <w:spacing w:line="288" w:lineRule="auto"/>
        <w:jc w:val="both"/>
        <w:rPr>
          <w:sz w:val="22"/>
          <w:szCs w:val="22"/>
        </w:rPr>
      </w:pPr>
      <w:r>
        <w:rPr>
          <w:sz w:val="22"/>
          <w:szCs w:val="22"/>
        </w:rPr>
        <w:t>Esta sección se estructura de la siguiente manera: en primer lugar, se presenta un análisis de la normativa civil y laboral considerada restrictiva para la autonomía de las mujeres y previa a las reformas del código civil y a la sanción de la ley de contrato de trabajo. Luego, un análisis de los avances para la autonomía de las mujeres posterior a las reformas del código civil, por ejemplo, la modificación de la capacidad para disponer de sus bienes sin autorización del marido o juez. De igual manera, en la cuestión laboral, se revisará la sanción de la ley de contrato de trabajo. Finalmente, se presentan fallos que representan antecedentes valiosos para cerrar brechas de género.</w:t>
      </w:r>
    </w:p>
    <w:p w14:paraId="52E10C3C" w14:textId="77777777" w:rsidR="008940A5" w:rsidRPr="00934A13" w:rsidRDefault="008940A5" w:rsidP="00934A13">
      <w:pPr>
        <w:pStyle w:val="Ttulo2"/>
      </w:pPr>
      <w:bookmarkStart w:id="2" w:name="_Toc161828632"/>
      <w:r w:rsidRPr="00934A13">
        <w:t>2.1 Normativa civil y laboral sobre las limitaciones para la autonomía de las mujeres</w:t>
      </w:r>
      <w:bookmarkEnd w:id="2"/>
      <w:r w:rsidRPr="00934A13">
        <w:t xml:space="preserve"> </w:t>
      </w:r>
    </w:p>
    <w:p w14:paraId="1E9F403A" w14:textId="6491B1D3" w:rsidR="008940A5" w:rsidRDefault="008940A5" w:rsidP="00BE22E7">
      <w:pPr>
        <w:spacing w:line="288" w:lineRule="auto"/>
        <w:jc w:val="both"/>
        <w:rPr>
          <w:sz w:val="22"/>
          <w:szCs w:val="22"/>
        </w:rPr>
      </w:pPr>
      <w:r>
        <w:rPr>
          <w:sz w:val="22"/>
          <w:szCs w:val="22"/>
        </w:rPr>
        <w:t xml:space="preserve">El primer día del año 1871, en </w:t>
      </w:r>
      <w:r w:rsidR="005C7A48">
        <w:rPr>
          <w:sz w:val="22"/>
          <w:szCs w:val="22"/>
        </w:rPr>
        <w:t xml:space="preserve">la </w:t>
      </w:r>
      <w:r>
        <w:rPr>
          <w:sz w:val="22"/>
          <w:szCs w:val="22"/>
        </w:rPr>
        <w:t>Argentina</w:t>
      </w:r>
      <w:r w:rsidR="005C7A48">
        <w:rPr>
          <w:sz w:val="22"/>
          <w:szCs w:val="22"/>
        </w:rPr>
        <w:t xml:space="preserve"> entró en vigencia</w:t>
      </w:r>
      <w:r>
        <w:rPr>
          <w:sz w:val="22"/>
          <w:szCs w:val="22"/>
        </w:rPr>
        <w:t xml:space="preserve"> la ley 340 del código civil. Un compendio de normas de materia civil, es decir, referido a cuestiones de las relaciones privadas de las personas, como la capacidad legal para actuar como miembros de la sociedad, y por lo tanto para relacionarse económica, contractual, y personalmente con otros. Así como también, relativo a aspectos patrimoniales, de propiedad de las cosas y bienes, entre otros.</w:t>
      </w:r>
    </w:p>
    <w:p w14:paraId="5E6FB029" w14:textId="715AB498" w:rsidR="008940A5" w:rsidRDefault="008940A5" w:rsidP="00BE22E7">
      <w:pPr>
        <w:spacing w:line="288" w:lineRule="auto"/>
        <w:jc w:val="both"/>
        <w:rPr>
          <w:sz w:val="22"/>
          <w:szCs w:val="22"/>
        </w:rPr>
      </w:pPr>
      <w:r>
        <w:rPr>
          <w:sz w:val="22"/>
          <w:szCs w:val="22"/>
        </w:rPr>
        <w:t xml:space="preserve">Los artículos 57 inc. 40, 186 y 1276 regulaban la capacidad legal de la mujer mayor de edad casada para realizar por si misma actos propios de la vida civil, como administrar bienes propios y bienes parte de la sociedad conyugal; realizar contratos con otras personas, ejercer oficio o profesión, empleo, comercio o industria; ser representantes legales de sus hijos menores de edad. </w:t>
      </w:r>
      <w:r w:rsidR="005C7A48">
        <w:rPr>
          <w:sz w:val="22"/>
          <w:szCs w:val="22"/>
        </w:rPr>
        <w:t>Estos</w:t>
      </w:r>
      <w:r>
        <w:rPr>
          <w:sz w:val="22"/>
          <w:szCs w:val="22"/>
        </w:rPr>
        <w:t xml:space="preserve"> artículos determinaban jurídicamente la incapacidad o falta de aptitud legal por parte de la mujer mayor de edad casada para realizar estas acciones. La mujer era jurídicamente equiparada a un menor de edad, siendo el marido su representante legal. La mujer casada debía requerir autorización del marido o en algunos casos solicitar mediante trámite judicial, autorización judicial a los fines de realizar aquello que no le estaba permitido realizar por ella misma. La normativa, no le reconocía los mismos derechos y funciones de índole civil que a los hombres mayores de edad casados.</w:t>
      </w:r>
    </w:p>
    <w:p w14:paraId="7DC5EC7B" w14:textId="77777777" w:rsidR="008940A5" w:rsidRDefault="008940A5" w:rsidP="00BE22E7">
      <w:pPr>
        <w:spacing w:line="288" w:lineRule="auto"/>
        <w:jc w:val="both"/>
        <w:rPr>
          <w:sz w:val="22"/>
          <w:szCs w:val="22"/>
        </w:rPr>
      </w:pPr>
      <w:r>
        <w:rPr>
          <w:sz w:val="22"/>
          <w:szCs w:val="22"/>
        </w:rPr>
        <w:lastRenderedPageBreak/>
        <w:t xml:space="preserve">La situación jurídica de la mujer mayor de edad soltera distaba de ser muy diferente, pues tampoco gozaba de idénticos derechos y funciones civiles que los hombres mayores de edad. Esto evidencia que el estado civil de la mujer no era la causa fuente de la desigualdad legal y social. Los artículos 398, 990 y 3705 establecían la incapacidad de las mujeres solteras para ser tutoras de sus hermanos menores de edad; así como tampoco podían ser testigo en instrumentos públicos, por ejemplo, de una escritura pública realizada por un escribano público, ni ser testigos de testamentos. </w:t>
      </w:r>
    </w:p>
    <w:p w14:paraId="2D0E37DA" w14:textId="0862B74A" w:rsidR="008940A5" w:rsidRDefault="008940A5" w:rsidP="00BE22E7">
      <w:pPr>
        <w:spacing w:line="288" w:lineRule="auto"/>
        <w:jc w:val="both"/>
        <w:rPr>
          <w:sz w:val="22"/>
          <w:szCs w:val="22"/>
        </w:rPr>
      </w:pPr>
      <w:r>
        <w:rPr>
          <w:sz w:val="22"/>
          <w:szCs w:val="22"/>
        </w:rPr>
        <w:t xml:space="preserve">Por otro lado, en lo que respecta a la mujer en relación al mercado del trabajo, la ley 11.317, denominada “Del trabajo de las mujeres y los niños” del año 1924, creó un sistema normativo aplicable a la mujer trabajadora en relación de dependencia, con fuertes y evidenciables rasgos discriminatorios. Nótese cómo el título tiene el efecto de, por un lado, manifestar los sujetos cuya actividad laboral regulará: mujeres, niños y adolescentes, y por el otro, (conforme los estereotipos de género de la época, al igual que ocurría en legislación civil) equipara a la mujer mayor de edad con varones adolescentes, es decir menores de edad. </w:t>
      </w:r>
      <w:r w:rsidR="00A9380C">
        <w:rPr>
          <w:sz w:val="22"/>
          <w:szCs w:val="22"/>
        </w:rPr>
        <w:t>Esta</w:t>
      </w:r>
      <w:r>
        <w:rPr>
          <w:sz w:val="22"/>
          <w:szCs w:val="22"/>
        </w:rPr>
        <w:t xml:space="preserve"> norma prohibía y regulaba el trabajo de varones menores de edad, </w:t>
      </w:r>
      <w:r w:rsidR="00A9380C">
        <w:rPr>
          <w:sz w:val="22"/>
          <w:szCs w:val="22"/>
        </w:rPr>
        <w:t>el</w:t>
      </w:r>
      <w:r>
        <w:rPr>
          <w:sz w:val="22"/>
          <w:szCs w:val="22"/>
        </w:rPr>
        <w:t xml:space="preserve"> estado civil, maternidad</w:t>
      </w:r>
      <w:r w:rsidR="00A9380C">
        <w:rPr>
          <w:sz w:val="22"/>
          <w:szCs w:val="22"/>
        </w:rPr>
        <w:t xml:space="preserve"> y</w:t>
      </w:r>
      <w:r>
        <w:rPr>
          <w:sz w:val="22"/>
          <w:szCs w:val="22"/>
        </w:rPr>
        <w:t xml:space="preserve"> el trabajo femenino. Por ejemplo, el art. 9 de la ley</w:t>
      </w:r>
      <w:r w:rsidR="00A9380C">
        <w:rPr>
          <w:sz w:val="22"/>
          <w:szCs w:val="22"/>
        </w:rPr>
        <w:t xml:space="preserve"> </w:t>
      </w:r>
      <w:r>
        <w:rPr>
          <w:sz w:val="22"/>
          <w:szCs w:val="22"/>
        </w:rPr>
        <w:t>reza: “</w:t>
      </w:r>
      <w:r w:rsidRPr="00BB57F5">
        <w:rPr>
          <w:sz w:val="22"/>
          <w:szCs w:val="22"/>
        </w:rPr>
        <w:t>No se podrá ocupar a mujeres ni a menores de 18 años en trabajo nocturno, entendiéndose por tal el comprendido entre la hora 20 hasta la 7 del día siguiente en invierno y las 6 en verano, salvo en los servicios de enfermeras y doméstico</w:t>
      </w:r>
      <w:r>
        <w:rPr>
          <w:sz w:val="22"/>
          <w:szCs w:val="22"/>
        </w:rPr>
        <w:t>”.</w:t>
      </w:r>
    </w:p>
    <w:p w14:paraId="158161C4" w14:textId="77777777" w:rsidR="008940A5" w:rsidRDefault="008940A5" w:rsidP="00BE22E7">
      <w:pPr>
        <w:spacing w:line="288" w:lineRule="auto"/>
        <w:jc w:val="both"/>
        <w:rPr>
          <w:sz w:val="22"/>
          <w:szCs w:val="22"/>
        </w:rPr>
      </w:pPr>
      <w:r>
        <w:rPr>
          <w:sz w:val="22"/>
          <w:szCs w:val="22"/>
        </w:rPr>
        <w:t>Ahora bien, en el año 1976, empezó a regir en el país el régimen de contrato de trabajo, ley de contrato de trabajo 20.744. Esta ley derogó la mayoría de los artículos de la 11.317, sin embargo, mantuvo la prohibición de ejercer tareas que sean consideradas penosas, peligrosas e insalubres, para las mujeres (art. 176 ley 20.744), dejando en cabeza del ministerio de trabajo la reglamentación sobre qué tareas son agrupables dentro de dichas categorías. Estos artículos de la ley habilitan la discrecionalidad y la vulneración del derecho de igualdad de las mujeres que trabajan en relación de dependencia, y perpetúan prejuicios en lo que respecta a la mujer y su desarrollo en el mercado del trabajo (</w:t>
      </w:r>
      <w:proofErr w:type="spellStart"/>
      <w:r>
        <w:rPr>
          <w:sz w:val="22"/>
          <w:szCs w:val="22"/>
        </w:rPr>
        <w:t>Grisolia</w:t>
      </w:r>
      <w:proofErr w:type="spellEnd"/>
      <w:r>
        <w:rPr>
          <w:sz w:val="22"/>
          <w:szCs w:val="22"/>
        </w:rPr>
        <w:t xml:space="preserve">, 2016). Un ejemplo de esto es el caso </w:t>
      </w:r>
      <w:proofErr w:type="spellStart"/>
      <w:r>
        <w:rPr>
          <w:sz w:val="22"/>
          <w:szCs w:val="22"/>
        </w:rPr>
        <w:t>Freddo</w:t>
      </w:r>
      <w:proofErr w:type="spellEnd"/>
      <w:r>
        <w:rPr>
          <w:sz w:val="22"/>
          <w:szCs w:val="22"/>
        </w:rPr>
        <w:t>, precedente jurisprudencial que fundamenta su inclusión al final del capítulo.</w:t>
      </w:r>
    </w:p>
    <w:p w14:paraId="1F905F31" w14:textId="77777777" w:rsidR="008940A5" w:rsidRDefault="008940A5" w:rsidP="008940A5">
      <w:pPr>
        <w:pStyle w:val="Ttulo2"/>
      </w:pPr>
      <w:bookmarkStart w:id="3" w:name="_Toc161828633"/>
      <w:r>
        <w:t>2.2 Normativa civil y laboral para la autonomía de las mujeres</w:t>
      </w:r>
      <w:bookmarkEnd w:id="3"/>
    </w:p>
    <w:p w14:paraId="00A09D1E" w14:textId="77777777" w:rsidR="008940A5" w:rsidRDefault="008940A5" w:rsidP="00BE22E7">
      <w:pPr>
        <w:spacing w:line="288" w:lineRule="auto"/>
        <w:jc w:val="both"/>
        <w:rPr>
          <w:sz w:val="22"/>
          <w:szCs w:val="22"/>
        </w:rPr>
      </w:pPr>
      <w:r>
        <w:rPr>
          <w:sz w:val="22"/>
          <w:szCs w:val="22"/>
        </w:rPr>
        <w:t xml:space="preserve">Transcurrió aproximadamente medio siglo desde la sanción del código civil, cuando la ley 11.357 de 1926 “De los derechos civiles de la mujer” reconoció la igualdad jurídica entre la mujer mayor de edad soltera o viuda, y el hombre mayor de edad, para ejercer derechos y funciones civiles. Asimismo, reconoció capacidades de la mujer casada, como ser administradora de bienes propios sin autorización marital o judicial; ejercer oficio, profesión, empleo o industria; administrar y adquirir bienes con el producido sin autorización del marido o judicial. Así, la ley le reconoce a la mujer cierta autonomía, representó un gran avance ampliando el ámbito de acción de la mujer en la sociedad, pero manteniendo todavía ciertas limitaciones. </w:t>
      </w:r>
    </w:p>
    <w:p w14:paraId="2CB831DC" w14:textId="77777777" w:rsidR="008940A5" w:rsidRDefault="008940A5" w:rsidP="00BE22E7">
      <w:pPr>
        <w:spacing w:line="288" w:lineRule="auto"/>
        <w:jc w:val="both"/>
        <w:rPr>
          <w:sz w:val="22"/>
          <w:szCs w:val="22"/>
        </w:rPr>
      </w:pPr>
      <w:r>
        <w:rPr>
          <w:sz w:val="22"/>
          <w:szCs w:val="22"/>
        </w:rPr>
        <w:t xml:space="preserve">En el año 1968, se modificó el código civil mediante ley 17.711. Hubo cambios en materia civil materializados en los art. 54 inc. 5; art. 55; art. 57 y art. 60. Se podría decir que la reforma representó </w:t>
      </w:r>
      <w:r>
        <w:rPr>
          <w:sz w:val="22"/>
          <w:szCs w:val="22"/>
        </w:rPr>
        <w:lastRenderedPageBreak/>
        <w:t xml:space="preserve">un antes y un después en toda la cuestión civil, especialmente en lo que respecta a los derechos civiles de las mujeres. Pues saldó la deuda con las mujeres casadas al reconocer la aptitud legal de </w:t>
      </w:r>
      <w:r w:rsidRPr="00BE22E7">
        <w:rPr>
          <w:sz w:val="22"/>
          <w:szCs w:val="22"/>
        </w:rPr>
        <w:t>todas</w:t>
      </w:r>
      <w:r>
        <w:rPr>
          <w:sz w:val="22"/>
          <w:szCs w:val="22"/>
        </w:rPr>
        <w:t xml:space="preserve"> las mujeres para realizar </w:t>
      </w:r>
      <w:r w:rsidRPr="00BE22E7">
        <w:rPr>
          <w:sz w:val="22"/>
          <w:szCs w:val="22"/>
        </w:rPr>
        <w:t>todas</w:t>
      </w:r>
      <w:r>
        <w:rPr>
          <w:sz w:val="22"/>
          <w:szCs w:val="22"/>
        </w:rPr>
        <w:t xml:space="preserve"> las actividades y funciones que le estaban prohibidas en la legislación anterior. Con la reforma, el derecho civil reconoce a la mujer como sujeto de derecho pleno, en pie de igualdad con el hombre. La normativa elimina distinciones de sexo en cuestiones de capacidad. Es por ello, que la mentada ley constituye un hito legal tanto para el derecho civil argentino, como para los derechos de las mujeres.</w:t>
      </w:r>
    </w:p>
    <w:p w14:paraId="315D93F9" w14:textId="77777777" w:rsidR="008940A5" w:rsidRDefault="008940A5" w:rsidP="00BE22E7">
      <w:pPr>
        <w:spacing w:line="288" w:lineRule="auto"/>
        <w:jc w:val="both"/>
        <w:rPr>
          <w:sz w:val="22"/>
          <w:szCs w:val="22"/>
        </w:rPr>
      </w:pPr>
      <w:r>
        <w:rPr>
          <w:sz w:val="22"/>
          <w:szCs w:val="22"/>
        </w:rPr>
        <w:t>El código civil volvió a ser modificado en el año 2014, por la ley 26.994. Otro hito legal de relevancia con perspectiva de género, pues incorporó el principio de igualdad de derechos entre el hombre y la mujer a los asuntos propios del régimen matrimonial y extramatrimonial (</w:t>
      </w:r>
      <w:proofErr w:type="spellStart"/>
      <w:r>
        <w:rPr>
          <w:sz w:val="22"/>
          <w:szCs w:val="22"/>
        </w:rPr>
        <w:t>Causse</w:t>
      </w:r>
      <w:proofErr w:type="spellEnd"/>
      <w:r>
        <w:rPr>
          <w:sz w:val="22"/>
          <w:szCs w:val="22"/>
        </w:rPr>
        <w:t xml:space="preserve"> et al, 2015). El art. 402 implica la aplicación de la ley 26.485 de protección integral para prevenir, sancionar y erradicar la violencia contra las mujeres. Los artículos 441 y 442 instauran la compensación económica, un instituto novedoso que viene a compensar el trabajo doméstico y de cuidado no remunerado de las mujeres que se abocaron exclusivamente a estas tareas, y no al trabajo en el mercado laboral. Mujeres que, luego, al divorciarse se encuentran sin ingresos económicos de los cuales valerse, generando un desequilibrio manifiesto a su situación. La norma indica que la mujer que se encuentre en dicha situación puede solicitar al ex cónyuge una renta en la modalidad y por el tiempo que acuerden ambos, a falta de acuerdo se deja en manos del juez resolver. En la misma línea, la incorporación de los art. 443 al 445 establecen la posibilidad de que la mujer divorciada solicite la atribución del inmueble familiar, sin importar la titularidad del mismo, en caso de estar a cargo del cuidado de los hijos menores de edad; o si se encuentra en situación económica más desventajosa que el ex cónyuge, o por otras causas similares que sean consideradas suficientes para el juez.</w:t>
      </w:r>
    </w:p>
    <w:p w14:paraId="6E028EA2" w14:textId="77777777" w:rsidR="008940A5" w:rsidRDefault="008940A5" w:rsidP="00BE22E7">
      <w:pPr>
        <w:spacing w:line="288" w:lineRule="auto"/>
        <w:jc w:val="both"/>
        <w:rPr>
          <w:sz w:val="22"/>
          <w:szCs w:val="22"/>
        </w:rPr>
      </w:pPr>
      <w:r>
        <w:rPr>
          <w:sz w:val="22"/>
          <w:szCs w:val="22"/>
        </w:rPr>
        <w:t xml:space="preserve">También se incorporó la posibilidad de elegir el régimen patrimonial que regirá cada matrimonio: comunidad de bienes o separación de bienes (art. 446 y siguientes). La comunidad de bienes implica que los bienes adquiridos durante el matrimonio revisten a ambos cónyuges como titulares, salvo excepciones. La separación de bienes, que los bienes que cada cónyuge adquiere durante el matrimonio son de exclusiva titularidad de quien los adquirió. </w:t>
      </w:r>
    </w:p>
    <w:p w14:paraId="7326D6DF" w14:textId="3F96CE6A" w:rsidR="008940A5" w:rsidRDefault="008940A5" w:rsidP="00BE22E7">
      <w:pPr>
        <w:spacing w:line="288" w:lineRule="auto"/>
        <w:jc w:val="both"/>
        <w:rPr>
          <w:sz w:val="22"/>
          <w:szCs w:val="22"/>
        </w:rPr>
      </w:pPr>
      <w:r>
        <w:rPr>
          <w:sz w:val="22"/>
          <w:szCs w:val="22"/>
        </w:rPr>
        <w:t>Por último, se otorgaron derechos a las mujeres en unión convivencia</w:t>
      </w:r>
      <w:r w:rsidR="00977AE0">
        <w:rPr>
          <w:sz w:val="22"/>
          <w:szCs w:val="22"/>
        </w:rPr>
        <w:t>l</w:t>
      </w:r>
      <w:r>
        <w:rPr>
          <w:sz w:val="22"/>
          <w:szCs w:val="22"/>
        </w:rPr>
        <w:t>, que, por no encontrarse unidas en matrimonio, carecían de derecho alguno, especialmente al producirse alguna vicisitud, como la muerte del conviviente. Si bien el régimen otorga menos derechos que el matrimonio, la normativa avala y reconoce las relaciones convivenciales, otorgando derechos, cumpliéndose con ciertos requisitos y cuestiones registrales. Por ejemplo, se debe tratar de “relaciones afectivas de carácter singular, pública, notoria, estable y permanente de dos personas que conviven y comparten un proyecto de vida común, sean del mismo o de diferente sexo” (art. 509, código civil y comercial).</w:t>
      </w:r>
    </w:p>
    <w:p w14:paraId="340E0E8A" w14:textId="77777777" w:rsidR="008940A5" w:rsidRDefault="008940A5" w:rsidP="00BE22E7">
      <w:pPr>
        <w:spacing w:line="288" w:lineRule="auto"/>
        <w:jc w:val="both"/>
        <w:rPr>
          <w:sz w:val="22"/>
          <w:szCs w:val="22"/>
        </w:rPr>
      </w:pPr>
      <w:r>
        <w:rPr>
          <w:sz w:val="22"/>
          <w:szCs w:val="22"/>
        </w:rPr>
        <w:t xml:space="preserve">En la órbita del derecho laboral, en 1951, la organización internacional del trabajo (OIT), mediante el “Convenio sobre igualdad de remuneración”, estableció el derecho de las mujeres que trabajan en relación de dependencia a recibir igual remuneración por igual trabajo que los hombres. Luego, </w:t>
      </w:r>
      <w:r>
        <w:rPr>
          <w:sz w:val="22"/>
          <w:szCs w:val="22"/>
        </w:rPr>
        <w:lastRenderedPageBreak/>
        <w:t xml:space="preserve">en el año 1976, se sancionó la ley 20.744 de contrato de trabajo que incluye un título, el 7°, al trabajo de mujeres. Esta ley contiene una serie de regulaciones con fines de prohibir la discriminación de la mujer, por el hecho de serlo, por su maternidad, y por su estado civil (artículos 172 al 182). El art. 172 prohíbe la discriminación de la mujer en las relaciones laborales, y los artículos que le preceden exponen posibles situaciones concretas de discriminación, como despido por embarazo, o por matrimonio. Presenta como herramientas preventivas a las presunciones de despidos y las correspondientes indemnizaciones. También, contempla descansos para proteger a la maternidad.  </w:t>
      </w:r>
    </w:p>
    <w:p w14:paraId="228122DB" w14:textId="37A86DFE" w:rsidR="008940A5" w:rsidRDefault="008940A5" w:rsidP="00BE22E7">
      <w:pPr>
        <w:spacing w:line="288" w:lineRule="auto"/>
        <w:jc w:val="both"/>
        <w:rPr>
          <w:sz w:val="22"/>
          <w:szCs w:val="22"/>
        </w:rPr>
      </w:pPr>
      <w:r>
        <w:rPr>
          <w:sz w:val="22"/>
          <w:szCs w:val="22"/>
        </w:rPr>
        <w:t xml:space="preserve">Fue en el año 1997, cuando la ley 24.828 reconoció el trabajo doméstico y de cuidados no remunerados, al permitir el ingreso de las amas de casa al sistema de jubilaciones y pensiones. Otra normativa relacionada a las tareas de cuidado es la ley 25.273 del año 2000 que crea un sistema de inasistencias justificadas para las mujeres que se encuentren cursando los estudios de nivel medio durante un embarazo. </w:t>
      </w:r>
      <w:r w:rsidR="00977AE0">
        <w:rPr>
          <w:sz w:val="22"/>
          <w:szCs w:val="22"/>
        </w:rPr>
        <w:t>En la administración pública provincial l</w:t>
      </w:r>
      <w:r w:rsidR="00977AE0" w:rsidRPr="00977AE0">
        <w:rPr>
          <w:sz w:val="22"/>
          <w:szCs w:val="22"/>
        </w:rPr>
        <w:t xml:space="preserve">as licencias por maternidad y paternidad </w:t>
      </w:r>
      <w:r w:rsidR="00977AE0">
        <w:rPr>
          <w:sz w:val="22"/>
          <w:szCs w:val="22"/>
        </w:rPr>
        <w:t>se rigen por la ley 8006/17, y esta otorga 150 días corridos para mujeres y 20 para hombres.</w:t>
      </w:r>
    </w:p>
    <w:p w14:paraId="4F22E361" w14:textId="77777777" w:rsidR="008940A5" w:rsidRDefault="008940A5" w:rsidP="00BE22E7">
      <w:pPr>
        <w:spacing w:line="288" w:lineRule="auto"/>
        <w:jc w:val="both"/>
        <w:rPr>
          <w:sz w:val="22"/>
          <w:szCs w:val="22"/>
        </w:rPr>
      </w:pPr>
      <w:r>
        <w:rPr>
          <w:sz w:val="22"/>
          <w:szCs w:val="22"/>
        </w:rPr>
        <w:t xml:space="preserve">En 1991, se sanciona la ley 24.012 de paridad de género en los ámbitos de representación política. Esta ley establece que en elecciones nacionales </w:t>
      </w:r>
      <w:r w:rsidRPr="0014181A">
        <w:rPr>
          <w:sz w:val="22"/>
          <w:szCs w:val="22"/>
        </w:rPr>
        <w:t>al menos el 30% de las listas de candidatos que presentan los partidos estuviera ocupado por mujeres</w:t>
      </w:r>
      <w:r>
        <w:rPr>
          <w:sz w:val="22"/>
          <w:szCs w:val="22"/>
        </w:rPr>
        <w:t xml:space="preserve">. Otra ley similar, pero referida a la actividad política sindical es la ley 25.674/2002, de cupo sindical femenino. Esta ley establece que se “deberá </w:t>
      </w:r>
      <w:r w:rsidRPr="006F3F42">
        <w:rPr>
          <w:sz w:val="22"/>
          <w:szCs w:val="22"/>
        </w:rPr>
        <w:t>contar con la participación proporcional de mujeres delegadas en función de la cantidad de trabajadoras de dicha rama o actividad</w:t>
      </w:r>
      <w:r>
        <w:rPr>
          <w:sz w:val="22"/>
          <w:szCs w:val="22"/>
        </w:rPr>
        <w:t xml:space="preserve">”. </w:t>
      </w:r>
    </w:p>
    <w:p w14:paraId="0879E672" w14:textId="77777777" w:rsidR="008940A5" w:rsidRDefault="008940A5" w:rsidP="00BE22E7">
      <w:pPr>
        <w:spacing w:line="288" w:lineRule="auto"/>
        <w:jc w:val="both"/>
        <w:rPr>
          <w:sz w:val="22"/>
          <w:szCs w:val="22"/>
        </w:rPr>
      </w:pPr>
      <w:r>
        <w:rPr>
          <w:sz w:val="22"/>
          <w:szCs w:val="22"/>
        </w:rPr>
        <w:t>Este tipo de leyes, tanto la de cupo sindical como cupo político, son denominadas acciones positivas. Estas leyes buscan derribar barreras estructurales de la sociedad que tienen efecto discriminatorio arraigado, y procuran asegurar el acceso a quien lo desee (las mujeres en este caso), cuando la estructura discriminatoria del sistema social lo impide. Las acciones positivas en materia de derechos de las mujeres son una directriz de la constitución, como se desarrollará más adelante.</w:t>
      </w:r>
    </w:p>
    <w:p w14:paraId="478A4D99" w14:textId="46C686DC" w:rsidR="008940A5" w:rsidRDefault="008940A5" w:rsidP="00BE22E7">
      <w:pPr>
        <w:spacing w:line="288" w:lineRule="auto"/>
        <w:jc w:val="both"/>
        <w:rPr>
          <w:sz w:val="22"/>
          <w:szCs w:val="22"/>
        </w:rPr>
      </w:pPr>
      <w:r>
        <w:rPr>
          <w:sz w:val="22"/>
          <w:szCs w:val="22"/>
        </w:rPr>
        <w:t xml:space="preserve">La constitución nacional incorporó en su reforma del ‘94 la obligación del Estado de crear igualdad real de oportunidades entre varones y mujeres para el acceso a cargos electivos y partidarios mediante acciones positivas o discriminación inversa (art. 37). Lo cual implica, como se mencionó en el párrafo anterior, generar legalmente una desigualdad o discriminación a favor de un grupo que sufre discriminación o se encuentra socialmente en situación de desigualdad. También, el 75 (inc. 22) que otorga jerarquía constitucional a tratados de derechos humanos como la Convención Americana de Derechos Humanos que expresa </w:t>
      </w:r>
      <w:r w:rsidRPr="00BE22E7">
        <w:rPr>
          <w:sz w:val="22"/>
          <w:szCs w:val="22"/>
        </w:rPr>
        <w:t>la no discriminación por razones de sexo;</w:t>
      </w:r>
      <w:r>
        <w:rPr>
          <w:sz w:val="22"/>
          <w:szCs w:val="22"/>
        </w:rPr>
        <w:t xml:space="preserve"> y la Convención sobre la Eliminación de Todas Formas de Discriminación de la Mujer. </w:t>
      </w:r>
    </w:p>
    <w:p w14:paraId="639C9947" w14:textId="7EBAFFB8" w:rsidR="00977AE0" w:rsidRDefault="00A47717" w:rsidP="00977AE0">
      <w:pPr>
        <w:spacing w:line="288" w:lineRule="auto"/>
        <w:jc w:val="both"/>
        <w:rPr>
          <w:sz w:val="22"/>
          <w:szCs w:val="22"/>
        </w:rPr>
      </w:pPr>
      <w:r>
        <w:rPr>
          <w:sz w:val="22"/>
          <w:szCs w:val="22"/>
        </w:rPr>
        <w:t>En particular, l</w:t>
      </w:r>
      <w:r w:rsidR="00977AE0">
        <w:rPr>
          <w:sz w:val="22"/>
          <w:szCs w:val="22"/>
        </w:rPr>
        <w:t xml:space="preserve">as mujeres que trabajan en casas particulares se </w:t>
      </w:r>
      <w:r>
        <w:rPr>
          <w:sz w:val="22"/>
          <w:szCs w:val="22"/>
        </w:rPr>
        <w:t>encuentran</w:t>
      </w:r>
      <w:r w:rsidR="00977AE0">
        <w:rPr>
          <w:sz w:val="22"/>
          <w:szCs w:val="22"/>
        </w:rPr>
        <w:t xml:space="preserve"> fuera del régimen de la ley de contrato de trabajo. </w:t>
      </w:r>
      <w:r>
        <w:rPr>
          <w:sz w:val="22"/>
          <w:szCs w:val="22"/>
        </w:rPr>
        <w:t>Es recién e</w:t>
      </w:r>
      <w:r w:rsidR="00977AE0">
        <w:rPr>
          <w:sz w:val="22"/>
          <w:szCs w:val="22"/>
        </w:rPr>
        <w:t>n el año 2013</w:t>
      </w:r>
      <w:r>
        <w:rPr>
          <w:sz w:val="22"/>
          <w:szCs w:val="22"/>
        </w:rPr>
        <w:t xml:space="preserve"> cuando</w:t>
      </w:r>
      <w:r w:rsidR="00977AE0">
        <w:rPr>
          <w:sz w:val="22"/>
          <w:szCs w:val="22"/>
        </w:rPr>
        <w:t xml:space="preserve"> se sancionó la ley 26.844 que establece su régimen especial</w:t>
      </w:r>
      <w:r>
        <w:rPr>
          <w:sz w:val="22"/>
          <w:szCs w:val="22"/>
        </w:rPr>
        <w:t>, otorgándoles</w:t>
      </w:r>
      <w:r w:rsidR="00977AE0">
        <w:rPr>
          <w:sz w:val="22"/>
          <w:szCs w:val="22"/>
        </w:rPr>
        <w:t xml:space="preserve"> derechos y obligaciones</w:t>
      </w:r>
      <w:r>
        <w:rPr>
          <w:sz w:val="22"/>
          <w:szCs w:val="22"/>
        </w:rPr>
        <w:t xml:space="preserve"> similares</w:t>
      </w:r>
      <w:r w:rsidR="00977AE0">
        <w:rPr>
          <w:sz w:val="22"/>
          <w:szCs w:val="22"/>
        </w:rPr>
        <w:t xml:space="preserve"> a los establecidos en la ley de contrato de trabajo</w:t>
      </w:r>
      <w:r>
        <w:rPr>
          <w:sz w:val="22"/>
          <w:szCs w:val="22"/>
        </w:rPr>
        <w:t xml:space="preserve"> Al </w:t>
      </w:r>
      <w:r w:rsidR="00977AE0">
        <w:rPr>
          <w:sz w:val="22"/>
          <w:szCs w:val="22"/>
        </w:rPr>
        <w:t>equipara</w:t>
      </w:r>
      <w:r>
        <w:rPr>
          <w:sz w:val="22"/>
          <w:szCs w:val="22"/>
        </w:rPr>
        <w:t>r</w:t>
      </w:r>
      <w:r w:rsidR="00977AE0">
        <w:rPr>
          <w:sz w:val="22"/>
          <w:szCs w:val="22"/>
        </w:rPr>
        <w:t xml:space="preserve"> el trabajo en casa particulares a la actividad laboral en relación </w:t>
      </w:r>
      <w:r w:rsidR="00977AE0">
        <w:rPr>
          <w:sz w:val="22"/>
          <w:szCs w:val="22"/>
        </w:rPr>
        <w:lastRenderedPageBreak/>
        <w:t>dependencia</w:t>
      </w:r>
      <w:r>
        <w:rPr>
          <w:sz w:val="22"/>
          <w:szCs w:val="22"/>
        </w:rPr>
        <w:t xml:space="preserve"> se reconocen sus derechos; p</w:t>
      </w:r>
      <w:r w:rsidR="00977AE0">
        <w:rPr>
          <w:sz w:val="22"/>
          <w:szCs w:val="22"/>
        </w:rPr>
        <w:t xml:space="preserve">or ejemplo, </w:t>
      </w:r>
      <w:r>
        <w:rPr>
          <w:sz w:val="22"/>
          <w:szCs w:val="22"/>
        </w:rPr>
        <w:t>la</w:t>
      </w:r>
      <w:r w:rsidR="00977AE0">
        <w:rPr>
          <w:sz w:val="22"/>
          <w:szCs w:val="22"/>
        </w:rPr>
        <w:t xml:space="preserve"> licencia por enfermedad, </w:t>
      </w:r>
      <w:r>
        <w:rPr>
          <w:sz w:val="22"/>
          <w:szCs w:val="22"/>
        </w:rPr>
        <w:t xml:space="preserve">las </w:t>
      </w:r>
      <w:r w:rsidR="00977AE0">
        <w:rPr>
          <w:sz w:val="22"/>
          <w:szCs w:val="22"/>
        </w:rPr>
        <w:t xml:space="preserve">vacaciones, </w:t>
      </w:r>
      <w:r>
        <w:rPr>
          <w:sz w:val="22"/>
          <w:szCs w:val="22"/>
        </w:rPr>
        <w:t xml:space="preserve">la </w:t>
      </w:r>
      <w:r w:rsidR="00977AE0">
        <w:rPr>
          <w:sz w:val="22"/>
          <w:szCs w:val="22"/>
        </w:rPr>
        <w:t>indemnización por despido sin causa, e</w:t>
      </w:r>
      <w:r>
        <w:rPr>
          <w:sz w:val="22"/>
          <w:szCs w:val="22"/>
        </w:rPr>
        <w:t>ntre otros.</w:t>
      </w:r>
    </w:p>
    <w:p w14:paraId="1FCFCA8A" w14:textId="77777777" w:rsidR="008940A5" w:rsidRDefault="008940A5" w:rsidP="008940A5">
      <w:pPr>
        <w:pStyle w:val="Ttulo2"/>
      </w:pPr>
      <w:bookmarkStart w:id="4" w:name="_Toc161828634"/>
      <w:r>
        <w:t>2.3 Fallos para la autonomía de las mujeres</w:t>
      </w:r>
      <w:bookmarkEnd w:id="4"/>
    </w:p>
    <w:p w14:paraId="0199CF74" w14:textId="77777777" w:rsidR="008940A5" w:rsidRDefault="008940A5" w:rsidP="00BE22E7">
      <w:pPr>
        <w:spacing w:line="288" w:lineRule="auto"/>
        <w:jc w:val="both"/>
        <w:rPr>
          <w:sz w:val="22"/>
          <w:szCs w:val="22"/>
        </w:rPr>
      </w:pPr>
      <w:r>
        <w:rPr>
          <w:sz w:val="22"/>
          <w:szCs w:val="22"/>
        </w:rPr>
        <w:t>Las normas son creaciones de los legisladores, formuladas para ser aplicadas en la realidad de las personas. En ocasiones, frente a conflictos, deben ser aplicadas por jueces a través de fallos. En esta sección se presentan dos fallos que representan antecedentes relevantes para favorecer la autonomía económica de mujeres.</w:t>
      </w:r>
    </w:p>
    <w:p w14:paraId="04B834EA" w14:textId="77777777" w:rsidR="008940A5" w:rsidRDefault="008940A5" w:rsidP="00BE22E7">
      <w:pPr>
        <w:spacing w:line="288" w:lineRule="auto"/>
        <w:jc w:val="both"/>
        <w:rPr>
          <w:sz w:val="22"/>
          <w:szCs w:val="22"/>
        </w:rPr>
      </w:pPr>
      <w:r>
        <w:rPr>
          <w:sz w:val="22"/>
          <w:szCs w:val="22"/>
        </w:rPr>
        <w:t xml:space="preserve">El primer fallo refiere al caso de Mirtha </w:t>
      </w:r>
      <w:proofErr w:type="spellStart"/>
      <w:r>
        <w:rPr>
          <w:sz w:val="22"/>
          <w:szCs w:val="22"/>
        </w:rPr>
        <w:t>Sisnero</w:t>
      </w:r>
      <w:proofErr w:type="spellEnd"/>
      <w:r>
        <w:rPr>
          <w:sz w:val="22"/>
          <w:szCs w:val="22"/>
        </w:rPr>
        <w:t xml:space="preserve"> contra </w:t>
      </w:r>
      <w:proofErr w:type="spellStart"/>
      <w:r>
        <w:rPr>
          <w:sz w:val="22"/>
          <w:szCs w:val="22"/>
        </w:rPr>
        <w:t>Tadelva</w:t>
      </w:r>
      <w:proofErr w:type="spellEnd"/>
      <w:r>
        <w:rPr>
          <w:sz w:val="22"/>
          <w:szCs w:val="22"/>
        </w:rPr>
        <w:t xml:space="preserve"> S.R.L y otros de 2014. Mirtha </w:t>
      </w:r>
      <w:proofErr w:type="spellStart"/>
      <w:r>
        <w:rPr>
          <w:sz w:val="22"/>
          <w:szCs w:val="22"/>
        </w:rPr>
        <w:t>Sisnero</w:t>
      </w:r>
      <w:proofErr w:type="spellEnd"/>
      <w:r>
        <w:rPr>
          <w:sz w:val="22"/>
          <w:szCs w:val="22"/>
        </w:rPr>
        <w:t xml:space="preserve"> es una mujer que deseaba trabajar como conductora de colectivo, del servicio público de corta y mediana distancia, el cual se encontraba prestado por </w:t>
      </w:r>
      <w:proofErr w:type="spellStart"/>
      <w:r>
        <w:rPr>
          <w:sz w:val="22"/>
          <w:szCs w:val="22"/>
        </w:rPr>
        <w:t>Tadelva</w:t>
      </w:r>
      <w:proofErr w:type="spellEnd"/>
      <w:r>
        <w:rPr>
          <w:sz w:val="22"/>
          <w:szCs w:val="22"/>
        </w:rPr>
        <w:t xml:space="preserve"> S.R.L. y otros. La empresa en cuestión jamás había contratado mujeres para ejercer dicha función. El fallo indica que Mirtha </w:t>
      </w:r>
      <w:proofErr w:type="spellStart"/>
      <w:r>
        <w:rPr>
          <w:sz w:val="22"/>
          <w:szCs w:val="22"/>
        </w:rPr>
        <w:t>Sisnero</w:t>
      </w:r>
      <w:proofErr w:type="spellEnd"/>
      <w:r>
        <w:rPr>
          <w:sz w:val="22"/>
          <w:szCs w:val="22"/>
        </w:rPr>
        <w:t xml:space="preserve"> no fue contratada por el hecho de ser mujer, a pesar de contar con la idoneidad requerida para cubrir el puesto laboral, siendo así víctima de prácticas discriminatorias. El caso transitó muchas etapas, hasta llegar a la corte suprema de justicia de la nación, tribunal que falló a favor de </w:t>
      </w:r>
      <w:proofErr w:type="spellStart"/>
      <w:r>
        <w:rPr>
          <w:sz w:val="22"/>
          <w:szCs w:val="22"/>
        </w:rPr>
        <w:t>Sisnero</w:t>
      </w:r>
      <w:proofErr w:type="spellEnd"/>
      <w:r>
        <w:rPr>
          <w:sz w:val="22"/>
          <w:szCs w:val="22"/>
        </w:rPr>
        <w:t>, con fundamento en los derechos de igualdad de oportunidades, no discriminación y a elegir libremente el empleo o la profesión, todos consagrados en la Constitución Nacional y en tratados internacionales de derechos humanos.</w:t>
      </w:r>
    </w:p>
    <w:p w14:paraId="29D2A916" w14:textId="77777777" w:rsidR="008940A5" w:rsidRDefault="008940A5" w:rsidP="00BE22E7">
      <w:pPr>
        <w:spacing w:line="288" w:lineRule="auto"/>
        <w:jc w:val="both"/>
        <w:rPr>
          <w:sz w:val="22"/>
          <w:szCs w:val="22"/>
        </w:rPr>
      </w:pPr>
      <w:r>
        <w:rPr>
          <w:sz w:val="22"/>
          <w:szCs w:val="22"/>
        </w:rPr>
        <w:t xml:space="preserve">El segundo fallo refiere al caso de la Fundación mujeres por la igualdad contra </w:t>
      </w:r>
      <w:proofErr w:type="spellStart"/>
      <w:r>
        <w:rPr>
          <w:sz w:val="22"/>
          <w:szCs w:val="22"/>
        </w:rPr>
        <w:t>Freddo</w:t>
      </w:r>
      <w:proofErr w:type="spellEnd"/>
      <w:r>
        <w:rPr>
          <w:sz w:val="22"/>
          <w:szCs w:val="22"/>
        </w:rPr>
        <w:t xml:space="preserve"> S.A. de 2002. Este caso surge frente el evidente rechazo de la empresa </w:t>
      </w:r>
      <w:proofErr w:type="spellStart"/>
      <w:r>
        <w:rPr>
          <w:sz w:val="22"/>
          <w:szCs w:val="22"/>
        </w:rPr>
        <w:t>Freddo</w:t>
      </w:r>
      <w:proofErr w:type="spellEnd"/>
      <w:r>
        <w:rPr>
          <w:sz w:val="22"/>
          <w:szCs w:val="22"/>
        </w:rPr>
        <w:t xml:space="preserve"> a contratar a mujeres alegando una falaz </w:t>
      </w:r>
      <w:r w:rsidRPr="00BE22E7">
        <w:rPr>
          <w:sz w:val="22"/>
          <w:szCs w:val="22"/>
        </w:rPr>
        <w:t>protección</w:t>
      </w:r>
      <w:r>
        <w:rPr>
          <w:sz w:val="22"/>
          <w:szCs w:val="22"/>
        </w:rPr>
        <w:t xml:space="preserve"> de la mujer, por cuanto argumentaron que esas tareas eran </w:t>
      </w:r>
      <w:r w:rsidRPr="00BE22E7">
        <w:rPr>
          <w:sz w:val="22"/>
          <w:szCs w:val="22"/>
        </w:rPr>
        <w:t xml:space="preserve">peligrosas </w:t>
      </w:r>
      <w:r>
        <w:rPr>
          <w:sz w:val="22"/>
          <w:szCs w:val="22"/>
        </w:rPr>
        <w:t xml:space="preserve">para ellas.  La cámara hizo lugar a la demanda, pues la empresa no pudo justificar con argumentos razonables la no contratación de mujeres. Se condenó a la empresa </w:t>
      </w:r>
      <w:proofErr w:type="spellStart"/>
      <w:r>
        <w:rPr>
          <w:sz w:val="22"/>
          <w:szCs w:val="22"/>
        </w:rPr>
        <w:t>Freddo</w:t>
      </w:r>
      <w:proofErr w:type="spellEnd"/>
      <w:r>
        <w:rPr>
          <w:sz w:val="22"/>
          <w:szCs w:val="22"/>
        </w:rPr>
        <w:t xml:space="preserve"> a contratar solamente mujeres, “hasta compensar, en forma equitativa y razonable la desigualdad producida” (CNAC, 2002). A los fines de comprobar el cumplimiento de sentencia, se estableció la presentación de informes anuales, por parte de la empresa, y en caso de incumplimiento, aplicación de multas y citación a audiencias entre las partes y los jueces. </w:t>
      </w:r>
    </w:p>
    <w:p w14:paraId="11AD792F" w14:textId="4771430B" w:rsidR="008940A5" w:rsidRDefault="00115EA1" w:rsidP="00934A13">
      <w:pPr>
        <w:pStyle w:val="Ttulo1"/>
        <w:numPr>
          <w:ilvl w:val="0"/>
          <w:numId w:val="3"/>
        </w:numPr>
      </w:pPr>
      <w:bookmarkStart w:id="5" w:name="_Toc161828635"/>
      <w:r>
        <w:t>Antecedentes globales y locales sobre la desigualdad de género</w:t>
      </w:r>
      <w:bookmarkEnd w:id="5"/>
    </w:p>
    <w:p w14:paraId="470EBF80" w14:textId="4E9F72A0" w:rsidR="008940A5" w:rsidRPr="00BE22E7" w:rsidRDefault="008940A5" w:rsidP="00BE22E7">
      <w:pPr>
        <w:spacing w:line="288" w:lineRule="auto"/>
        <w:jc w:val="both"/>
        <w:rPr>
          <w:sz w:val="22"/>
          <w:szCs w:val="22"/>
        </w:rPr>
      </w:pPr>
      <w:r w:rsidRPr="00BE22E7">
        <w:rPr>
          <w:sz w:val="22"/>
          <w:szCs w:val="22"/>
        </w:rPr>
        <w:t xml:space="preserve">La noción de autonomía económica refiere a la posibilidad de generar y hacer uso de recursos, disponer libremente del tiempo, alcanzar su pleno desarrollo, participar activamente de la vida pública y decidir sobre los ingresos y activos familiares (CEPAL, 2016). Pensar la autonomía económica de las mujeres </w:t>
      </w:r>
      <w:r w:rsidR="00326CC7">
        <w:rPr>
          <w:sz w:val="22"/>
          <w:szCs w:val="22"/>
        </w:rPr>
        <w:t>es</w:t>
      </w:r>
      <w:r w:rsidRPr="00BE22E7">
        <w:rPr>
          <w:sz w:val="22"/>
          <w:szCs w:val="22"/>
        </w:rPr>
        <w:t xml:space="preserve"> un objetivo necesario en la búsqueda de la equidad de género</w:t>
      </w:r>
      <w:r w:rsidR="00326CC7">
        <w:rPr>
          <w:sz w:val="22"/>
          <w:szCs w:val="22"/>
        </w:rPr>
        <w:t>. De allí, surge</w:t>
      </w:r>
      <w:r w:rsidRPr="00BE22E7">
        <w:rPr>
          <w:sz w:val="22"/>
          <w:szCs w:val="22"/>
        </w:rPr>
        <w:t xml:space="preserve"> la necesidad de sistematizar información que dé cuenta de las barreras que existen </w:t>
      </w:r>
      <w:r w:rsidR="00326CC7">
        <w:rPr>
          <w:sz w:val="22"/>
          <w:szCs w:val="22"/>
        </w:rPr>
        <w:t>y condicionan su concreción</w:t>
      </w:r>
      <w:r w:rsidRPr="00BE22E7">
        <w:rPr>
          <w:sz w:val="22"/>
          <w:szCs w:val="22"/>
        </w:rPr>
        <w:t>. En esta sección se presenta una revisión de antecedentes con énfasis en aquellas dimensiones vinculadas a la capacidad de las mujeres de generar y hacer uso de sus recursos.</w:t>
      </w:r>
    </w:p>
    <w:p w14:paraId="1BD57545" w14:textId="57128C68" w:rsidR="008940A5" w:rsidRPr="00BE22E7" w:rsidRDefault="008940A5" w:rsidP="00BE22E7">
      <w:pPr>
        <w:spacing w:line="288" w:lineRule="auto"/>
        <w:jc w:val="both"/>
        <w:rPr>
          <w:sz w:val="22"/>
          <w:szCs w:val="22"/>
        </w:rPr>
      </w:pPr>
      <w:r w:rsidRPr="00BE22E7">
        <w:rPr>
          <w:sz w:val="22"/>
          <w:szCs w:val="22"/>
        </w:rPr>
        <w:lastRenderedPageBreak/>
        <w:t xml:space="preserve">Claudia Goldin recibió en el año 2023 el premio nobel de economía, un reconocimiento a sus estudios sobre brechas de género a lo largo de la historia. Goldin (2006) plantea una transición entre la evolución y la revolución, donde las mujeres pasan de encontrar el matrimonio y la maternidad a edades más tempranas e insertarse al mercado como trabajadoras adicionales e intermitentes </w:t>
      </w:r>
      <w:r w:rsidR="00326CC7">
        <w:rPr>
          <w:sz w:val="22"/>
          <w:szCs w:val="22"/>
        </w:rPr>
        <w:t>dada</w:t>
      </w:r>
      <w:r w:rsidRPr="00BE22E7">
        <w:rPr>
          <w:sz w:val="22"/>
          <w:szCs w:val="22"/>
        </w:rPr>
        <w:t xml:space="preserve"> la necesidad del hogar, a posponer la maternidad y asumir su identidad como trabajadoras. El primer </w:t>
      </w:r>
      <w:proofErr w:type="spellStart"/>
      <w:r w:rsidRPr="00BE22E7">
        <w:rPr>
          <w:sz w:val="22"/>
          <w:szCs w:val="22"/>
        </w:rPr>
        <w:t>estadío</w:t>
      </w:r>
      <w:proofErr w:type="spellEnd"/>
      <w:r w:rsidRPr="00BE22E7">
        <w:rPr>
          <w:sz w:val="22"/>
          <w:szCs w:val="22"/>
        </w:rPr>
        <w:t>, que tiene lugar entre 1920 y 1950</w:t>
      </w:r>
      <w:r w:rsidR="00326CC7">
        <w:rPr>
          <w:sz w:val="22"/>
          <w:szCs w:val="22"/>
        </w:rPr>
        <w:t>,</w:t>
      </w:r>
      <w:r w:rsidRPr="00BE22E7">
        <w:rPr>
          <w:sz w:val="22"/>
          <w:szCs w:val="22"/>
        </w:rPr>
        <w:t xml:space="preserve"> sugiere la formación de la identidad de la persona tras el matrimonio, el segundo, (1950 a la actualidad) </w:t>
      </w:r>
      <w:r w:rsidR="00326CC7">
        <w:rPr>
          <w:sz w:val="22"/>
          <w:szCs w:val="22"/>
        </w:rPr>
        <w:t>ubica</w:t>
      </w:r>
      <w:r w:rsidRPr="00BE22E7">
        <w:rPr>
          <w:sz w:val="22"/>
          <w:szCs w:val="22"/>
        </w:rPr>
        <w:t xml:space="preserve"> la consolidación de la identidad antes del matrimonio. Si bien </w:t>
      </w:r>
      <w:r w:rsidR="00326CC7">
        <w:rPr>
          <w:sz w:val="22"/>
          <w:szCs w:val="22"/>
        </w:rPr>
        <w:t>Goldin (2006)</w:t>
      </w:r>
      <w:r w:rsidRPr="00BE22E7">
        <w:rPr>
          <w:sz w:val="22"/>
          <w:szCs w:val="22"/>
        </w:rPr>
        <w:t xml:space="preserve"> define un espacio temporal, se </w:t>
      </w:r>
      <w:r w:rsidR="00326CC7">
        <w:rPr>
          <w:sz w:val="22"/>
          <w:szCs w:val="22"/>
        </w:rPr>
        <w:t>observa</w:t>
      </w:r>
      <w:r w:rsidRPr="00BE22E7">
        <w:rPr>
          <w:sz w:val="22"/>
          <w:szCs w:val="22"/>
        </w:rPr>
        <w:t xml:space="preserve"> que evolución y revolución conviven en tiempo y en espacio.</w:t>
      </w:r>
    </w:p>
    <w:p w14:paraId="6700991A" w14:textId="6188C539" w:rsidR="008940A5" w:rsidRPr="00BE22E7" w:rsidRDefault="008940A5" w:rsidP="00BE22E7">
      <w:pPr>
        <w:spacing w:line="288" w:lineRule="auto"/>
        <w:jc w:val="both"/>
        <w:rPr>
          <w:sz w:val="22"/>
          <w:szCs w:val="22"/>
        </w:rPr>
      </w:pPr>
      <w:r w:rsidRPr="00BE22E7">
        <w:rPr>
          <w:sz w:val="22"/>
          <w:szCs w:val="22"/>
        </w:rPr>
        <w:t>El estudio de Paz (1999) sobre diferencias de ingresos entre géneros en Salta muestra que, igualando la educación, la experiencia y las horas trabajadas, los hombres reciben un salario por lo menos 27% mayor al de las mujeres. En el período 1984-1998, la brecha se redujo, aunque no de manera monótona sino con oscilaciones. Luego, en su tesis doctoral Paz</w:t>
      </w:r>
      <w:r w:rsidR="00326CC7">
        <w:rPr>
          <w:sz w:val="22"/>
          <w:szCs w:val="22"/>
        </w:rPr>
        <w:t xml:space="preserve"> (</w:t>
      </w:r>
      <w:r w:rsidRPr="00BE22E7">
        <w:rPr>
          <w:sz w:val="22"/>
          <w:szCs w:val="22"/>
        </w:rPr>
        <w:t>2018) estima que, en la Argentina, la diferencia entre el salario mensual de hombres y mujeres que trabajan a tiempo completo es de 9,5% a favor de los hombres</w:t>
      </w:r>
      <w:r w:rsidR="00326CC7">
        <w:rPr>
          <w:sz w:val="22"/>
          <w:szCs w:val="22"/>
        </w:rPr>
        <w:t>, y</w:t>
      </w:r>
      <w:r w:rsidRPr="00BE22E7">
        <w:rPr>
          <w:sz w:val="22"/>
          <w:szCs w:val="22"/>
        </w:rPr>
        <w:t xml:space="preserve"> de 1% en la misma dirección</w:t>
      </w:r>
      <w:r w:rsidR="00326CC7">
        <w:rPr>
          <w:sz w:val="22"/>
          <w:szCs w:val="22"/>
        </w:rPr>
        <w:t>,</w:t>
      </w:r>
      <w:r w:rsidRPr="00BE22E7">
        <w:rPr>
          <w:sz w:val="22"/>
          <w:szCs w:val="22"/>
        </w:rPr>
        <w:t xml:space="preserve"> si observamos el salario por hora. </w:t>
      </w:r>
      <w:proofErr w:type="gramStart"/>
      <w:r w:rsidR="00326CC7">
        <w:rPr>
          <w:sz w:val="22"/>
          <w:szCs w:val="22"/>
        </w:rPr>
        <w:t>Muestra</w:t>
      </w:r>
      <w:proofErr w:type="gramEnd"/>
      <w:r w:rsidR="00326CC7">
        <w:rPr>
          <w:sz w:val="22"/>
          <w:szCs w:val="22"/>
        </w:rPr>
        <w:t xml:space="preserve"> además, </w:t>
      </w:r>
      <w:r w:rsidRPr="00BE22E7">
        <w:rPr>
          <w:sz w:val="22"/>
          <w:szCs w:val="22"/>
        </w:rPr>
        <w:t>que una hora dedicada al trabajo doméstico y de cuidado no remunerado reduce en dos horas la participación laboral de las mujeres, y en una hora la de los hombres</w:t>
      </w:r>
      <w:r w:rsidR="00326CC7">
        <w:rPr>
          <w:sz w:val="22"/>
          <w:szCs w:val="22"/>
        </w:rPr>
        <w:t xml:space="preserve"> (Paz, 2018)</w:t>
      </w:r>
      <w:r w:rsidRPr="00BE22E7">
        <w:rPr>
          <w:sz w:val="22"/>
          <w:szCs w:val="22"/>
        </w:rPr>
        <w:t xml:space="preserve">. </w:t>
      </w:r>
    </w:p>
    <w:p w14:paraId="1CFE6DC3" w14:textId="77777777" w:rsidR="008940A5" w:rsidRPr="00BE22E7" w:rsidRDefault="008940A5" w:rsidP="00BE22E7">
      <w:pPr>
        <w:spacing w:line="288" w:lineRule="auto"/>
        <w:jc w:val="both"/>
        <w:rPr>
          <w:sz w:val="22"/>
          <w:szCs w:val="22"/>
        </w:rPr>
      </w:pPr>
      <w:r w:rsidRPr="00BE22E7">
        <w:rPr>
          <w:sz w:val="22"/>
          <w:szCs w:val="22"/>
        </w:rPr>
        <w:t>La evidencia muestra que, desde comienzos de la década del 2000, el crecimiento de la participación laboral de las mujeres se desaceleró significativamente en la mayoría de los países latinoamericanos e incluso en algunos ha llegado a detenerse, alcanzando una meseta (Serrano, 2016). Mientras, en los ’90 la tasa de participación laboral femenina crecía a un ritmo de 0,9 puntos porcentuales (</w:t>
      </w:r>
      <w:proofErr w:type="spellStart"/>
      <w:r w:rsidRPr="00BE22E7">
        <w:rPr>
          <w:sz w:val="22"/>
          <w:szCs w:val="22"/>
        </w:rPr>
        <w:t>pp</w:t>
      </w:r>
      <w:proofErr w:type="spellEnd"/>
      <w:r w:rsidRPr="00BE22E7">
        <w:rPr>
          <w:sz w:val="22"/>
          <w:szCs w:val="22"/>
        </w:rPr>
        <w:t>) por año, en los 2000 crece a un promedio de 0,3 (</w:t>
      </w:r>
      <w:proofErr w:type="spellStart"/>
      <w:r w:rsidRPr="00BE22E7">
        <w:rPr>
          <w:sz w:val="22"/>
          <w:szCs w:val="22"/>
        </w:rPr>
        <w:t>pp</w:t>
      </w:r>
      <w:proofErr w:type="spellEnd"/>
      <w:r w:rsidRPr="00BE22E7">
        <w:rPr>
          <w:sz w:val="22"/>
          <w:szCs w:val="22"/>
        </w:rPr>
        <w:t>) por año. Esta meseta se observa en diferentes tipos de mujeres, urbanas y rurales, con niños y sin niños a cargo, solteras y casadas y con alto y bajo nivel educativo (</w:t>
      </w:r>
      <w:proofErr w:type="spellStart"/>
      <w:r w:rsidRPr="00BE22E7">
        <w:rPr>
          <w:sz w:val="22"/>
          <w:szCs w:val="22"/>
        </w:rPr>
        <w:t>Gasparini</w:t>
      </w:r>
      <w:proofErr w:type="spellEnd"/>
      <w:r w:rsidRPr="00BE22E7">
        <w:rPr>
          <w:sz w:val="22"/>
          <w:szCs w:val="22"/>
        </w:rPr>
        <w:t xml:space="preserve"> y </w:t>
      </w:r>
      <w:proofErr w:type="spellStart"/>
      <w:r w:rsidRPr="00BE22E7">
        <w:rPr>
          <w:sz w:val="22"/>
          <w:szCs w:val="22"/>
        </w:rPr>
        <w:t>Marchionni</w:t>
      </w:r>
      <w:proofErr w:type="spellEnd"/>
      <w:r w:rsidRPr="00BE22E7">
        <w:rPr>
          <w:sz w:val="22"/>
          <w:szCs w:val="22"/>
        </w:rPr>
        <w:t>, 2015).</w:t>
      </w:r>
    </w:p>
    <w:p w14:paraId="67C59A38" w14:textId="77777777" w:rsidR="008940A5" w:rsidRPr="00BE22E7" w:rsidRDefault="008940A5" w:rsidP="00BE22E7">
      <w:pPr>
        <w:spacing w:line="288" w:lineRule="auto"/>
        <w:jc w:val="both"/>
        <w:rPr>
          <w:sz w:val="22"/>
          <w:szCs w:val="22"/>
        </w:rPr>
      </w:pPr>
      <w:proofErr w:type="spellStart"/>
      <w:r w:rsidRPr="00BE22E7">
        <w:rPr>
          <w:sz w:val="22"/>
          <w:szCs w:val="22"/>
        </w:rPr>
        <w:t>Actis</w:t>
      </w:r>
      <w:proofErr w:type="spellEnd"/>
      <w:r w:rsidRPr="00BE22E7">
        <w:rPr>
          <w:sz w:val="22"/>
          <w:szCs w:val="22"/>
        </w:rPr>
        <w:t xml:space="preserve"> Di </w:t>
      </w:r>
      <w:proofErr w:type="spellStart"/>
      <w:r w:rsidRPr="00BE22E7">
        <w:rPr>
          <w:sz w:val="22"/>
          <w:szCs w:val="22"/>
        </w:rPr>
        <w:t>Pasquale</w:t>
      </w:r>
      <w:proofErr w:type="spellEnd"/>
      <w:r w:rsidRPr="00BE22E7">
        <w:rPr>
          <w:sz w:val="22"/>
          <w:szCs w:val="22"/>
        </w:rPr>
        <w:t xml:space="preserve"> y </w:t>
      </w:r>
      <w:proofErr w:type="spellStart"/>
      <w:r w:rsidRPr="00BE22E7">
        <w:rPr>
          <w:sz w:val="22"/>
          <w:szCs w:val="22"/>
        </w:rPr>
        <w:t>Lanari</w:t>
      </w:r>
      <w:proofErr w:type="spellEnd"/>
      <w:r w:rsidRPr="00BE22E7">
        <w:rPr>
          <w:sz w:val="22"/>
          <w:szCs w:val="22"/>
        </w:rPr>
        <w:t xml:space="preserve"> (2007) analizan la segmentación socio-ocupacional de varones y mujeres en Mar del Plata, y aportan que en los ’90 muchas mujeres entraron al mercado laboral, por un lado, para complementar ingresos familiares, pero también por realización personal dada la mayor escolarización y profesionalización de las mujeres. Como contrapunto, los autores explican que las mujeres pobres se insertaron en puestos inestables, por su duración y nivel de ingresos y por la falta de protección social. Más adelante, </w:t>
      </w:r>
      <w:proofErr w:type="spellStart"/>
      <w:r w:rsidRPr="00BE22E7">
        <w:rPr>
          <w:sz w:val="22"/>
          <w:szCs w:val="22"/>
        </w:rPr>
        <w:t>Actis</w:t>
      </w:r>
      <w:proofErr w:type="spellEnd"/>
      <w:r w:rsidRPr="00BE22E7">
        <w:rPr>
          <w:sz w:val="22"/>
          <w:szCs w:val="22"/>
        </w:rPr>
        <w:t xml:space="preserve"> Di </w:t>
      </w:r>
      <w:proofErr w:type="spellStart"/>
      <w:r w:rsidRPr="00BE22E7">
        <w:rPr>
          <w:sz w:val="22"/>
          <w:szCs w:val="22"/>
        </w:rPr>
        <w:t>Pasquale</w:t>
      </w:r>
      <w:proofErr w:type="spellEnd"/>
      <w:r w:rsidRPr="00BE22E7">
        <w:rPr>
          <w:sz w:val="22"/>
          <w:szCs w:val="22"/>
        </w:rPr>
        <w:t xml:space="preserve"> y </w:t>
      </w:r>
      <w:proofErr w:type="spellStart"/>
      <w:r w:rsidRPr="00BE22E7">
        <w:rPr>
          <w:sz w:val="22"/>
          <w:szCs w:val="22"/>
        </w:rPr>
        <w:t>Cutuli</w:t>
      </w:r>
      <w:proofErr w:type="spellEnd"/>
      <w:r w:rsidRPr="00BE22E7">
        <w:rPr>
          <w:sz w:val="22"/>
          <w:szCs w:val="22"/>
        </w:rPr>
        <w:t xml:space="preserve"> (2011) muestran que en 2008 se produjo un punto de inflexión en el desempleo, con un mínimo de 6 y 9% para hombres y mujeres respectivamente. Esto es indicio de que aun en los momentos más favorables del ciclo, los problemas laborales, como el desempleo, afectan más a las mujeres que a los hombres.</w:t>
      </w:r>
    </w:p>
    <w:p w14:paraId="22BA4205" w14:textId="77777777" w:rsidR="008940A5" w:rsidRPr="00BE22E7" w:rsidRDefault="008940A5" w:rsidP="00BE22E7">
      <w:pPr>
        <w:spacing w:line="288" w:lineRule="auto"/>
        <w:jc w:val="both"/>
        <w:rPr>
          <w:sz w:val="22"/>
          <w:szCs w:val="22"/>
        </w:rPr>
      </w:pPr>
      <w:r w:rsidRPr="00BE22E7">
        <w:rPr>
          <w:sz w:val="22"/>
          <w:szCs w:val="22"/>
        </w:rPr>
        <w:t xml:space="preserve">Estudios de la jurisdicción con mayor desarrollo económico en el país, la Ciudad de Buenos Aires, muestran que la participación de varones y mujeres en el trabajo no remunerado continúa siendo profundamente desigual. Más del 95% de los hombres adultos que conviven con hijos e hijas de hasta 14 años se encuentra ocupado, con una dedicación promedio que supera las cuarenta y dos horas semanales, y apenas el 3% se declara inactivo (no trabaja, ni busca hacerlo). Estos patrones </w:t>
      </w:r>
      <w:r w:rsidRPr="00BE22E7">
        <w:rPr>
          <w:sz w:val="22"/>
          <w:szCs w:val="22"/>
        </w:rPr>
        <w:lastRenderedPageBreak/>
        <w:t>son similares para todos los varones, más allá de su nivel educativo. En cambio, las mujeres registran un nivel de inactividad en el mercado de 26% (</w:t>
      </w:r>
      <w:proofErr w:type="spellStart"/>
      <w:r w:rsidRPr="00BE22E7">
        <w:rPr>
          <w:sz w:val="22"/>
          <w:szCs w:val="22"/>
        </w:rPr>
        <w:t>Faur</w:t>
      </w:r>
      <w:proofErr w:type="spellEnd"/>
      <w:r w:rsidRPr="00BE22E7">
        <w:rPr>
          <w:sz w:val="22"/>
          <w:szCs w:val="22"/>
        </w:rPr>
        <w:t xml:space="preserve"> y </w:t>
      </w:r>
      <w:proofErr w:type="spellStart"/>
      <w:r w:rsidRPr="00BE22E7">
        <w:rPr>
          <w:sz w:val="22"/>
          <w:szCs w:val="22"/>
        </w:rPr>
        <w:t>Tizziani</w:t>
      </w:r>
      <w:proofErr w:type="spellEnd"/>
      <w:r w:rsidRPr="00BE22E7">
        <w:rPr>
          <w:sz w:val="22"/>
          <w:szCs w:val="22"/>
        </w:rPr>
        <w:t>, 2017), un porcentaje impensable para los cánones de la masculinidad y para las demandas y expectativas del sistema mercantil y capitalista sobre el perfil del trabajador.</w:t>
      </w:r>
    </w:p>
    <w:p w14:paraId="5E836DF7" w14:textId="77777777" w:rsidR="008940A5" w:rsidRPr="00BE22E7" w:rsidRDefault="008940A5" w:rsidP="00BE22E7">
      <w:pPr>
        <w:spacing w:line="288" w:lineRule="auto"/>
        <w:jc w:val="both"/>
        <w:rPr>
          <w:sz w:val="22"/>
          <w:szCs w:val="22"/>
        </w:rPr>
      </w:pPr>
      <w:r w:rsidRPr="00BE22E7">
        <w:rPr>
          <w:sz w:val="22"/>
          <w:szCs w:val="22"/>
        </w:rPr>
        <w:t>Se observan dinámicas de (</w:t>
      </w:r>
      <w:proofErr w:type="spellStart"/>
      <w:r w:rsidRPr="00BE22E7">
        <w:rPr>
          <w:sz w:val="22"/>
          <w:szCs w:val="22"/>
        </w:rPr>
        <w:t>dis</w:t>
      </w:r>
      <w:proofErr w:type="spellEnd"/>
      <w:r w:rsidRPr="00BE22E7">
        <w:rPr>
          <w:sz w:val="22"/>
          <w:szCs w:val="22"/>
        </w:rPr>
        <w:t>)</w:t>
      </w:r>
      <w:proofErr w:type="gramStart"/>
      <w:r w:rsidRPr="00BE22E7">
        <w:rPr>
          <w:sz w:val="22"/>
          <w:szCs w:val="22"/>
        </w:rPr>
        <w:t>paridad diferentes</w:t>
      </w:r>
      <w:proofErr w:type="gramEnd"/>
      <w:r w:rsidRPr="00BE22E7">
        <w:rPr>
          <w:sz w:val="22"/>
          <w:szCs w:val="22"/>
        </w:rPr>
        <w:t xml:space="preserve"> según el nivel educativo y el nivel socioeconómico. El nivel socio-económico de las mujeres opera como potenciador de las barreras hacia su autonomía económica. Por ejemplo, en los tramos más bajos de los salarios las disparidades son más elevadas que en los tramos altos de la distribución (Paz, 2019; Micha y Pereyra, 2019). </w:t>
      </w:r>
    </w:p>
    <w:p w14:paraId="731E86C0" w14:textId="77777777" w:rsidR="008940A5" w:rsidRPr="00BE22E7" w:rsidRDefault="008940A5" w:rsidP="00BE22E7">
      <w:pPr>
        <w:spacing w:line="288" w:lineRule="auto"/>
        <w:jc w:val="both"/>
        <w:rPr>
          <w:sz w:val="22"/>
          <w:szCs w:val="22"/>
        </w:rPr>
      </w:pPr>
      <w:r w:rsidRPr="00BE22E7">
        <w:rPr>
          <w:sz w:val="22"/>
          <w:szCs w:val="22"/>
        </w:rPr>
        <w:t>Ariela Micha y Francisca Pereyra (2019) estudian la inserción laboral de mujeres de sectores populares a partir de datos de la Encuesta Permanente de Hogares (EPH), y concluyen que la tasa de participación laboral femenina todavía es sustancialmente menor que la masculina, y que son las mujeres de bajos ingresos las que muestra niveles de inserción más bajos, con condiciones laborales más precarias y horizontes ocupacionales sustancialmente acotados. Cuanto menor es el nivel socio-económico de las mujeres, se incrementa más la participación del trabajo por cuenta propia – asociado a inserciones más inestables y menos protegidas-. La participación laboral de los hombres es sistemáticamente más elevada que la de las mujeres, y no presenta variaciones significativas por estrato social.</w:t>
      </w:r>
    </w:p>
    <w:p w14:paraId="752474C6" w14:textId="77777777" w:rsidR="008940A5" w:rsidRPr="00BE22E7" w:rsidRDefault="008940A5" w:rsidP="00BE22E7">
      <w:pPr>
        <w:spacing w:line="288" w:lineRule="auto"/>
        <w:jc w:val="both"/>
        <w:rPr>
          <w:sz w:val="22"/>
          <w:szCs w:val="22"/>
        </w:rPr>
      </w:pPr>
      <w:r w:rsidRPr="00BE22E7">
        <w:rPr>
          <w:sz w:val="22"/>
          <w:szCs w:val="22"/>
        </w:rPr>
        <w:t>El tipo de inserción laboral está determinado por la condición social, las autoras encuentran que hay más cuentapropistas en los sectores más bajos. Casi la mitad de las mujeres de nivel socio-económico bajo son cuentapropistas, en comparación con 12,7% de las de nivel económico alto. Estas actividades son realizadas principalmente en el domicilio de las mujeres, donde logran articular el trabajo doméstico y la actividad que realizan para obtener ingresos. En relación al desempleo, ven que tiende a afectar en mayor medida a quienes forman parte de los hogares más vulnerables, de igual manera a mujeres y hombres. Pero entre las ocupadas del estrato bajo la subocupación demandante representa a casi un cuarto de estas mujeres, mientras que para las trabajadoras del estrato alto solo alcanza al 14%.</w:t>
      </w:r>
    </w:p>
    <w:p w14:paraId="12A0C80B" w14:textId="77777777" w:rsidR="008940A5" w:rsidRPr="00BE22E7" w:rsidRDefault="008940A5" w:rsidP="00BE22E7">
      <w:pPr>
        <w:spacing w:line="288" w:lineRule="auto"/>
        <w:jc w:val="both"/>
        <w:rPr>
          <w:sz w:val="22"/>
          <w:szCs w:val="22"/>
        </w:rPr>
      </w:pPr>
      <w:r w:rsidRPr="00BE22E7">
        <w:rPr>
          <w:sz w:val="22"/>
          <w:szCs w:val="22"/>
        </w:rPr>
        <w:t>El estrato económico no refleja variaciones sobre la cantidad de horas semanales de trabajo (que en promedio rondan las 30 horas), pero sí sobre la calidad del puesto. De las mujeres ocupadas asalariadas, apenas algo más de la mitad de las de estrato bajo están formalizadas, mientras que entre las trabajadoras de nivel alto más del 80% goza de los derechos que corresponden a las y los trabajadores (Micha y Pereyra, 2019). Suma a esto la evidencia de Paz (2019), que muestra que hay más mujeres que hombres trabajando en el segmento no formal de la economía y ocupando puestos de baja cualificación relativa.</w:t>
      </w:r>
    </w:p>
    <w:p w14:paraId="3D270811" w14:textId="77777777" w:rsidR="008940A5" w:rsidRPr="00BE22E7" w:rsidRDefault="008940A5" w:rsidP="00BE22E7">
      <w:pPr>
        <w:spacing w:line="288" w:lineRule="auto"/>
        <w:jc w:val="both"/>
        <w:rPr>
          <w:sz w:val="22"/>
          <w:szCs w:val="22"/>
        </w:rPr>
      </w:pPr>
      <w:r w:rsidRPr="00BE22E7">
        <w:rPr>
          <w:sz w:val="22"/>
          <w:szCs w:val="22"/>
        </w:rPr>
        <w:t xml:space="preserve">La literatura habla del techo y las paredes de cristal para representar la segregación vertical y horizontal, los límites invisibles que obstaculizan el ascenso de las mujeres a puestos jerárquicos, o les impiden participar en ciertos sectores productivos. Un estudio de microentorno de la Universidad Nacional de Salta muestra la persistencia de los estereotipos de género, donde las </w:t>
      </w:r>
      <w:r w:rsidRPr="00BE22E7">
        <w:rPr>
          <w:sz w:val="22"/>
          <w:szCs w:val="22"/>
        </w:rPr>
        <w:lastRenderedPageBreak/>
        <w:t xml:space="preserve">mujeres encuentran pocos espacios en puestos de decisión en el sector político, universitario y empresarial. Las autoras atribuyen la resistencia al cambio a las dificultades para conciliar responsabilidades laborales y familiares (Álvarez y </w:t>
      </w:r>
      <w:proofErr w:type="spellStart"/>
      <w:r w:rsidRPr="00BE22E7">
        <w:rPr>
          <w:sz w:val="22"/>
          <w:szCs w:val="22"/>
        </w:rPr>
        <w:t>Echazú</w:t>
      </w:r>
      <w:proofErr w:type="spellEnd"/>
      <w:r w:rsidRPr="00BE22E7">
        <w:rPr>
          <w:sz w:val="22"/>
          <w:szCs w:val="22"/>
        </w:rPr>
        <w:t>, 2018).</w:t>
      </w:r>
    </w:p>
    <w:p w14:paraId="1D6D4540" w14:textId="77777777" w:rsidR="008940A5" w:rsidRPr="00BE22E7" w:rsidRDefault="008940A5" w:rsidP="00BE22E7">
      <w:pPr>
        <w:spacing w:line="288" w:lineRule="auto"/>
        <w:jc w:val="both"/>
        <w:rPr>
          <w:sz w:val="22"/>
          <w:szCs w:val="22"/>
        </w:rPr>
      </w:pPr>
      <w:r w:rsidRPr="00BE22E7">
        <w:rPr>
          <w:sz w:val="22"/>
          <w:szCs w:val="22"/>
        </w:rPr>
        <w:t xml:space="preserve">En la Argentina, las mujeres se concentran principalmente en cuatro sectores del mercado laboral: comercio (18%), trabajo doméstico (16%), educación (15%) y salud (9%), y están menos representadas en sectores como la industria y la construcción (Díaz </w:t>
      </w:r>
      <w:proofErr w:type="spellStart"/>
      <w:r w:rsidRPr="00BE22E7">
        <w:rPr>
          <w:sz w:val="22"/>
          <w:szCs w:val="22"/>
        </w:rPr>
        <w:t>Langou</w:t>
      </w:r>
      <w:proofErr w:type="spellEnd"/>
      <w:r w:rsidRPr="00BE22E7">
        <w:rPr>
          <w:sz w:val="22"/>
          <w:szCs w:val="22"/>
        </w:rPr>
        <w:t xml:space="preserve"> y otros, 2019). Esta desigual distribución de trabajadoras y trabajadores entre los sectores productivos, tiene también un correlato en la composición de estudiantes universitarios por sexo. Por ejemplo, según datos del Anuario Estadístico de la Dirección de Estadísticas de Salta, en la Universidad Nacional de Salta año 2018, 78% de los ingresantes a la carrera Tecnicatura Universitaria en Programación, y 84% de los ingresantes a la Licenciatura en Análisis de Sistemas son varones.</w:t>
      </w:r>
    </w:p>
    <w:p w14:paraId="4C18DD6A" w14:textId="48995CF1" w:rsidR="00115EA1" w:rsidRDefault="00115EA1" w:rsidP="00115EA1">
      <w:pPr>
        <w:pStyle w:val="Ttulo1"/>
        <w:numPr>
          <w:ilvl w:val="0"/>
          <w:numId w:val="3"/>
        </w:numPr>
      </w:pPr>
      <w:bookmarkStart w:id="6" w:name="_Toc161828636"/>
      <w:r>
        <w:t>La desigualdad de género en Salta</w:t>
      </w:r>
      <w:bookmarkEnd w:id="6"/>
    </w:p>
    <w:p w14:paraId="04067043" w14:textId="3424EE98" w:rsidR="008940A5" w:rsidRPr="00934A13" w:rsidRDefault="00115EA1" w:rsidP="00934A13">
      <w:pPr>
        <w:pStyle w:val="Ttulo2"/>
      </w:pPr>
      <w:bookmarkStart w:id="7" w:name="_Toc161828637"/>
      <w:r>
        <w:t>4</w:t>
      </w:r>
      <w:r w:rsidR="008940A5" w:rsidRPr="00934A13">
        <w:t>.1 Perfiles</w:t>
      </w:r>
      <w:bookmarkEnd w:id="7"/>
    </w:p>
    <w:p w14:paraId="060D5CD0" w14:textId="77777777" w:rsidR="008940A5" w:rsidRPr="00213DB4" w:rsidRDefault="008940A5" w:rsidP="008940A5">
      <w:pPr>
        <w:spacing w:line="240" w:lineRule="auto"/>
        <w:jc w:val="both"/>
        <w:rPr>
          <w:b/>
          <w:bCs/>
          <w:i/>
          <w:iCs/>
          <w:sz w:val="22"/>
          <w:szCs w:val="22"/>
        </w:rPr>
      </w:pPr>
      <w:r w:rsidRPr="00213DB4">
        <w:rPr>
          <w:b/>
          <w:bCs/>
          <w:i/>
          <w:iCs/>
          <w:sz w:val="22"/>
          <w:szCs w:val="22"/>
        </w:rPr>
        <w:t>Fuente de datos</w:t>
      </w:r>
    </w:p>
    <w:p w14:paraId="49AE39F4" w14:textId="77777777" w:rsidR="008940A5" w:rsidRDefault="008940A5" w:rsidP="00BE22E7">
      <w:pPr>
        <w:spacing w:line="288" w:lineRule="auto"/>
        <w:jc w:val="both"/>
        <w:rPr>
          <w:sz w:val="22"/>
          <w:szCs w:val="22"/>
        </w:rPr>
      </w:pPr>
      <w:r>
        <w:rPr>
          <w:sz w:val="22"/>
          <w:szCs w:val="22"/>
        </w:rPr>
        <w:t>Con el objetivo de cuantificar las desigualdades de género en el mercado laboral de Salta, y estimar indicadores relacionados con la autonomía económica de las mujeres, se utiliza la Encuesta Permanente de Hogares total urbano (EPHTU) realizada por el Instituto Nacional de Estadística y Censos (INDEC) en 2021. La EPH releva información estadística que permite la producción sistemática y permanente de indicadores sociales. Actualmente, la encuesta sólo permite realizar análisis distinguiendo la sexualidad como una categoría binaria, lo cual construye, por ahora, una barrera para el análisis de la comunidad LGBT+.</w:t>
      </w:r>
    </w:p>
    <w:p w14:paraId="3BF22DCB" w14:textId="77777777" w:rsidR="008940A5" w:rsidRDefault="008940A5" w:rsidP="00BE22E7">
      <w:pPr>
        <w:spacing w:line="288" w:lineRule="auto"/>
        <w:jc w:val="both"/>
        <w:rPr>
          <w:sz w:val="22"/>
          <w:szCs w:val="22"/>
        </w:rPr>
      </w:pPr>
      <w:r>
        <w:rPr>
          <w:sz w:val="22"/>
          <w:szCs w:val="22"/>
        </w:rPr>
        <w:t xml:space="preserve">La EPHTU se constituye a partir de la extensión del operativo continuo Encuesta Permanente de Hogares, 31 Aglomerados Urbanos, incorporando a la muestra viviendas particulares pertenecientes a localidades de 2.000 y más habitantes (INDEC, 2022a). Con esto, la encuesta nos permite observar desigualdades al interior de la provincia. Este operativo, total urbano, se lleva a cabo durante los terceros trimestres de cada año y permite acceder a información sobre </w:t>
      </w:r>
      <w:r w:rsidRPr="00B81762">
        <w:rPr>
          <w:sz w:val="22"/>
          <w:szCs w:val="22"/>
        </w:rPr>
        <w:t>Gran Salta</w:t>
      </w:r>
      <w:r w:rsidRPr="00BE22E7">
        <w:footnoteReference w:id="2"/>
      </w:r>
      <w:r w:rsidRPr="00B81762">
        <w:rPr>
          <w:sz w:val="22"/>
          <w:szCs w:val="22"/>
        </w:rPr>
        <w:t xml:space="preserve"> y Resto de Salta</w:t>
      </w:r>
      <w:r>
        <w:rPr>
          <w:sz w:val="22"/>
          <w:szCs w:val="22"/>
        </w:rPr>
        <w:t xml:space="preserve"> (en conjunto conforman la Provincia de Salta), éste último no disponible para trimestres distintos al tercero. Resto de Salta agrega a Gran Salta las localidades censales: </w:t>
      </w:r>
      <w:r w:rsidRPr="007F2F11">
        <w:rPr>
          <w:sz w:val="22"/>
          <w:szCs w:val="22"/>
        </w:rPr>
        <w:t>San Ramón de la Nueva Orán</w:t>
      </w:r>
      <w:r>
        <w:rPr>
          <w:sz w:val="22"/>
          <w:szCs w:val="22"/>
        </w:rPr>
        <w:t xml:space="preserve">, </w:t>
      </w:r>
      <w:r w:rsidRPr="007F2F11">
        <w:rPr>
          <w:sz w:val="22"/>
          <w:szCs w:val="22"/>
        </w:rPr>
        <w:t>Tartagal</w:t>
      </w:r>
      <w:r>
        <w:rPr>
          <w:sz w:val="22"/>
          <w:szCs w:val="22"/>
        </w:rPr>
        <w:t xml:space="preserve">, </w:t>
      </w:r>
      <w:r w:rsidRPr="007F2F11">
        <w:rPr>
          <w:sz w:val="22"/>
          <w:szCs w:val="22"/>
        </w:rPr>
        <w:t>General Güemes</w:t>
      </w:r>
      <w:r>
        <w:rPr>
          <w:sz w:val="22"/>
          <w:szCs w:val="22"/>
        </w:rPr>
        <w:t xml:space="preserve">, </w:t>
      </w:r>
      <w:r w:rsidRPr="007F2F11">
        <w:rPr>
          <w:sz w:val="22"/>
          <w:szCs w:val="22"/>
        </w:rPr>
        <w:t>Rosario de la Frontera</w:t>
      </w:r>
      <w:r>
        <w:rPr>
          <w:sz w:val="22"/>
          <w:szCs w:val="22"/>
        </w:rPr>
        <w:t xml:space="preserve">, </w:t>
      </w:r>
      <w:r w:rsidRPr="007F2F11">
        <w:rPr>
          <w:sz w:val="22"/>
          <w:szCs w:val="22"/>
        </w:rPr>
        <w:t>Rosario de Lerma</w:t>
      </w:r>
      <w:r>
        <w:rPr>
          <w:sz w:val="22"/>
          <w:szCs w:val="22"/>
        </w:rPr>
        <w:t>, G</w:t>
      </w:r>
      <w:r w:rsidRPr="007F2F11">
        <w:rPr>
          <w:sz w:val="22"/>
          <w:szCs w:val="22"/>
        </w:rPr>
        <w:t>eneral Mosconi</w:t>
      </w:r>
      <w:r>
        <w:rPr>
          <w:sz w:val="22"/>
          <w:szCs w:val="22"/>
        </w:rPr>
        <w:t xml:space="preserve">, </w:t>
      </w:r>
      <w:r w:rsidRPr="007F2F11">
        <w:rPr>
          <w:sz w:val="22"/>
          <w:szCs w:val="22"/>
        </w:rPr>
        <w:t>Colonia Santa Rosa</w:t>
      </w:r>
      <w:r>
        <w:rPr>
          <w:sz w:val="22"/>
          <w:szCs w:val="22"/>
        </w:rPr>
        <w:t xml:space="preserve">, </w:t>
      </w:r>
      <w:r w:rsidRPr="007F2F11">
        <w:rPr>
          <w:sz w:val="22"/>
          <w:szCs w:val="22"/>
        </w:rPr>
        <w:t>Aguaray</w:t>
      </w:r>
      <w:r>
        <w:rPr>
          <w:sz w:val="22"/>
          <w:szCs w:val="22"/>
        </w:rPr>
        <w:t xml:space="preserve">, </w:t>
      </w:r>
      <w:r w:rsidRPr="007F2F11">
        <w:rPr>
          <w:sz w:val="22"/>
          <w:szCs w:val="22"/>
        </w:rPr>
        <w:t>Apolinario Saravia</w:t>
      </w:r>
      <w:r>
        <w:rPr>
          <w:sz w:val="22"/>
          <w:szCs w:val="22"/>
        </w:rPr>
        <w:t xml:space="preserve">, </w:t>
      </w:r>
      <w:r w:rsidRPr="007F2F11">
        <w:rPr>
          <w:sz w:val="22"/>
          <w:szCs w:val="22"/>
        </w:rPr>
        <w:t>Campo Santo</w:t>
      </w:r>
      <w:r>
        <w:rPr>
          <w:sz w:val="22"/>
          <w:szCs w:val="22"/>
        </w:rPr>
        <w:t xml:space="preserve">, </w:t>
      </w:r>
      <w:r w:rsidRPr="007F2F11">
        <w:rPr>
          <w:sz w:val="22"/>
          <w:szCs w:val="22"/>
        </w:rPr>
        <w:t>San Antonio de los Cobres</w:t>
      </w:r>
      <w:r>
        <w:rPr>
          <w:sz w:val="22"/>
          <w:szCs w:val="22"/>
        </w:rPr>
        <w:t xml:space="preserve"> y </w:t>
      </w:r>
      <w:proofErr w:type="spellStart"/>
      <w:r w:rsidRPr="007F2F11">
        <w:rPr>
          <w:sz w:val="22"/>
          <w:szCs w:val="22"/>
        </w:rPr>
        <w:t>Chicoana</w:t>
      </w:r>
      <w:proofErr w:type="spellEnd"/>
      <w:r>
        <w:rPr>
          <w:sz w:val="22"/>
          <w:szCs w:val="22"/>
        </w:rPr>
        <w:t>.</w:t>
      </w:r>
    </w:p>
    <w:p w14:paraId="54D38AA7" w14:textId="77777777" w:rsidR="008940A5" w:rsidRPr="00AA2E30" w:rsidRDefault="008940A5" w:rsidP="008940A5">
      <w:pPr>
        <w:spacing w:line="240" w:lineRule="auto"/>
        <w:jc w:val="both"/>
        <w:rPr>
          <w:b/>
          <w:bCs/>
          <w:i/>
          <w:iCs/>
          <w:sz w:val="22"/>
          <w:szCs w:val="22"/>
        </w:rPr>
      </w:pPr>
      <w:r w:rsidRPr="00AA2E30">
        <w:rPr>
          <w:b/>
          <w:bCs/>
          <w:i/>
          <w:iCs/>
          <w:sz w:val="22"/>
          <w:szCs w:val="22"/>
        </w:rPr>
        <w:t>Perfiles</w:t>
      </w:r>
    </w:p>
    <w:p w14:paraId="527B1490" w14:textId="77777777" w:rsidR="008940A5" w:rsidRDefault="008940A5" w:rsidP="00BE22E7">
      <w:pPr>
        <w:spacing w:line="288" w:lineRule="auto"/>
        <w:jc w:val="both"/>
        <w:rPr>
          <w:sz w:val="22"/>
          <w:szCs w:val="22"/>
        </w:rPr>
      </w:pPr>
      <w:r>
        <w:rPr>
          <w:sz w:val="22"/>
          <w:szCs w:val="22"/>
        </w:rPr>
        <w:t xml:space="preserve">Los resultados muestran diferencias entre grupos relevantes que reflejan situaciones de interseccionalidad: ser mujer y pobre, ser mujer adulta mayor, etc. Para eso, el análisis presenta </w:t>
      </w:r>
      <w:r>
        <w:rPr>
          <w:sz w:val="22"/>
          <w:szCs w:val="22"/>
        </w:rPr>
        <w:lastRenderedPageBreak/>
        <w:t>tasas que resumen la relación con el mercado de trabajo e indicadores laborales, caracterizando la ocupación y los ingresos según género, edad y nivel de ingresos. Esto porque se asume que las y los trabajadores de diferente edad, nivel educativo y estatus socio-económico tienen una relación diferente con el mercado laboral, y, por eso, se enfrentan a dificultades diferentes.</w:t>
      </w:r>
    </w:p>
    <w:p w14:paraId="56D0C7BB" w14:textId="77777777" w:rsidR="008940A5" w:rsidRDefault="008940A5" w:rsidP="00BE22E7">
      <w:pPr>
        <w:spacing w:line="288" w:lineRule="auto"/>
        <w:jc w:val="both"/>
        <w:rPr>
          <w:sz w:val="22"/>
          <w:szCs w:val="22"/>
        </w:rPr>
      </w:pPr>
      <w:r>
        <w:rPr>
          <w:sz w:val="22"/>
          <w:szCs w:val="22"/>
        </w:rPr>
        <w:t xml:space="preserve">Los grupos etarios se definen como </w:t>
      </w:r>
      <w:r w:rsidRPr="00BE22E7">
        <w:rPr>
          <w:sz w:val="22"/>
          <w:szCs w:val="22"/>
        </w:rPr>
        <w:t>Jóvenes</w:t>
      </w:r>
      <w:r>
        <w:rPr>
          <w:sz w:val="22"/>
          <w:szCs w:val="22"/>
        </w:rPr>
        <w:t xml:space="preserve">, personas de 16 a 24 años inclusive; </w:t>
      </w:r>
      <w:r w:rsidRPr="00BE22E7">
        <w:rPr>
          <w:sz w:val="22"/>
          <w:szCs w:val="22"/>
        </w:rPr>
        <w:t>Edades centrales</w:t>
      </w:r>
      <w:r>
        <w:rPr>
          <w:sz w:val="22"/>
          <w:szCs w:val="22"/>
        </w:rPr>
        <w:t xml:space="preserve">, personas de 25 a 58 años inclusive, y </w:t>
      </w:r>
      <w:r w:rsidRPr="00BE22E7">
        <w:rPr>
          <w:sz w:val="22"/>
          <w:szCs w:val="22"/>
        </w:rPr>
        <w:t>Personas mayores</w:t>
      </w:r>
      <w:r>
        <w:rPr>
          <w:sz w:val="22"/>
          <w:szCs w:val="22"/>
        </w:rPr>
        <w:t xml:space="preserve">, con edades de 59 a 64 años inclusive. Los niveles socioeconómicos se definen a partir de la distribución del ingreso per cápita familiar (IPCF) para la Provincia de Salta. Se consideró para el </w:t>
      </w:r>
      <w:r w:rsidRPr="00BE22E7">
        <w:rPr>
          <w:sz w:val="22"/>
          <w:szCs w:val="22"/>
        </w:rPr>
        <w:t xml:space="preserve">nivel de ingresos bajo </w:t>
      </w:r>
      <w:r>
        <w:rPr>
          <w:sz w:val="22"/>
          <w:szCs w:val="22"/>
        </w:rPr>
        <w:t xml:space="preserve">el valor de IPCF que agrupa al 40% de la población más pobre, ingresos iguales o menores que $13.686 per cápita (pc). Luego, nivel de ingresos </w:t>
      </w:r>
      <w:r w:rsidRPr="00BE22E7">
        <w:rPr>
          <w:sz w:val="22"/>
          <w:szCs w:val="22"/>
        </w:rPr>
        <w:t xml:space="preserve">medios </w:t>
      </w:r>
      <w:r>
        <w:rPr>
          <w:sz w:val="22"/>
          <w:szCs w:val="22"/>
        </w:rPr>
        <w:t>corresponde a las personas que tienen más de $13.686 pc y hasta $31.667 per cápita, valor de IPCF debajo del cual se encuentra el 80% de la población. El n</w:t>
      </w:r>
      <w:r w:rsidRPr="00BE22E7">
        <w:rPr>
          <w:sz w:val="22"/>
          <w:szCs w:val="22"/>
        </w:rPr>
        <w:t>ivel de ingresos alto</w:t>
      </w:r>
      <w:r>
        <w:rPr>
          <w:sz w:val="22"/>
          <w:szCs w:val="22"/>
        </w:rPr>
        <w:t xml:space="preserve"> solo aquellas personas con IPCF mayor a este último valor. Los niveles educativos bajo, medio y alto se definen de la siguiente manera: bajo incluye a personas que declaran tener hasta un nivel de secundario incompleto; medio, aquellas con secundario completo o superior universitario incompleto, y alto, todas aquellas personas que logran un nivel superior completo.</w:t>
      </w:r>
    </w:p>
    <w:p w14:paraId="228B2E99" w14:textId="77777777" w:rsidR="008940A5" w:rsidRPr="00AA2E30" w:rsidRDefault="008940A5" w:rsidP="008940A5">
      <w:pPr>
        <w:spacing w:line="240" w:lineRule="auto"/>
        <w:jc w:val="both"/>
        <w:rPr>
          <w:b/>
          <w:bCs/>
          <w:i/>
          <w:iCs/>
          <w:sz w:val="22"/>
          <w:szCs w:val="22"/>
        </w:rPr>
      </w:pPr>
      <w:r w:rsidRPr="00AA2E30">
        <w:rPr>
          <w:b/>
          <w:bCs/>
          <w:i/>
          <w:iCs/>
          <w:sz w:val="22"/>
          <w:szCs w:val="22"/>
        </w:rPr>
        <w:t>Indicadores laborales</w:t>
      </w:r>
    </w:p>
    <w:p w14:paraId="6DB5BBCE" w14:textId="5FAE6904" w:rsidR="008940A5" w:rsidRPr="00BE22E7" w:rsidRDefault="008940A5" w:rsidP="00BE22E7">
      <w:pPr>
        <w:spacing w:line="288" w:lineRule="auto"/>
        <w:jc w:val="both"/>
        <w:rPr>
          <w:sz w:val="22"/>
          <w:szCs w:val="22"/>
        </w:rPr>
      </w:pPr>
      <w:r>
        <w:rPr>
          <w:sz w:val="22"/>
          <w:szCs w:val="22"/>
        </w:rPr>
        <w:t xml:space="preserve">La relación con el mercado laboral se define teniendo en cuenta, primero, si la persona está dispuesta a trabajar y tiene empleo (ocupados) o de no tenerlo lo busca activamente (desocupados), ambos constituyen la población económicamente activa (PEA). En segundo lugar, el tipo de relación que la persona logra en el mercado de trabajo, por un lado, según la cantidad de horas que trabaja, considerando que una jornada plena puede ir de 35 a 45 horas semanales. Encontramos aquellos que </w:t>
      </w:r>
      <w:r w:rsidRPr="00AA2E30">
        <w:rPr>
          <w:sz w:val="22"/>
          <w:szCs w:val="22"/>
        </w:rPr>
        <w:t xml:space="preserve">trabajan menos de 35 horas semanales por causas involuntarias, </w:t>
      </w:r>
      <w:r>
        <w:rPr>
          <w:sz w:val="22"/>
          <w:szCs w:val="22"/>
        </w:rPr>
        <w:t xml:space="preserve">y que </w:t>
      </w:r>
      <w:r w:rsidRPr="00AA2E30">
        <w:rPr>
          <w:sz w:val="22"/>
          <w:szCs w:val="22"/>
        </w:rPr>
        <w:t xml:space="preserve">están dispuestas a trabajar más horas y están </w:t>
      </w:r>
      <w:r>
        <w:rPr>
          <w:sz w:val="22"/>
          <w:szCs w:val="22"/>
        </w:rPr>
        <w:t>buscando trabajo</w:t>
      </w:r>
      <w:r w:rsidRPr="00AA2E30">
        <w:rPr>
          <w:sz w:val="22"/>
          <w:szCs w:val="22"/>
        </w:rPr>
        <w:t>.</w:t>
      </w:r>
      <w:r>
        <w:rPr>
          <w:sz w:val="22"/>
          <w:szCs w:val="22"/>
        </w:rPr>
        <w:t xml:space="preserve"> Por otro lado, según la calidad del puesto, es decir, si la relación laboral resulta ser </w:t>
      </w:r>
      <w:r w:rsidRPr="00BE22E7">
        <w:rPr>
          <w:sz w:val="22"/>
          <w:szCs w:val="22"/>
        </w:rPr>
        <w:t>informal</w:t>
      </w:r>
      <w:r>
        <w:rPr>
          <w:sz w:val="22"/>
          <w:szCs w:val="22"/>
        </w:rPr>
        <w:t xml:space="preserve">. En este caso se analiza, solo para los asalariados, si sus derechos como trabajadoras/es están garantizados (Esquema 1). </w:t>
      </w:r>
    </w:p>
    <w:p w14:paraId="74002299" w14:textId="77777777" w:rsidR="0032157A" w:rsidRDefault="0032157A" w:rsidP="0032157A">
      <w:pPr>
        <w:spacing w:line="288" w:lineRule="auto"/>
        <w:jc w:val="both"/>
        <w:rPr>
          <w:sz w:val="22"/>
          <w:szCs w:val="22"/>
        </w:rPr>
      </w:pPr>
      <w:r>
        <w:rPr>
          <w:sz w:val="22"/>
          <w:szCs w:val="22"/>
        </w:rPr>
        <w:t>En</w:t>
      </w:r>
      <w:r w:rsidRPr="00996BF7">
        <w:rPr>
          <w:sz w:val="22"/>
          <w:szCs w:val="22"/>
        </w:rPr>
        <w:t xml:space="preserve"> la Tabla 1 se </w:t>
      </w:r>
      <w:r>
        <w:rPr>
          <w:sz w:val="22"/>
          <w:szCs w:val="22"/>
        </w:rPr>
        <w:t>presentan</w:t>
      </w:r>
      <w:r w:rsidRPr="00996BF7">
        <w:rPr>
          <w:sz w:val="22"/>
          <w:szCs w:val="22"/>
        </w:rPr>
        <w:t xml:space="preserve"> algunas cifras que permiten conocer la composición de la población bajo análisis. Para las tres áreas geográficas, la población en edad de trabajar </w:t>
      </w:r>
      <w:r>
        <w:rPr>
          <w:sz w:val="22"/>
          <w:szCs w:val="22"/>
        </w:rPr>
        <w:t xml:space="preserve">(PET) </w:t>
      </w:r>
      <w:r w:rsidRPr="00996BF7">
        <w:rPr>
          <w:sz w:val="22"/>
          <w:szCs w:val="22"/>
        </w:rPr>
        <w:t xml:space="preserve">representa </w:t>
      </w:r>
      <w:r>
        <w:rPr>
          <w:sz w:val="22"/>
          <w:szCs w:val="22"/>
        </w:rPr>
        <w:t xml:space="preserve">la mayor parte de la población total: </w:t>
      </w:r>
      <w:r w:rsidRPr="00996BF7">
        <w:rPr>
          <w:sz w:val="22"/>
          <w:szCs w:val="22"/>
        </w:rPr>
        <w:t>62,2 %</w:t>
      </w:r>
      <w:r>
        <w:rPr>
          <w:sz w:val="22"/>
          <w:szCs w:val="22"/>
        </w:rPr>
        <w:t xml:space="preserve"> de la población total de la provincia de Salta; el 64,1 % de la población total del aglomerado de Gran Salta y el 60,3 % del Resto de Salta. Al tener en cuenta los grandes grupos etarios, existen pocas diferencias entre Provincia, Gran Salta y Resto de Salta, aproximadamente un cuarto de la PET es joven; dos tercios de la PET corresponde a edades centrales y una parte menor de la PET son personas mayores. </w:t>
      </w:r>
    </w:p>
    <w:p w14:paraId="313F4896" w14:textId="77777777" w:rsidR="00BF521F" w:rsidRDefault="00BF521F" w:rsidP="00BF521F">
      <w:pPr>
        <w:spacing w:line="288" w:lineRule="auto"/>
        <w:jc w:val="both"/>
        <w:rPr>
          <w:sz w:val="22"/>
          <w:szCs w:val="22"/>
        </w:rPr>
      </w:pPr>
      <w:r>
        <w:rPr>
          <w:sz w:val="22"/>
          <w:szCs w:val="22"/>
        </w:rPr>
        <w:t xml:space="preserve">En las tres áreas geográficas poco más del 39% de la población en edad de trabajar tiene un nivel de ingresos medio. Sí difiere la concentración de personas con nivel de ingresos bajo y alto. En Gran Salta las personas con bajos recursos son el 37,4%, en el Resto de Salta son el 46%, y, en conjunto, la provincia registra un 41,6%. En todas las regiones el nivel bajo concentra un mayor porcentaje de </w:t>
      </w:r>
      <w:r>
        <w:rPr>
          <w:sz w:val="22"/>
          <w:szCs w:val="22"/>
        </w:rPr>
        <w:lastRenderedPageBreak/>
        <w:t xml:space="preserve">mujeres que de hombres. Por ejemplo, en la zona con mayor pobreza (resto de Salta) hay 49% de mujeres con ingresos bajos y 43% de hombres en esa condición. </w:t>
      </w:r>
    </w:p>
    <w:p w14:paraId="6FF2CC3D" w14:textId="77777777" w:rsidR="008940A5" w:rsidRDefault="008940A5" w:rsidP="008940A5">
      <w:pPr>
        <w:spacing w:line="240" w:lineRule="auto"/>
        <w:jc w:val="center"/>
        <w:rPr>
          <w:b/>
          <w:sz w:val="22"/>
          <w:szCs w:val="22"/>
        </w:rPr>
      </w:pPr>
    </w:p>
    <w:p w14:paraId="50922A7C" w14:textId="77777777" w:rsidR="008940A5" w:rsidRDefault="008940A5" w:rsidP="008940A5">
      <w:pPr>
        <w:spacing w:line="240" w:lineRule="auto"/>
        <w:jc w:val="center"/>
        <w:rPr>
          <w:b/>
          <w:sz w:val="22"/>
          <w:szCs w:val="22"/>
        </w:rPr>
      </w:pPr>
      <w:r>
        <w:rPr>
          <w:b/>
          <w:sz w:val="22"/>
          <w:szCs w:val="22"/>
        </w:rPr>
        <w:t xml:space="preserve">Esquema 1: Población total y Población Económicamente Activa </w:t>
      </w:r>
    </w:p>
    <w:p w14:paraId="1274A74C" w14:textId="77777777" w:rsidR="008940A5" w:rsidRDefault="008940A5" w:rsidP="008940A5">
      <w:pPr>
        <w:spacing w:line="240" w:lineRule="auto"/>
        <w:jc w:val="center"/>
        <w:rPr>
          <w:b/>
          <w:sz w:val="22"/>
          <w:szCs w:val="22"/>
        </w:rPr>
      </w:pPr>
      <w:r w:rsidRPr="00D41A70">
        <w:rPr>
          <w:b/>
          <w:noProof/>
          <w:sz w:val="22"/>
          <w:szCs w:val="22"/>
          <w:lang w:val="es-AR"/>
        </w:rPr>
        <w:drawing>
          <wp:inline distT="0" distB="0" distL="0" distR="0" wp14:anchorId="166C622D" wp14:editId="6B723E59">
            <wp:extent cx="5182049" cy="5006774"/>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82049" cy="5006774"/>
                    </a:xfrm>
                    <a:prstGeom prst="rect">
                      <a:avLst/>
                    </a:prstGeom>
                  </pic:spPr>
                </pic:pic>
              </a:graphicData>
            </a:graphic>
          </wp:inline>
        </w:drawing>
      </w:r>
    </w:p>
    <w:p w14:paraId="2042D6B1" w14:textId="77777777" w:rsidR="008940A5" w:rsidRDefault="008940A5" w:rsidP="008940A5">
      <w:pPr>
        <w:pBdr>
          <w:top w:val="nil"/>
          <w:left w:val="nil"/>
          <w:bottom w:val="nil"/>
          <w:right w:val="nil"/>
          <w:between w:val="nil"/>
        </w:pBdr>
        <w:spacing w:after="200" w:line="240" w:lineRule="auto"/>
        <w:jc w:val="both"/>
        <w:rPr>
          <w:color w:val="000000"/>
        </w:rPr>
      </w:pPr>
      <w:r>
        <w:rPr>
          <w:b/>
          <w:color w:val="000000"/>
        </w:rPr>
        <w:t xml:space="preserve">Fuente: </w:t>
      </w:r>
      <w:r>
        <w:rPr>
          <w:color w:val="000000"/>
        </w:rPr>
        <w:t>Elaboración propia en base a definiciones de la Economía Laboral respecto al Mercado de trabajo.</w:t>
      </w:r>
    </w:p>
    <w:p w14:paraId="3F33141A" w14:textId="77777777" w:rsidR="008940A5" w:rsidRDefault="008940A5" w:rsidP="008940A5">
      <w:pPr>
        <w:pBdr>
          <w:top w:val="nil"/>
          <w:left w:val="nil"/>
          <w:bottom w:val="nil"/>
          <w:right w:val="nil"/>
          <w:between w:val="nil"/>
        </w:pBdr>
        <w:spacing w:after="200" w:line="240" w:lineRule="auto"/>
        <w:jc w:val="both"/>
        <w:rPr>
          <w:color w:val="000000"/>
        </w:rPr>
      </w:pPr>
    </w:p>
    <w:p w14:paraId="2596EE15" w14:textId="77777777" w:rsidR="008940A5" w:rsidRDefault="008940A5" w:rsidP="008940A5">
      <w:pPr>
        <w:rPr>
          <w:i/>
          <w:color w:val="162F33"/>
        </w:rPr>
      </w:pPr>
      <w:r>
        <w:rPr>
          <w:i/>
          <w:color w:val="162F33"/>
        </w:rPr>
        <w:br w:type="page"/>
      </w:r>
    </w:p>
    <w:p w14:paraId="22907895" w14:textId="426E3CBD" w:rsidR="00402653" w:rsidRPr="00402653" w:rsidRDefault="002C241F" w:rsidP="00402653">
      <w:pPr>
        <w:pStyle w:val="Descripcin"/>
      </w:pPr>
      <w:bookmarkStart w:id="8" w:name="_Toc160112102"/>
      <w:bookmarkStart w:id="9" w:name="_Toc160112239"/>
      <w:bookmarkStart w:id="10" w:name="_Toc161298863"/>
      <w:bookmarkStart w:id="11" w:name="_Toc161298954"/>
      <w:r>
        <w:lastRenderedPageBreak/>
        <w:t xml:space="preserve">Tabla </w:t>
      </w:r>
      <w:fldSimple w:instr=" SEQ Tabla \* ARABIC ">
        <w:r w:rsidR="00934A13">
          <w:rPr>
            <w:noProof/>
          </w:rPr>
          <w:t>1</w:t>
        </w:r>
      </w:fldSimple>
      <w:r w:rsidRPr="004A26A2">
        <w:t xml:space="preserve"> Composición de la población por sexo, grandes grupos de edad, nivel económico y lugar de residencia. Salta, 3er. </w:t>
      </w:r>
      <w:r w:rsidR="00402653" w:rsidRPr="004A26A2">
        <w:t>trimestre 2021</w:t>
      </w:r>
      <w:bookmarkEnd w:id="8"/>
      <w:bookmarkEnd w:id="9"/>
      <w:bookmarkEnd w:id="10"/>
      <w:bookmarkEnd w:id="11"/>
    </w:p>
    <w:p w14:paraId="4F72F722" w14:textId="031DD33C" w:rsidR="008940A5" w:rsidRDefault="002C241F" w:rsidP="00402653">
      <w:pPr>
        <w:pStyle w:val="Descripcin"/>
        <w:jc w:val="center"/>
        <w:rPr>
          <w:color w:val="162F33"/>
        </w:rPr>
      </w:pPr>
      <w:r w:rsidRPr="004A26A2">
        <w:t>.</w:t>
      </w:r>
      <w:r w:rsidR="008940A5" w:rsidRPr="00504FF4">
        <w:rPr>
          <w:noProof/>
          <w:lang w:val="es-AR"/>
        </w:rPr>
        <w:drawing>
          <wp:inline distT="0" distB="0" distL="0" distR="0" wp14:anchorId="11221314" wp14:editId="63429DB6">
            <wp:extent cx="4866005" cy="6106795"/>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6005" cy="6106795"/>
                    </a:xfrm>
                    <a:prstGeom prst="rect">
                      <a:avLst/>
                    </a:prstGeom>
                    <a:noFill/>
                    <a:ln>
                      <a:noFill/>
                    </a:ln>
                  </pic:spPr>
                </pic:pic>
              </a:graphicData>
            </a:graphic>
          </wp:inline>
        </w:drawing>
      </w:r>
    </w:p>
    <w:p w14:paraId="4C25A510" w14:textId="77777777" w:rsidR="008940A5" w:rsidRDefault="008940A5" w:rsidP="008940A5">
      <w:pPr>
        <w:pBdr>
          <w:top w:val="nil"/>
          <w:left w:val="nil"/>
          <w:bottom w:val="nil"/>
          <w:right w:val="nil"/>
          <w:between w:val="nil"/>
        </w:pBdr>
        <w:spacing w:line="240" w:lineRule="auto"/>
        <w:jc w:val="both"/>
        <w:rPr>
          <w:sz w:val="22"/>
          <w:szCs w:val="22"/>
        </w:rPr>
      </w:pPr>
    </w:p>
    <w:p w14:paraId="5B3A3EA9" w14:textId="049BEEA8" w:rsidR="008940A5" w:rsidRPr="00934A13" w:rsidRDefault="00115EA1" w:rsidP="00934A13">
      <w:pPr>
        <w:pStyle w:val="Ttulo2"/>
      </w:pPr>
      <w:bookmarkStart w:id="12" w:name="_Toc161828638"/>
      <w:r>
        <w:t>4</w:t>
      </w:r>
      <w:r w:rsidR="008940A5" w:rsidRPr="00934A13">
        <w:t>.2 Actividad y Empleo</w:t>
      </w:r>
      <w:bookmarkEnd w:id="12"/>
    </w:p>
    <w:p w14:paraId="0978648D" w14:textId="77777777" w:rsidR="008940A5" w:rsidRPr="00BE22E7" w:rsidRDefault="008940A5" w:rsidP="00BE22E7">
      <w:pPr>
        <w:spacing w:line="288" w:lineRule="auto"/>
        <w:jc w:val="both"/>
        <w:rPr>
          <w:sz w:val="22"/>
          <w:szCs w:val="22"/>
        </w:rPr>
      </w:pPr>
      <w:r w:rsidRPr="00BE22E7">
        <w:rPr>
          <w:sz w:val="22"/>
          <w:szCs w:val="22"/>
        </w:rPr>
        <w:t xml:space="preserve">En Salta, al igual que en la mayoría de las áreas urbanas, se encuentran disparidades en la inserción laboral de mujeres y hombres. La participación de las mujeres en el mercado laboral es menor que la de los hombres, 77,1% de los hombres se encuentra ocupado o buscando empleo (activo), solo el 56,2% de las mujeres se encuentran en esa situación. Esta diferencia se traduce en una brecha de </w:t>
      </w:r>
      <w:r w:rsidRPr="00BE22E7">
        <w:rPr>
          <w:sz w:val="22"/>
          <w:szCs w:val="22"/>
        </w:rPr>
        <w:lastRenderedPageBreak/>
        <w:t>20,9 puntos porcentuales (</w:t>
      </w:r>
      <w:proofErr w:type="spellStart"/>
      <w:r w:rsidRPr="00BE22E7">
        <w:rPr>
          <w:sz w:val="22"/>
          <w:szCs w:val="22"/>
        </w:rPr>
        <w:t>pp</w:t>
      </w:r>
      <w:proofErr w:type="spellEnd"/>
      <w:r w:rsidRPr="00BE22E7">
        <w:rPr>
          <w:sz w:val="22"/>
          <w:szCs w:val="22"/>
        </w:rPr>
        <w:t xml:space="preserve">) para la provincia. Resulta interesante observar que la brecha es ligeramente menor en el área de Gran Salta con una diferencia de 15,3 </w:t>
      </w:r>
      <w:proofErr w:type="spellStart"/>
      <w:r w:rsidRPr="00BE22E7">
        <w:rPr>
          <w:sz w:val="22"/>
          <w:szCs w:val="22"/>
        </w:rPr>
        <w:t>pp</w:t>
      </w:r>
      <w:proofErr w:type="spellEnd"/>
      <w:r w:rsidRPr="00BE22E7">
        <w:rPr>
          <w:sz w:val="22"/>
          <w:szCs w:val="22"/>
        </w:rPr>
        <w:t xml:space="preserve"> y, en el Resto de Salta la brecha es todavía más amplia, de 27 pp. La diferencia en la actividad se explica, principalmente, por una mayor participación de las mujeres en Gran Salta en comparación con las del Resto de Salta. El nivel de actividad de los hombres se mantiene prácticamente constante sin presentar variaciones significativas entre regiones (Tabla 2).</w:t>
      </w:r>
    </w:p>
    <w:p w14:paraId="6C468A0A" w14:textId="22C27348" w:rsidR="008940A5" w:rsidRDefault="00402653" w:rsidP="00402653">
      <w:pPr>
        <w:pStyle w:val="Descripcin"/>
        <w:rPr>
          <w:i w:val="0"/>
          <w:color w:val="162F33"/>
        </w:rPr>
      </w:pPr>
      <w:bookmarkStart w:id="13" w:name="_Toc160112103"/>
      <w:bookmarkStart w:id="14" w:name="_Toc160112240"/>
      <w:bookmarkStart w:id="15" w:name="_Toc161298864"/>
      <w:bookmarkStart w:id="16" w:name="_Toc161298955"/>
      <w:r>
        <w:t xml:space="preserve">Tabla </w:t>
      </w:r>
      <w:fldSimple w:instr=" SEQ Tabla \* ARABIC ">
        <w:r w:rsidR="00934A13">
          <w:rPr>
            <w:noProof/>
          </w:rPr>
          <w:t>2</w:t>
        </w:r>
      </w:fldSimple>
      <w:r>
        <w:t xml:space="preserve"> </w:t>
      </w:r>
      <w:r w:rsidRPr="004F2677">
        <w:t>Tasas de actividad y empleo por sexo, grupos de edad, nivel socioeconómico y lugar de residencia. Salta, 3er. trimestre 2021.</w:t>
      </w:r>
      <w:bookmarkEnd w:id="13"/>
      <w:bookmarkEnd w:id="14"/>
      <w:bookmarkEnd w:id="15"/>
      <w:bookmarkEnd w:id="16"/>
    </w:p>
    <w:tbl>
      <w:tblPr>
        <w:tblW w:w="9480" w:type="dxa"/>
        <w:tblInd w:w="-15" w:type="dxa"/>
        <w:tblLayout w:type="fixed"/>
        <w:tblLook w:val="0400" w:firstRow="0" w:lastRow="0" w:firstColumn="0" w:lastColumn="0" w:noHBand="0" w:noVBand="1"/>
      </w:tblPr>
      <w:tblGrid>
        <w:gridCol w:w="2280"/>
        <w:gridCol w:w="675"/>
        <w:gridCol w:w="990"/>
        <w:gridCol w:w="1005"/>
        <w:gridCol w:w="990"/>
        <w:gridCol w:w="738"/>
        <w:gridCol w:w="897"/>
        <w:gridCol w:w="915"/>
        <w:gridCol w:w="990"/>
      </w:tblGrid>
      <w:tr w:rsidR="008940A5" w14:paraId="43E18B89" w14:textId="77777777" w:rsidTr="00EF657C">
        <w:trPr>
          <w:trHeight w:val="300"/>
        </w:trPr>
        <w:tc>
          <w:tcPr>
            <w:tcW w:w="2280" w:type="dxa"/>
            <w:tcBorders>
              <w:top w:val="single" w:sz="4" w:space="0" w:color="000000"/>
              <w:left w:val="nil"/>
              <w:bottom w:val="nil"/>
              <w:right w:val="nil"/>
            </w:tcBorders>
            <w:shd w:val="clear" w:color="auto" w:fill="auto"/>
            <w:vAlign w:val="bottom"/>
          </w:tcPr>
          <w:p w14:paraId="692A831D" w14:textId="77777777" w:rsidR="008940A5" w:rsidRDefault="008940A5" w:rsidP="00EF657C">
            <w:pPr>
              <w:spacing w:after="0" w:line="240" w:lineRule="auto"/>
              <w:rPr>
                <w:b/>
                <w:color w:val="1F497D"/>
              </w:rPr>
            </w:pPr>
            <w:r>
              <w:rPr>
                <w:b/>
                <w:color w:val="1F497D"/>
              </w:rPr>
              <w:t> </w:t>
            </w:r>
          </w:p>
        </w:tc>
        <w:tc>
          <w:tcPr>
            <w:tcW w:w="3660" w:type="dxa"/>
            <w:gridSpan w:val="4"/>
            <w:tcBorders>
              <w:top w:val="single" w:sz="4" w:space="0" w:color="000000"/>
              <w:left w:val="nil"/>
              <w:bottom w:val="single" w:sz="4" w:space="0" w:color="000000"/>
              <w:right w:val="nil"/>
            </w:tcBorders>
            <w:shd w:val="clear" w:color="auto" w:fill="auto"/>
            <w:vAlign w:val="bottom"/>
          </w:tcPr>
          <w:p w14:paraId="1EF4D584" w14:textId="77777777" w:rsidR="008940A5" w:rsidRDefault="008940A5" w:rsidP="00EF657C">
            <w:pPr>
              <w:spacing w:after="0" w:line="240" w:lineRule="auto"/>
              <w:jc w:val="center"/>
              <w:rPr>
                <w:b/>
                <w:color w:val="000000"/>
              </w:rPr>
            </w:pPr>
            <w:r>
              <w:rPr>
                <w:b/>
                <w:color w:val="000000"/>
              </w:rPr>
              <w:t>Tasas de actividad</w:t>
            </w:r>
          </w:p>
        </w:tc>
        <w:tc>
          <w:tcPr>
            <w:tcW w:w="3540" w:type="dxa"/>
            <w:gridSpan w:val="4"/>
            <w:tcBorders>
              <w:top w:val="single" w:sz="4" w:space="0" w:color="000000"/>
              <w:left w:val="nil"/>
              <w:bottom w:val="nil"/>
              <w:right w:val="nil"/>
            </w:tcBorders>
            <w:shd w:val="clear" w:color="auto" w:fill="auto"/>
            <w:vAlign w:val="bottom"/>
          </w:tcPr>
          <w:p w14:paraId="31AFE499" w14:textId="77777777" w:rsidR="008940A5" w:rsidRDefault="008940A5" w:rsidP="00EF657C">
            <w:pPr>
              <w:spacing w:after="0" w:line="240" w:lineRule="auto"/>
              <w:jc w:val="center"/>
              <w:rPr>
                <w:b/>
                <w:color w:val="000000"/>
              </w:rPr>
            </w:pPr>
            <w:r>
              <w:rPr>
                <w:b/>
                <w:color w:val="000000"/>
              </w:rPr>
              <w:t>Tasas de empleo</w:t>
            </w:r>
          </w:p>
        </w:tc>
      </w:tr>
      <w:tr w:rsidR="008940A5" w14:paraId="51E092ED" w14:textId="77777777" w:rsidTr="00402653">
        <w:trPr>
          <w:trHeight w:val="300"/>
        </w:trPr>
        <w:tc>
          <w:tcPr>
            <w:tcW w:w="2280" w:type="dxa"/>
            <w:tcBorders>
              <w:top w:val="nil"/>
              <w:left w:val="nil"/>
              <w:bottom w:val="nil"/>
              <w:right w:val="nil"/>
            </w:tcBorders>
            <w:shd w:val="clear" w:color="auto" w:fill="auto"/>
            <w:vAlign w:val="bottom"/>
          </w:tcPr>
          <w:p w14:paraId="3EB2EB53" w14:textId="77777777" w:rsidR="008940A5" w:rsidRDefault="008940A5" w:rsidP="00EF657C">
            <w:pPr>
              <w:spacing w:after="0" w:line="240" w:lineRule="auto"/>
              <w:jc w:val="center"/>
              <w:rPr>
                <w:b/>
                <w:color w:val="000000"/>
              </w:rPr>
            </w:pPr>
          </w:p>
        </w:tc>
        <w:tc>
          <w:tcPr>
            <w:tcW w:w="675" w:type="dxa"/>
            <w:tcBorders>
              <w:top w:val="single" w:sz="4" w:space="0" w:color="000000"/>
              <w:left w:val="nil"/>
              <w:bottom w:val="single" w:sz="4" w:space="0" w:color="000000"/>
              <w:right w:val="nil"/>
            </w:tcBorders>
            <w:shd w:val="clear" w:color="auto" w:fill="auto"/>
            <w:vAlign w:val="bottom"/>
          </w:tcPr>
          <w:p w14:paraId="70FA9FD9" w14:textId="77777777" w:rsidR="008940A5" w:rsidRDefault="008940A5" w:rsidP="00EF657C">
            <w:pPr>
              <w:spacing w:after="0" w:line="240" w:lineRule="auto"/>
              <w:jc w:val="center"/>
              <w:rPr>
                <w:b/>
                <w:color w:val="000000"/>
              </w:rPr>
            </w:pPr>
            <w:r>
              <w:rPr>
                <w:b/>
                <w:color w:val="000000"/>
              </w:rPr>
              <w:t>Total</w:t>
            </w:r>
          </w:p>
        </w:tc>
        <w:tc>
          <w:tcPr>
            <w:tcW w:w="990" w:type="dxa"/>
            <w:tcBorders>
              <w:top w:val="single" w:sz="4" w:space="0" w:color="000000"/>
              <w:left w:val="nil"/>
              <w:bottom w:val="nil"/>
              <w:right w:val="nil"/>
            </w:tcBorders>
            <w:shd w:val="clear" w:color="auto" w:fill="auto"/>
            <w:vAlign w:val="bottom"/>
          </w:tcPr>
          <w:p w14:paraId="59D339B9" w14:textId="77777777" w:rsidR="008940A5" w:rsidRDefault="008940A5" w:rsidP="00EF657C">
            <w:pPr>
              <w:spacing w:after="0" w:line="240" w:lineRule="auto"/>
              <w:jc w:val="center"/>
              <w:rPr>
                <w:b/>
                <w:color w:val="000000"/>
              </w:rPr>
            </w:pPr>
            <w:r>
              <w:rPr>
                <w:b/>
                <w:color w:val="000000"/>
              </w:rPr>
              <w:t>Mujeres</w:t>
            </w:r>
          </w:p>
        </w:tc>
        <w:tc>
          <w:tcPr>
            <w:tcW w:w="1005" w:type="dxa"/>
            <w:tcBorders>
              <w:top w:val="single" w:sz="4" w:space="0" w:color="000000"/>
              <w:left w:val="nil"/>
              <w:bottom w:val="nil"/>
              <w:right w:val="nil"/>
            </w:tcBorders>
            <w:shd w:val="clear" w:color="auto" w:fill="auto"/>
            <w:vAlign w:val="bottom"/>
          </w:tcPr>
          <w:p w14:paraId="175A4BA5" w14:textId="77777777" w:rsidR="008940A5" w:rsidRDefault="008940A5" w:rsidP="00EF657C">
            <w:pPr>
              <w:spacing w:after="0" w:line="240" w:lineRule="auto"/>
              <w:jc w:val="center"/>
              <w:rPr>
                <w:b/>
                <w:color w:val="000000"/>
              </w:rPr>
            </w:pPr>
            <w:r>
              <w:rPr>
                <w:b/>
                <w:color w:val="000000"/>
              </w:rPr>
              <w:t>Hombres</w:t>
            </w:r>
          </w:p>
        </w:tc>
        <w:tc>
          <w:tcPr>
            <w:tcW w:w="990" w:type="dxa"/>
            <w:tcBorders>
              <w:top w:val="single" w:sz="4" w:space="0" w:color="000000"/>
              <w:left w:val="nil"/>
              <w:bottom w:val="nil"/>
              <w:right w:val="nil"/>
            </w:tcBorders>
            <w:shd w:val="clear" w:color="auto" w:fill="auto"/>
            <w:vAlign w:val="bottom"/>
          </w:tcPr>
          <w:p w14:paraId="7E14BFD2" w14:textId="77777777" w:rsidR="008940A5" w:rsidRDefault="008940A5" w:rsidP="00EF657C">
            <w:pPr>
              <w:spacing w:after="0" w:line="240" w:lineRule="auto"/>
              <w:jc w:val="center"/>
              <w:rPr>
                <w:b/>
                <w:color w:val="000000"/>
              </w:rPr>
            </w:pPr>
            <w:r>
              <w:rPr>
                <w:b/>
                <w:color w:val="000000"/>
              </w:rPr>
              <w:t>Diferencia</w:t>
            </w:r>
          </w:p>
        </w:tc>
        <w:tc>
          <w:tcPr>
            <w:tcW w:w="738" w:type="dxa"/>
            <w:tcBorders>
              <w:top w:val="single" w:sz="4" w:space="0" w:color="000000"/>
              <w:left w:val="nil"/>
              <w:bottom w:val="nil"/>
              <w:right w:val="nil"/>
            </w:tcBorders>
            <w:shd w:val="clear" w:color="auto" w:fill="auto"/>
            <w:vAlign w:val="bottom"/>
          </w:tcPr>
          <w:p w14:paraId="7D0FD50B" w14:textId="77777777" w:rsidR="008940A5" w:rsidRDefault="008940A5" w:rsidP="00EF657C">
            <w:pPr>
              <w:spacing w:after="0" w:line="240" w:lineRule="auto"/>
              <w:jc w:val="center"/>
              <w:rPr>
                <w:b/>
                <w:color w:val="000000"/>
              </w:rPr>
            </w:pPr>
            <w:r>
              <w:rPr>
                <w:b/>
                <w:color w:val="000000"/>
              </w:rPr>
              <w:t>Total</w:t>
            </w:r>
          </w:p>
        </w:tc>
        <w:tc>
          <w:tcPr>
            <w:tcW w:w="897" w:type="dxa"/>
            <w:tcBorders>
              <w:top w:val="single" w:sz="4" w:space="0" w:color="000000"/>
              <w:left w:val="nil"/>
              <w:bottom w:val="nil"/>
              <w:right w:val="nil"/>
            </w:tcBorders>
            <w:shd w:val="clear" w:color="auto" w:fill="auto"/>
            <w:vAlign w:val="bottom"/>
          </w:tcPr>
          <w:p w14:paraId="636D0DA4" w14:textId="77777777" w:rsidR="008940A5" w:rsidRDefault="008940A5" w:rsidP="00EF657C">
            <w:pPr>
              <w:spacing w:after="0" w:line="240" w:lineRule="auto"/>
              <w:jc w:val="center"/>
              <w:rPr>
                <w:b/>
                <w:color w:val="000000"/>
              </w:rPr>
            </w:pPr>
            <w:r>
              <w:rPr>
                <w:b/>
                <w:color w:val="000000"/>
              </w:rPr>
              <w:t>Mujeres</w:t>
            </w:r>
          </w:p>
        </w:tc>
        <w:tc>
          <w:tcPr>
            <w:tcW w:w="915" w:type="dxa"/>
            <w:tcBorders>
              <w:top w:val="single" w:sz="4" w:space="0" w:color="000000"/>
              <w:left w:val="nil"/>
              <w:bottom w:val="nil"/>
              <w:right w:val="nil"/>
            </w:tcBorders>
            <w:shd w:val="clear" w:color="auto" w:fill="auto"/>
            <w:vAlign w:val="bottom"/>
          </w:tcPr>
          <w:p w14:paraId="69B13626" w14:textId="77777777" w:rsidR="008940A5" w:rsidRDefault="008940A5" w:rsidP="00EF657C">
            <w:pPr>
              <w:spacing w:after="0" w:line="240" w:lineRule="auto"/>
              <w:jc w:val="center"/>
              <w:rPr>
                <w:b/>
                <w:color w:val="000000"/>
              </w:rPr>
            </w:pPr>
            <w:r>
              <w:rPr>
                <w:b/>
                <w:color w:val="000000"/>
              </w:rPr>
              <w:t>Hombres</w:t>
            </w:r>
          </w:p>
        </w:tc>
        <w:tc>
          <w:tcPr>
            <w:tcW w:w="990" w:type="dxa"/>
            <w:tcBorders>
              <w:top w:val="single" w:sz="4" w:space="0" w:color="000000"/>
              <w:left w:val="nil"/>
              <w:bottom w:val="nil"/>
              <w:right w:val="nil"/>
            </w:tcBorders>
            <w:shd w:val="clear" w:color="auto" w:fill="auto"/>
            <w:vAlign w:val="bottom"/>
          </w:tcPr>
          <w:p w14:paraId="4E774D62" w14:textId="77777777" w:rsidR="008940A5" w:rsidRDefault="008940A5" w:rsidP="00EF657C">
            <w:pPr>
              <w:spacing w:after="0" w:line="240" w:lineRule="auto"/>
              <w:jc w:val="center"/>
              <w:rPr>
                <w:b/>
                <w:color w:val="000000"/>
              </w:rPr>
            </w:pPr>
            <w:r>
              <w:rPr>
                <w:b/>
                <w:color w:val="000000"/>
              </w:rPr>
              <w:t>Diferencia</w:t>
            </w:r>
          </w:p>
        </w:tc>
      </w:tr>
      <w:tr w:rsidR="008940A5" w14:paraId="4028CE71" w14:textId="77777777" w:rsidTr="00402653">
        <w:trPr>
          <w:trHeight w:val="289"/>
        </w:trPr>
        <w:tc>
          <w:tcPr>
            <w:tcW w:w="2280" w:type="dxa"/>
            <w:tcBorders>
              <w:top w:val="single" w:sz="4" w:space="0" w:color="000000"/>
              <w:left w:val="nil"/>
              <w:bottom w:val="nil"/>
              <w:right w:val="nil"/>
            </w:tcBorders>
            <w:shd w:val="clear" w:color="auto" w:fill="F2F2F2"/>
            <w:vAlign w:val="bottom"/>
          </w:tcPr>
          <w:p w14:paraId="2F715E46" w14:textId="77777777" w:rsidR="008940A5" w:rsidRDefault="008940A5" w:rsidP="00EF657C">
            <w:pPr>
              <w:spacing w:after="0" w:line="240" w:lineRule="auto"/>
              <w:rPr>
                <w:b/>
                <w:color w:val="000000"/>
              </w:rPr>
            </w:pPr>
            <w:r>
              <w:rPr>
                <w:b/>
                <w:color w:val="000000"/>
              </w:rPr>
              <w:t>PROVINCIA DE SALTA</w:t>
            </w:r>
          </w:p>
        </w:tc>
        <w:tc>
          <w:tcPr>
            <w:tcW w:w="675" w:type="dxa"/>
            <w:tcBorders>
              <w:top w:val="nil"/>
              <w:left w:val="nil"/>
              <w:bottom w:val="nil"/>
              <w:right w:val="nil"/>
            </w:tcBorders>
            <w:shd w:val="clear" w:color="auto" w:fill="F2F2F2"/>
            <w:vAlign w:val="bottom"/>
          </w:tcPr>
          <w:p w14:paraId="2B3A648B" w14:textId="77777777" w:rsidR="008940A5" w:rsidRDefault="008940A5" w:rsidP="00EF657C">
            <w:pPr>
              <w:spacing w:after="0" w:line="240" w:lineRule="auto"/>
              <w:rPr>
                <w:b/>
                <w:color w:val="000000"/>
              </w:rPr>
            </w:pPr>
            <w:r>
              <w:rPr>
                <w:b/>
                <w:color w:val="000000"/>
              </w:rPr>
              <w:t> 66.5</w:t>
            </w:r>
          </w:p>
        </w:tc>
        <w:tc>
          <w:tcPr>
            <w:tcW w:w="990" w:type="dxa"/>
            <w:tcBorders>
              <w:top w:val="single" w:sz="4" w:space="0" w:color="000000"/>
              <w:left w:val="nil"/>
              <w:bottom w:val="nil"/>
              <w:right w:val="nil"/>
            </w:tcBorders>
            <w:shd w:val="clear" w:color="auto" w:fill="F2F2F2"/>
            <w:vAlign w:val="bottom"/>
          </w:tcPr>
          <w:p w14:paraId="7A2FFC6A" w14:textId="77777777" w:rsidR="008940A5" w:rsidRDefault="008940A5" w:rsidP="00EF657C">
            <w:pPr>
              <w:spacing w:after="0" w:line="240" w:lineRule="auto"/>
              <w:jc w:val="center"/>
              <w:rPr>
                <w:b/>
                <w:color w:val="000000"/>
              </w:rPr>
            </w:pPr>
            <w:r>
              <w:rPr>
                <w:b/>
                <w:color w:val="000000"/>
              </w:rPr>
              <w:t> 56.2</w:t>
            </w:r>
          </w:p>
        </w:tc>
        <w:tc>
          <w:tcPr>
            <w:tcW w:w="1005" w:type="dxa"/>
            <w:tcBorders>
              <w:top w:val="single" w:sz="4" w:space="0" w:color="000000"/>
              <w:left w:val="nil"/>
              <w:bottom w:val="nil"/>
              <w:right w:val="nil"/>
            </w:tcBorders>
            <w:shd w:val="clear" w:color="auto" w:fill="F2F2F2"/>
            <w:vAlign w:val="bottom"/>
          </w:tcPr>
          <w:p w14:paraId="1DF35922" w14:textId="77777777" w:rsidR="008940A5" w:rsidRDefault="008940A5" w:rsidP="00EF657C">
            <w:pPr>
              <w:spacing w:after="0" w:line="240" w:lineRule="auto"/>
              <w:jc w:val="center"/>
              <w:rPr>
                <w:b/>
                <w:color w:val="000000"/>
              </w:rPr>
            </w:pPr>
            <w:r>
              <w:rPr>
                <w:b/>
                <w:color w:val="000000"/>
              </w:rPr>
              <w:t> 77.1</w:t>
            </w:r>
          </w:p>
        </w:tc>
        <w:tc>
          <w:tcPr>
            <w:tcW w:w="990" w:type="dxa"/>
            <w:tcBorders>
              <w:top w:val="single" w:sz="4" w:space="0" w:color="000000"/>
              <w:left w:val="nil"/>
              <w:bottom w:val="nil"/>
              <w:right w:val="nil"/>
            </w:tcBorders>
            <w:shd w:val="clear" w:color="auto" w:fill="F2F2F2"/>
            <w:vAlign w:val="bottom"/>
          </w:tcPr>
          <w:p w14:paraId="1BAF331D" w14:textId="77777777" w:rsidR="008940A5" w:rsidRDefault="008940A5" w:rsidP="00EF657C">
            <w:pPr>
              <w:spacing w:after="0" w:line="240" w:lineRule="auto"/>
              <w:jc w:val="center"/>
              <w:rPr>
                <w:b/>
                <w:color w:val="000000"/>
              </w:rPr>
            </w:pPr>
            <w:r>
              <w:rPr>
                <w:b/>
                <w:color w:val="000000"/>
              </w:rPr>
              <w:t> -20.9</w:t>
            </w:r>
          </w:p>
        </w:tc>
        <w:tc>
          <w:tcPr>
            <w:tcW w:w="738" w:type="dxa"/>
            <w:tcBorders>
              <w:top w:val="single" w:sz="4" w:space="0" w:color="000000"/>
              <w:left w:val="nil"/>
              <w:bottom w:val="nil"/>
              <w:right w:val="nil"/>
            </w:tcBorders>
            <w:shd w:val="clear" w:color="auto" w:fill="F2F2F2"/>
            <w:vAlign w:val="bottom"/>
          </w:tcPr>
          <w:p w14:paraId="2B489722" w14:textId="77777777" w:rsidR="008940A5" w:rsidRDefault="008940A5" w:rsidP="00EF657C">
            <w:pPr>
              <w:spacing w:after="0" w:line="240" w:lineRule="auto"/>
              <w:jc w:val="center"/>
              <w:rPr>
                <w:b/>
                <w:color w:val="000000"/>
              </w:rPr>
            </w:pPr>
            <w:r>
              <w:rPr>
                <w:b/>
                <w:color w:val="000000"/>
              </w:rPr>
              <w:t> 61.6</w:t>
            </w:r>
          </w:p>
        </w:tc>
        <w:tc>
          <w:tcPr>
            <w:tcW w:w="897" w:type="dxa"/>
            <w:tcBorders>
              <w:top w:val="single" w:sz="4" w:space="0" w:color="000000"/>
              <w:left w:val="nil"/>
              <w:bottom w:val="nil"/>
              <w:right w:val="nil"/>
            </w:tcBorders>
            <w:shd w:val="clear" w:color="auto" w:fill="F2F2F2"/>
            <w:vAlign w:val="bottom"/>
          </w:tcPr>
          <w:p w14:paraId="1ADAC4A7" w14:textId="77777777" w:rsidR="008940A5" w:rsidRDefault="008940A5" w:rsidP="00EF657C">
            <w:pPr>
              <w:spacing w:after="0" w:line="240" w:lineRule="auto"/>
              <w:ind w:left="-141" w:right="45" w:hanging="420"/>
              <w:jc w:val="center"/>
              <w:rPr>
                <w:b/>
                <w:color w:val="000000"/>
              </w:rPr>
            </w:pPr>
            <w:r>
              <w:rPr>
                <w:b/>
                <w:color w:val="000000"/>
              </w:rPr>
              <w:t xml:space="preserve">               51.6 </w:t>
            </w:r>
          </w:p>
        </w:tc>
        <w:tc>
          <w:tcPr>
            <w:tcW w:w="915" w:type="dxa"/>
            <w:tcBorders>
              <w:top w:val="single" w:sz="4" w:space="0" w:color="000000"/>
              <w:left w:val="nil"/>
              <w:bottom w:val="nil"/>
              <w:right w:val="nil"/>
            </w:tcBorders>
            <w:shd w:val="clear" w:color="auto" w:fill="F2F2F2"/>
            <w:vAlign w:val="bottom"/>
          </w:tcPr>
          <w:p w14:paraId="55B6F137" w14:textId="77777777" w:rsidR="008940A5" w:rsidRDefault="008940A5" w:rsidP="00EF657C">
            <w:pPr>
              <w:spacing w:after="0" w:line="240" w:lineRule="auto"/>
              <w:jc w:val="center"/>
              <w:rPr>
                <w:b/>
                <w:color w:val="000000"/>
              </w:rPr>
            </w:pPr>
            <w:r>
              <w:rPr>
                <w:b/>
                <w:color w:val="000000"/>
              </w:rPr>
              <w:t> 72.0</w:t>
            </w:r>
          </w:p>
        </w:tc>
        <w:tc>
          <w:tcPr>
            <w:tcW w:w="990" w:type="dxa"/>
            <w:tcBorders>
              <w:top w:val="single" w:sz="4" w:space="0" w:color="000000"/>
              <w:left w:val="nil"/>
              <w:bottom w:val="nil"/>
              <w:right w:val="nil"/>
            </w:tcBorders>
            <w:shd w:val="clear" w:color="auto" w:fill="F2F2F2"/>
            <w:vAlign w:val="bottom"/>
          </w:tcPr>
          <w:p w14:paraId="6650ADCF" w14:textId="77777777" w:rsidR="008940A5" w:rsidRDefault="008940A5" w:rsidP="00EF657C">
            <w:pPr>
              <w:spacing w:after="0" w:line="240" w:lineRule="auto"/>
              <w:jc w:val="center"/>
              <w:rPr>
                <w:b/>
                <w:color w:val="000000"/>
              </w:rPr>
            </w:pPr>
            <w:r>
              <w:rPr>
                <w:b/>
                <w:color w:val="000000"/>
              </w:rPr>
              <w:t> -20.4</w:t>
            </w:r>
          </w:p>
        </w:tc>
      </w:tr>
      <w:tr w:rsidR="008940A5" w14:paraId="08F6F985" w14:textId="77777777" w:rsidTr="00402653">
        <w:trPr>
          <w:trHeight w:val="289"/>
        </w:trPr>
        <w:tc>
          <w:tcPr>
            <w:tcW w:w="2280" w:type="dxa"/>
            <w:tcBorders>
              <w:top w:val="nil"/>
              <w:left w:val="nil"/>
              <w:bottom w:val="nil"/>
              <w:right w:val="nil"/>
            </w:tcBorders>
            <w:shd w:val="clear" w:color="auto" w:fill="auto"/>
            <w:vAlign w:val="bottom"/>
          </w:tcPr>
          <w:p w14:paraId="7884A2A2" w14:textId="77777777" w:rsidR="008940A5" w:rsidRDefault="008940A5" w:rsidP="00EF657C">
            <w:pPr>
              <w:spacing w:after="0" w:line="240" w:lineRule="auto"/>
              <w:rPr>
                <w:b/>
                <w:i/>
                <w:color w:val="000000"/>
              </w:rPr>
            </w:pPr>
            <w:r>
              <w:rPr>
                <w:b/>
                <w:i/>
                <w:color w:val="000000"/>
              </w:rPr>
              <w:t>Grupo etario</w:t>
            </w:r>
          </w:p>
        </w:tc>
        <w:tc>
          <w:tcPr>
            <w:tcW w:w="675" w:type="dxa"/>
            <w:tcBorders>
              <w:top w:val="nil"/>
              <w:left w:val="nil"/>
              <w:bottom w:val="nil"/>
              <w:right w:val="nil"/>
            </w:tcBorders>
            <w:shd w:val="clear" w:color="auto" w:fill="auto"/>
            <w:vAlign w:val="bottom"/>
          </w:tcPr>
          <w:p w14:paraId="13601C09" w14:textId="77777777" w:rsidR="008940A5" w:rsidRDefault="008940A5" w:rsidP="00EF657C">
            <w:pPr>
              <w:spacing w:after="0" w:line="240" w:lineRule="auto"/>
              <w:rPr>
                <w:b/>
                <w:i/>
                <w:color w:val="000000"/>
              </w:rPr>
            </w:pPr>
          </w:p>
        </w:tc>
        <w:tc>
          <w:tcPr>
            <w:tcW w:w="990" w:type="dxa"/>
            <w:tcBorders>
              <w:top w:val="nil"/>
              <w:left w:val="nil"/>
              <w:bottom w:val="nil"/>
              <w:right w:val="nil"/>
            </w:tcBorders>
            <w:shd w:val="clear" w:color="auto" w:fill="auto"/>
            <w:vAlign w:val="bottom"/>
          </w:tcPr>
          <w:p w14:paraId="6920506C"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005" w:type="dxa"/>
            <w:tcBorders>
              <w:top w:val="nil"/>
              <w:left w:val="nil"/>
              <w:bottom w:val="nil"/>
              <w:right w:val="nil"/>
            </w:tcBorders>
            <w:shd w:val="clear" w:color="auto" w:fill="auto"/>
            <w:vAlign w:val="bottom"/>
          </w:tcPr>
          <w:p w14:paraId="17BA2032"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0" w:type="dxa"/>
            <w:tcBorders>
              <w:top w:val="nil"/>
              <w:left w:val="nil"/>
              <w:bottom w:val="nil"/>
              <w:right w:val="nil"/>
            </w:tcBorders>
            <w:shd w:val="clear" w:color="auto" w:fill="auto"/>
            <w:vAlign w:val="bottom"/>
          </w:tcPr>
          <w:p w14:paraId="5A71D349"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738" w:type="dxa"/>
            <w:tcBorders>
              <w:top w:val="nil"/>
              <w:left w:val="nil"/>
              <w:bottom w:val="nil"/>
              <w:right w:val="nil"/>
            </w:tcBorders>
            <w:shd w:val="clear" w:color="auto" w:fill="auto"/>
            <w:vAlign w:val="bottom"/>
          </w:tcPr>
          <w:p w14:paraId="5BC38F67"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97" w:type="dxa"/>
            <w:tcBorders>
              <w:top w:val="nil"/>
              <w:left w:val="nil"/>
              <w:bottom w:val="nil"/>
              <w:right w:val="nil"/>
            </w:tcBorders>
            <w:shd w:val="clear" w:color="auto" w:fill="auto"/>
            <w:vAlign w:val="bottom"/>
          </w:tcPr>
          <w:p w14:paraId="7861543B"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15" w:type="dxa"/>
            <w:tcBorders>
              <w:top w:val="nil"/>
              <w:left w:val="nil"/>
              <w:bottom w:val="nil"/>
              <w:right w:val="nil"/>
            </w:tcBorders>
            <w:shd w:val="clear" w:color="auto" w:fill="auto"/>
            <w:vAlign w:val="bottom"/>
          </w:tcPr>
          <w:p w14:paraId="48E95844"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0" w:type="dxa"/>
            <w:tcBorders>
              <w:top w:val="nil"/>
              <w:left w:val="nil"/>
              <w:bottom w:val="nil"/>
              <w:right w:val="nil"/>
            </w:tcBorders>
            <w:shd w:val="clear" w:color="auto" w:fill="auto"/>
            <w:vAlign w:val="bottom"/>
          </w:tcPr>
          <w:p w14:paraId="3AEBF3DB"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5328C8B5" w14:textId="77777777" w:rsidTr="00402653">
        <w:trPr>
          <w:trHeight w:val="300"/>
        </w:trPr>
        <w:tc>
          <w:tcPr>
            <w:tcW w:w="2280" w:type="dxa"/>
            <w:tcBorders>
              <w:top w:val="nil"/>
              <w:left w:val="nil"/>
              <w:bottom w:val="nil"/>
              <w:right w:val="nil"/>
            </w:tcBorders>
            <w:shd w:val="clear" w:color="auto" w:fill="auto"/>
            <w:vAlign w:val="bottom"/>
          </w:tcPr>
          <w:p w14:paraId="05CF1872" w14:textId="77777777" w:rsidR="008940A5" w:rsidRDefault="008940A5" w:rsidP="00EF657C">
            <w:pPr>
              <w:spacing w:after="0" w:line="240" w:lineRule="auto"/>
              <w:jc w:val="right"/>
              <w:rPr>
                <w:color w:val="000000"/>
              </w:rPr>
            </w:pPr>
            <w:r>
              <w:rPr>
                <w:color w:val="000000"/>
              </w:rPr>
              <w:t>Jóvenes</w:t>
            </w:r>
          </w:p>
        </w:tc>
        <w:tc>
          <w:tcPr>
            <w:tcW w:w="675" w:type="dxa"/>
            <w:tcBorders>
              <w:top w:val="nil"/>
              <w:left w:val="nil"/>
              <w:bottom w:val="nil"/>
              <w:right w:val="nil"/>
            </w:tcBorders>
            <w:shd w:val="clear" w:color="auto" w:fill="auto"/>
            <w:vAlign w:val="bottom"/>
          </w:tcPr>
          <w:p w14:paraId="74E97892" w14:textId="77777777" w:rsidR="008940A5" w:rsidRDefault="008940A5" w:rsidP="00EF657C">
            <w:pPr>
              <w:spacing w:after="0" w:line="240" w:lineRule="auto"/>
              <w:jc w:val="center"/>
              <w:rPr>
                <w:color w:val="000000"/>
              </w:rPr>
            </w:pPr>
            <w:r>
              <w:rPr>
                <w:color w:val="000000"/>
              </w:rPr>
              <w:t>39.6</w:t>
            </w:r>
          </w:p>
        </w:tc>
        <w:tc>
          <w:tcPr>
            <w:tcW w:w="990" w:type="dxa"/>
            <w:tcBorders>
              <w:top w:val="nil"/>
              <w:left w:val="nil"/>
              <w:bottom w:val="nil"/>
              <w:right w:val="nil"/>
            </w:tcBorders>
            <w:shd w:val="clear" w:color="auto" w:fill="auto"/>
            <w:vAlign w:val="bottom"/>
          </w:tcPr>
          <w:p w14:paraId="3BC36ADB" w14:textId="77777777" w:rsidR="008940A5" w:rsidRDefault="008940A5" w:rsidP="00EF657C">
            <w:pPr>
              <w:spacing w:after="0" w:line="240" w:lineRule="auto"/>
              <w:jc w:val="center"/>
              <w:rPr>
                <w:color w:val="000000"/>
              </w:rPr>
            </w:pPr>
            <w:r>
              <w:rPr>
                <w:color w:val="000000"/>
              </w:rPr>
              <w:t>32.3</w:t>
            </w:r>
          </w:p>
        </w:tc>
        <w:tc>
          <w:tcPr>
            <w:tcW w:w="1005" w:type="dxa"/>
            <w:tcBorders>
              <w:top w:val="nil"/>
              <w:left w:val="nil"/>
              <w:bottom w:val="nil"/>
              <w:right w:val="nil"/>
            </w:tcBorders>
            <w:shd w:val="clear" w:color="auto" w:fill="auto"/>
            <w:vAlign w:val="bottom"/>
          </w:tcPr>
          <w:p w14:paraId="52E72A1A" w14:textId="77777777" w:rsidR="008940A5" w:rsidRDefault="008940A5" w:rsidP="00EF657C">
            <w:pPr>
              <w:spacing w:after="0" w:line="240" w:lineRule="auto"/>
              <w:jc w:val="center"/>
              <w:rPr>
                <w:color w:val="000000"/>
              </w:rPr>
            </w:pPr>
            <w:r>
              <w:rPr>
                <w:color w:val="000000"/>
              </w:rPr>
              <w:t>46.3</w:t>
            </w:r>
          </w:p>
        </w:tc>
        <w:tc>
          <w:tcPr>
            <w:tcW w:w="990" w:type="dxa"/>
            <w:tcBorders>
              <w:top w:val="nil"/>
              <w:left w:val="nil"/>
              <w:bottom w:val="nil"/>
              <w:right w:val="nil"/>
            </w:tcBorders>
            <w:shd w:val="clear" w:color="auto" w:fill="auto"/>
            <w:vAlign w:val="bottom"/>
          </w:tcPr>
          <w:p w14:paraId="0946F96C" w14:textId="77777777" w:rsidR="008940A5" w:rsidRDefault="008940A5" w:rsidP="00EF657C">
            <w:pPr>
              <w:spacing w:after="0" w:line="240" w:lineRule="auto"/>
              <w:jc w:val="center"/>
              <w:rPr>
                <w:color w:val="000000"/>
              </w:rPr>
            </w:pPr>
            <w:r>
              <w:rPr>
                <w:color w:val="000000"/>
              </w:rPr>
              <w:t>-14.1</w:t>
            </w:r>
          </w:p>
        </w:tc>
        <w:tc>
          <w:tcPr>
            <w:tcW w:w="738" w:type="dxa"/>
            <w:tcBorders>
              <w:top w:val="nil"/>
              <w:left w:val="nil"/>
              <w:bottom w:val="nil"/>
              <w:right w:val="nil"/>
            </w:tcBorders>
            <w:shd w:val="clear" w:color="auto" w:fill="auto"/>
            <w:vAlign w:val="bottom"/>
          </w:tcPr>
          <w:p w14:paraId="02DB4CC6" w14:textId="77777777" w:rsidR="008940A5" w:rsidRDefault="008940A5" w:rsidP="00EF657C">
            <w:pPr>
              <w:spacing w:after="0" w:line="240" w:lineRule="auto"/>
              <w:jc w:val="center"/>
              <w:rPr>
                <w:color w:val="000000"/>
              </w:rPr>
            </w:pPr>
            <w:r>
              <w:rPr>
                <w:color w:val="000000"/>
              </w:rPr>
              <w:t>34.4</w:t>
            </w:r>
          </w:p>
        </w:tc>
        <w:tc>
          <w:tcPr>
            <w:tcW w:w="897" w:type="dxa"/>
            <w:tcBorders>
              <w:top w:val="nil"/>
              <w:left w:val="nil"/>
              <w:bottom w:val="nil"/>
              <w:right w:val="nil"/>
            </w:tcBorders>
            <w:shd w:val="clear" w:color="auto" w:fill="auto"/>
            <w:vAlign w:val="bottom"/>
          </w:tcPr>
          <w:p w14:paraId="321D05AC" w14:textId="77777777" w:rsidR="008940A5" w:rsidRDefault="008940A5" w:rsidP="00EF657C">
            <w:pPr>
              <w:spacing w:after="0" w:line="240" w:lineRule="auto"/>
              <w:jc w:val="center"/>
              <w:rPr>
                <w:color w:val="000000"/>
              </w:rPr>
            </w:pPr>
            <w:r>
              <w:rPr>
                <w:color w:val="000000"/>
              </w:rPr>
              <w:t>29.2</w:t>
            </w:r>
          </w:p>
        </w:tc>
        <w:tc>
          <w:tcPr>
            <w:tcW w:w="915" w:type="dxa"/>
            <w:tcBorders>
              <w:top w:val="nil"/>
              <w:left w:val="nil"/>
              <w:bottom w:val="nil"/>
              <w:right w:val="nil"/>
            </w:tcBorders>
            <w:shd w:val="clear" w:color="auto" w:fill="auto"/>
            <w:vAlign w:val="bottom"/>
          </w:tcPr>
          <w:p w14:paraId="1E6F64BD" w14:textId="77777777" w:rsidR="008940A5" w:rsidRDefault="008940A5" w:rsidP="00EF657C">
            <w:pPr>
              <w:spacing w:after="0" w:line="240" w:lineRule="auto"/>
              <w:jc w:val="center"/>
              <w:rPr>
                <w:color w:val="000000"/>
              </w:rPr>
            </w:pPr>
            <w:r>
              <w:rPr>
                <w:color w:val="000000"/>
              </w:rPr>
              <w:t>39.1</w:t>
            </w:r>
          </w:p>
        </w:tc>
        <w:tc>
          <w:tcPr>
            <w:tcW w:w="990" w:type="dxa"/>
            <w:tcBorders>
              <w:top w:val="nil"/>
              <w:left w:val="nil"/>
              <w:bottom w:val="nil"/>
              <w:right w:val="nil"/>
            </w:tcBorders>
            <w:shd w:val="clear" w:color="auto" w:fill="auto"/>
            <w:vAlign w:val="bottom"/>
          </w:tcPr>
          <w:p w14:paraId="32787B8E" w14:textId="77777777" w:rsidR="008940A5" w:rsidRDefault="008940A5" w:rsidP="00EF657C">
            <w:pPr>
              <w:spacing w:after="0" w:line="240" w:lineRule="auto"/>
              <w:jc w:val="center"/>
              <w:rPr>
                <w:color w:val="000000"/>
              </w:rPr>
            </w:pPr>
            <w:r>
              <w:rPr>
                <w:color w:val="000000"/>
              </w:rPr>
              <w:t>-9.9</w:t>
            </w:r>
          </w:p>
        </w:tc>
      </w:tr>
      <w:tr w:rsidR="008940A5" w14:paraId="1C476EEA" w14:textId="77777777" w:rsidTr="00402653">
        <w:trPr>
          <w:trHeight w:val="300"/>
        </w:trPr>
        <w:tc>
          <w:tcPr>
            <w:tcW w:w="2280" w:type="dxa"/>
            <w:tcBorders>
              <w:top w:val="nil"/>
              <w:left w:val="nil"/>
              <w:bottom w:val="nil"/>
              <w:right w:val="nil"/>
            </w:tcBorders>
            <w:shd w:val="clear" w:color="auto" w:fill="auto"/>
            <w:vAlign w:val="bottom"/>
          </w:tcPr>
          <w:p w14:paraId="5EA8A497" w14:textId="77777777" w:rsidR="008940A5" w:rsidRDefault="008940A5" w:rsidP="00EF657C">
            <w:pPr>
              <w:spacing w:after="0" w:line="240" w:lineRule="auto"/>
              <w:jc w:val="right"/>
              <w:rPr>
                <w:color w:val="000000"/>
              </w:rPr>
            </w:pPr>
            <w:r>
              <w:rPr>
                <w:color w:val="000000"/>
              </w:rPr>
              <w:t>Edades Centrales</w:t>
            </w:r>
          </w:p>
        </w:tc>
        <w:tc>
          <w:tcPr>
            <w:tcW w:w="675" w:type="dxa"/>
            <w:tcBorders>
              <w:top w:val="nil"/>
              <w:left w:val="nil"/>
              <w:bottom w:val="nil"/>
              <w:right w:val="nil"/>
            </w:tcBorders>
            <w:shd w:val="clear" w:color="auto" w:fill="auto"/>
            <w:vAlign w:val="bottom"/>
          </w:tcPr>
          <w:p w14:paraId="06BF10B9" w14:textId="77777777" w:rsidR="008940A5" w:rsidRDefault="008940A5" w:rsidP="00EF657C">
            <w:pPr>
              <w:spacing w:after="0" w:line="240" w:lineRule="auto"/>
              <w:jc w:val="center"/>
              <w:rPr>
                <w:color w:val="000000"/>
              </w:rPr>
            </w:pPr>
            <w:r>
              <w:rPr>
                <w:color w:val="000000"/>
              </w:rPr>
              <w:t>78.1</w:t>
            </w:r>
          </w:p>
        </w:tc>
        <w:tc>
          <w:tcPr>
            <w:tcW w:w="990" w:type="dxa"/>
            <w:tcBorders>
              <w:top w:val="nil"/>
              <w:left w:val="nil"/>
              <w:bottom w:val="nil"/>
              <w:right w:val="nil"/>
            </w:tcBorders>
            <w:shd w:val="clear" w:color="auto" w:fill="auto"/>
            <w:vAlign w:val="bottom"/>
          </w:tcPr>
          <w:p w14:paraId="6AF130D8" w14:textId="77777777" w:rsidR="008940A5" w:rsidRDefault="008940A5" w:rsidP="00EF657C">
            <w:pPr>
              <w:spacing w:after="0" w:line="240" w:lineRule="auto"/>
              <w:jc w:val="center"/>
              <w:rPr>
                <w:color w:val="000000"/>
              </w:rPr>
            </w:pPr>
            <w:r>
              <w:rPr>
                <w:color w:val="000000"/>
              </w:rPr>
              <w:t>66.6</w:t>
            </w:r>
          </w:p>
        </w:tc>
        <w:tc>
          <w:tcPr>
            <w:tcW w:w="1005" w:type="dxa"/>
            <w:tcBorders>
              <w:top w:val="nil"/>
              <w:left w:val="nil"/>
              <w:bottom w:val="nil"/>
              <w:right w:val="nil"/>
            </w:tcBorders>
            <w:shd w:val="clear" w:color="auto" w:fill="auto"/>
            <w:vAlign w:val="bottom"/>
          </w:tcPr>
          <w:p w14:paraId="41EBABAE" w14:textId="77777777" w:rsidR="008940A5" w:rsidRDefault="008940A5" w:rsidP="00EF657C">
            <w:pPr>
              <w:spacing w:after="0" w:line="240" w:lineRule="auto"/>
              <w:jc w:val="center"/>
              <w:rPr>
                <w:color w:val="000000"/>
              </w:rPr>
            </w:pPr>
            <w:r>
              <w:rPr>
                <w:color w:val="000000"/>
              </w:rPr>
              <w:t>90.6</w:t>
            </w:r>
          </w:p>
        </w:tc>
        <w:tc>
          <w:tcPr>
            <w:tcW w:w="990" w:type="dxa"/>
            <w:tcBorders>
              <w:top w:val="nil"/>
              <w:left w:val="nil"/>
              <w:bottom w:val="nil"/>
              <w:right w:val="nil"/>
            </w:tcBorders>
            <w:shd w:val="clear" w:color="auto" w:fill="auto"/>
            <w:vAlign w:val="bottom"/>
          </w:tcPr>
          <w:p w14:paraId="09260A8E" w14:textId="77777777" w:rsidR="008940A5" w:rsidRDefault="008940A5" w:rsidP="00EF657C">
            <w:pPr>
              <w:spacing w:after="0" w:line="240" w:lineRule="auto"/>
              <w:jc w:val="center"/>
              <w:rPr>
                <w:color w:val="000000"/>
              </w:rPr>
            </w:pPr>
            <w:r>
              <w:rPr>
                <w:color w:val="000000"/>
              </w:rPr>
              <w:t>-24.0</w:t>
            </w:r>
          </w:p>
        </w:tc>
        <w:tc>
          <w:tcPr>
            <w:tcW w:w="738" w:type="dxa"/>
            <w:tcBorders>
              <w:top w:val="nil"/>
              <w:left w:val="nil"/>
              <w:bottom w:val="nil"/>
              <w:right w:val="nil"/>
            </w:tcBorders>
            <w:shd w:val="clear" w:color="auto" w:fill="auto"/>
            <w:vAlign w:val="bottom"/>
          </w:tcPr>
          <w:p w14:paraId="136FA2FC" w14:textId="77777777" w:rsidR="008940A5" w:rsidRDefault="008940A5" w:rsidP="00EF657C">
            <w:pPr>
              <w:spacing w:after="0" w:line="240" w:lineRule="auto"/>
              <w:jc w:val="center"/>
              <w:rPr>
                <w:color w:val="000000"/>
              </w:rPr>
            </w:pPr>
            <w:r>
              <w:rPr>
                <w:color w:val="000000"/>
              </w:rPr>
              <w:t>73.3</w:t>
            </w:r>
          </w:p>
        </w:tc>
        <w:tc>
          <w:tcPr>
            <w:tcW w:w="897" w:type="dxa"/>
            <w:tcBorders>
              <w:top w:val="nil"/>
              <w:left w:val="nil"/>
              <w:bottom w:val="nil"/>
              <w:right w:val="nil"/>
            </w:tcBorders>
            <w:shd w:val="clear" w:color="auto" w:fill="auto"/>
            <w:vAlign w:val="bottom"/>
          </w:tcPr>
          <w:p w14:paraId="3CCC5645" w14:textId="77777777" w:rsidR="008940A5" w:rsidRDefault="008940A5" w:rsidP="00EF657C">
            <w:pPr>
              <w:spacing w:after="0" w:line="240" w:lineRule="auto"/>
              <w:jc w:val="center"/>
              <w:rPr>
                <w:color w:val="000000"/>
              </w:rPr>
            </w:pPr>
            <w:r>
              <w:rPr>
                <w:color w:val="000000"/>
              </w:rPr>
              <w:t>61.1</w:t>
            </w:r>
          </w:p>
        </w:tc>
        <w:tc>
          <w:tcPr>
            <w:tcW w:w="915" w:type="dxa"/>
            <w:tcBorders>
              <w:top w:val="nil"/>
              <w:left w:val="nil"/>
              <w:bottom w:val="nil"/>
              <w:right w:val="nil"/>
            </w:tcBorders>
            <w:shd w:val="clear" w:color="auto" w:fill="auto"/>
            <w:vAlign w:val="bottom"/>
          </w:tcPr>
          <w:p w14:paraId="06165BCD" w14:textId="77777777" w:rsidR="008940A5" w:rsidRDefault="008940A5" w:rsidP="00EF657C">
            <w:pPr>
              <w:spacing w:after="0" w:line="240" w:lineRule="auto"/>
              <w:jc w:val="center"/>
              <w:rPr>
                <w:color w:val="000000"/>
              </w:rPr>
            </w:pPr>
            <w:r>
              <w:rPr>
                <w:color w:val="000000"/>
              </w:rPr>
              <w:t>86.6</w:t>
            </w:r>
          </w:p>
        </w:tc>
        <w:tc>
          <w:tcPr>
            <w:tcW w:w="990" w:type="dxa"/>
            <w:tcBorders>
              <w:top w:val="nil"/>
              <w:left w:val="nil"/>
              <w:bottom w:val="nil"/>
              <w:right w:val="nil"/>
            </w:tcBorders>
            <w:shd w:val="clear" w:color="auto" w:fill="auto"/>
            <w:vAlign w:val="bottom"/>
          </w:tcPr>
          <w:p w14:paraId="22CC8CEF" w14:textId="77777777" w:rsidR="008940A5" w:rsidRDefault="008940A5" w:rsidP="00EF657C">
            <w:pPr>
              <w:spacing w:after="0" w:line="240" w:lineRule="auto"/>
              <w:jc w:val="center"/>
              <w:rPr>
                <w:color w:val="000000"/>
              </w:rPr>
            </w:pPr>
            <w:r>
              <w:rPr>
                <w:color w:val="000000"/>
              </w:rPr>
              <w:t>-25.5</w:t>
            </w:r>
          </w:p>
        </w:tc>
      </w:tr>
      <w:tr w:rsidR="008940A5" w14:paraId="4B27AD9E" w14:textId="77777777" w:rsidTr="00402653">
        <w:trPr>
          <w:trHeight w:val="300"/>
        </w:trPr>
        <w:tc>
          <w:tcPr>
            <w:tcW w:w="2280" w:type="dxa"/>
            <w:tcBorders>
              <w:top w:val="nil"/>
              <w:left w:val="nil"/>
              <w:bottom w:val="nil"/>
              <w:right w:val="nil"/>
            </w:tcBorders>
            <w:shd w:val="clear" w:color="auto" w:fill="auto"/>
            <w:vAlign w:val="bottom"/>
          </w:tcPr>
          <w:p w14:paraId="7B76C26C" w14:textId="77777777" w:rsidR="008940A5" w:rsidRDefault="008940A5" w:rsidP="00EF657C">
            <w:pPr>
              <w:spacing w:after="0" w:line="240" w:lineRule="auto"/>
              <w:jc w:val="right"/>
              <w:rPr>
                <w:color w:val="000000"/>
              </w:rPr>
            </w:pPr>
            <w:r>
              <w:rPr>
                <w:color w:val="000000"/>
              </w:rPr>
              <w:t xml:space="preserve">Personas mayores </w:t>
            </w:r>
          </w:p>
        </w:tc>
        <w:tc>
          <w:tcPr>
            <w:tcW w:w="675" w:type="dxa"/>
            <w:tcBorders>
              <w:top w:val="nil"/>
              <w:left w:val="nil"/>
              <w:bottom w:val="nil"/>
              <w:right w:val="nil"/>
            </w:tcBorders>
            <w:shd w:val="clear" w:color="auto" w:fill="auto"/>
            <w:vAlign w:val="bottom"/>
          </w:tcPr>
          <w:p w14:paraId="160DAB03" w14:textId="77777777" w:rsidR="008940A5" w:rsidRDefault="008940A5" w:rsidP="00EF657C">
            <w:pPr>
              <w:spacing w:after="0" w:line="240" w:lineRule="auto"/>
              <w:jc w:val="center"/>
              <w:rPr>
                <w:color w:val="000000"/>
              </w:rPr>
            </w:pPr>
            <w:r>
              <w:rPr>
                <w:color w:val="000000"/>
              </w:rPr>
              <w:t>54.6</w:t>
            </w:r>
          </w:p>
        </w:tc>
        <w:tc>
          <w:tcPr>
            <w:tcW w:w="990" w:type="dxa"/>
            <w:tcBorders>
              <w:top w:val="nil"/>
              <w:left w:val="nil"/>
              <w:bottom w:val="nil"/>
              <w:right w:val="nil"/>
            </w:tcBorders>
            <w:shd w:val="clear" w:color="auto" w:fill="auto"/>
            <w:vAlign w:val="bottom"/>
          </w:tcPr>
          <w:p w14:paraId="25665CA5" w14:textId="77777777" w:rsidR="008940A5" w:rsidRDefault="008940A5" w:rsidP="00EF657C">
            <w:pPr>
              <w:spacing w:after="0" w:line="240" w:lineRule="auto"/>
              <w:jc w:val="center"/>
              <w:rPr>
                <w:color w:val="000000"/>
              </w:rPr>
            </w:pPr>
            <w:r>
              <w:rPr>
                <w:color w:val="000000"/>
              </w:rPr>
              <w:t>39.1</w:t>
            </w:r>
          </w:p>
        </w:tc>
        <w:tc>
          <w:tcPr>
            <w:tcW w:w="1005" w:type="dxa"/>
            <w:tcBorders>
              <w:top w:val="nil"/>
              <w:left w:val="nil"/>
              <w:bottom w:val="nil"/>
              <w:right w:val="nil"/>
            </w:tcBorders>
            <w:shd w:val="clear" w:color="auto" w:fill="auto"/>
            <w:vAlign w:val="bottom"/>
          </w:tcPr>
          <w:p w14:paraId="62FCF583" w14:textId="77777777" w:rsidR="008940A5" w:rsidRDefault="008940A5" w:rsidP="00EF657C">
            <w:pPr>
              <w:spacing w:after="0" w:line="240" w:lineRule="auto"/>
              <w:jc w:val="center"/>
              <w:rPr>
                <w:color w:val="000000"/>
              </w:rPr>
            </w:pPr>
            <w:r>
              <w:rPr>
                <w:color w:val="000000"/>
              </w:rPr>
              <w:t>71.4</w:t>
            </w:r>
          </w:p>
        </w:tc>
        <w:tc>
          <w:tcPr>
            <w:tcW w:w="990" w:type="dxa"/>
            <w:tcBorders>
              <w:top w:val="nil"/>
              <w:left w:val="nil"/>
              <w:bottom w:val="nil"/>
              <w:right w:val="nil"/>
            </w:tcBorders>
            <w:shd w:val="clear" w:color="auto" w:fill="auto"/>
            <w:vAlign w:val="bottom"/>
          </w:tcPr>
          <w:p w14:paraId="1D639F0C" w14:textId="77777777" w:rsidR="008940A5" w:rsidRDefault="008940A5" w:rsidP="00EF657C">
            <w:pPr>
              <w:spacing w:after="0" w:line="240" w:lineRule="auto"/>
              <w:jc w:val="center"/>
              <w:rPr>
                <w:color w:val="000000"/>
              </w:rPr>
            </w:pPr>
            <w:r>
              <w:rPr>
                <w:color w:val="000000"/>
              </w:rPr>
              <w:t>-32.4</w:t>
            </w:r>
          </w:p>
        </w:tc>
        <w:tc>
          <w:tcPr>
            <w:tcW w:w="738" w:type="dxa"/>
            <w:tcBorders>
              <w:top w:val="nil"/>
              <w:left w:val="nil"/>
              <w:bottom w:val="nil"/>
              <w:right w:val="nil"/>
            </w:tcBorders>
            <w:shd w:val="clear" w:color="auto" w:fill="auto"/>
            <w:vAlign w:val="bottom"/>
          </w:tcPr>
          <w:p w14:paraId="11D95DE3" w14:textId="77777777" w:rsidR="008940A5" w:rsidRDefault="008940A5" w:rsidP="00EF657C">
            <w:pPr>
              <w:spacing w:after="0" w:line="240" w:lineRule="auto"/>
              <w:jc w:val="center"/>
              <w:rPr>
                <w:color w:val="000000"/>
              </w:rPr>
            </w:pPr>
            <w:r>
              <w:rPr>
                <w:color w:val="000000"/>
              </w:rPr>
              <w:t>51.0</w:t>
            </w:r>
          </w:p>
        </w:tc>
        <w:tc>
          <w:tcPr>
            <w:tcW w:w="897" w:type="dxa"/>
            <w:tcBorders>
              <w:top w:val="nil"/>
              <w:left w:val="nil"/>
              <w:bottom w:val="nil"/>
              <w:right w:val="nil"/>
            </w:tcBorders>
            <w:shd w:val="clear" w:color="auto" w:fill="auto"/>
            <w:vAlign w:val="bottom"/>
          </w:tcPr>
          <w:p w14:paraId="5AF38EBA" w14:textId="77777777" w:rsidR="008940A5" w:rsidRDefault="008940A5" w:rsidP="00EF657C">
            <w:pPr>
              <w:spacing w:after="0" w:line="240" w:lineRule="auto"/>
              <w:jc w:val="center"/>
              <w:rPr>
                <w:color w:val="000000"/>
              </w:rPr>
            </w:pPr>
            <w:r>
              <w:rPr>
                <w:color w:val="000000"/>
              </w:rPr>
              <w:t>37.8</w:t>
            </w:r>
          </w:p>
        </w:tc>
        <w:tc>
          <w:tcPr>
            <w:tcW w:w="915" w:type="dxa"/>
            <w:tcBorders>
              <w:top w:val="nil"/>
              <w:left w:val="nil"/>
              <w:bottom w:val="nil"/>
              <w:right w:val="nil"/>
            </w:tcBorders>
            <w:shd w:val="clear" w:color="auto" w:fill="auto"/>
            <w:vAlign w:val="bottom"/>
          </w:tcPr>
          <w:p w14:paraId="4CB7576D" w14:textId="77777777" w:rsidR="008940A5" w:rsidRDefault="008940A5" w:rsidP="00EF657C">
            <w:pPr>
              <w:spacing w:after="0" w:line="240" w:lineRule="auto"/>
              <w:jc w:val="center"/>
              <w:rPr>
                <w:color w:val="000000"/>
              </w:rPr>
            </w:pPr>
            <w:r>
              <w:rPr>
                <w:color w:val="000000"/>
              </w:rPr>
              <w:t>65.2</w:t>
            </w:r>
          </w:p>
        </w:tc>
        <w:tc>
          <w:tcPr>
            <w:tcW w:w="990" w:type="dxa"/>
            <w:tcBorders>
              <w:top w:val="nil"/>
              <w:left w:val="nil"/>
              <w:bottom w:val="nil"/>
              <w:right w:val="nil"/>
            </w:tcBorders>
            <w:shd w:val="clear" w:color="auto" w:fill="auto"/>
            <w:vAlign w:val="bottom"/>
          </w:tcPr>
          <w:p w14:paraId="30A1D2FB" w14:textId="77777777" w:rsidR="008940A5" w:rsidRDefault="008940A5" w:rsidP="00EF657C">
            <w:pPr>
              <w:spacing w:after="0" w:line="240" w:lineRule="auto"/>
              <w:jc w:val="center"/>
              <w:rPr>
                <w:color w:val="000000"/>
              </w:rPr>
            </w:pPr>
            <w:r>
              <w:rPr>
                <w:color w:val="000000"/>
              </w:rPr>
              <w:t>-27.4</w:t>
            </w:r>
          </w:p>
        </w:tc>
      </w:tr>
      <w:tr w:rsidR="008940A5" w14:paraId="2F67F314" w14:textId="77777777" w:rsidTr="00402653">
        <w:trPr>
          <w:trHeight w:val="300"/>
        </w:trPr>
        <w:tc>
          <w:tcPr>
            <w:tcW w:w="2280" w:type="dxa"/>
            <w:tcBorders>
              <w:top w:val="nil"/>
              <w:left w:val="nil"/>
              <w:bottom w:val="nil"/>
              <w:right w:val="nil"/>
            </w:tcBorders>
            <w:shd w:val="clear" w:color="auto" w:fill="auto"/>
            <w:vAlign w:val="bottom"/>
          </w:tcPr>
          <w:p w14:paraId="4C3C5659" w14:textId="77777777" w:rsidR="008940A5" w:rsidRDefault="008940A5" w:rsidP="00EF657C">
            <w:pPr>
              <w:spacing w:after="0" w:line="240" w:lineRule="auto"/>
              <w:rPr>
                <w:b/>
                <w:i/>
                <w:color w:val="000000"/>
              </w:rPr>
            </w:pPr>
            <w:r>
              <w:rPr>
                <w:b/>
                <w:i/>
                <w:color w:val="000000"/>
              </w:rPr>
              <w:t>Nivel de ingresos</w:t>
            </w:r>
          </w:p>
        </w:tc>
        <w:tc>
          <w:tcPr>
            <w:tcW w:w="675" w:type="dxa"/>
            <w:tcBorders>
              <w:top w:val="nil"/>
              <w:left w:val="nil"/>
              <w:bottom w:val="nil"/>
              <w:right w:val="nil"/>
            </w:tcBorders>
            <w:shd w:val="clear" w:color="auto" w:fill="auto"/>
            <w:vAlign w:val="bottom"/>
          </w:tcPr>
          <w:p w14:paraId="41C966E7" w14:textId="77777777" w:rsidR="008940A5" w:rsidRDefault="008940A5" w:rsidP="00EF657C">
            <w:pPr>
              <w:spacing w:after="0" w:line="240" w:lineRule="auto"/>
              <w:rPr>
                <w:b/>
                <w:i/>
                <w:color w:val="000000"/>
              </w:rPr>
            </w:pPr>
          </w:p>
        </w:tc>
        <w:tc>
          <w:tcPr>
            <w:tcW w:w="990" w:type="dxa"/>
            <w:tcBorders>
              <w:top w:val="nil"/>
              <w:left w:val="nil"/>
              <w:bottom w:val="nil"/>
              <w:right w:val="nil"/>
            </w:tcBorders>
            <w:shd w:val="clear" w:color="auto" w:fill="auto"/>
            <w:vAlign w:val="bottom"/>
          </w:tcPr>
          <w:p w14:paraId="667D8C33"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005" w:type="dxa"/>
            <w:tcBorders>
              <w:top w:val="nil"/>
              <w:left w:val="nil"/>
              <w:bottom w:val="nil"/>
              <w:right w:val="nil"/>
            </w:tcBorders>
            <w:shd w:val="clear" w:color="auto" w:fill="auto"/>
            <w:vAlign w:val="bottom"/>
          </w:tcPr>
          <w:p w14:paraId="79786A06"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0" w:type="dxa"/>
            <w:tcBorders>
              <w:top w:val="nil"/>
              <w:left w:val="nil"/>
              <w:bottom w:val="nil"/>
              <w:right w:val="nil"/>
            </w:tcBorders>
            <w:shd w:val="clear" w:color="auto" w:fill="auto"/>
            <w:vAlign w:val="bottom"/>
          </w:tcPr>
          <w:p w14:paraId="1B885ECB"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738" w:type="dxa"/>
            <w:tcBorders>
              <w:top w:val="nil"/>
              <w:left w:val="nil"/>
              <w:bottom w:val="nil"/>
              <w:right w:val="nil"/>
            </w:tcBorders>
            <w:shd w:val="clear" w:color="auto" w:fill="auto"/>
            <w:vAlign w:val="bottom"/>
          </w:tcPr>
          <w:p w14:paraId="59A959E7"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97" w:type="dxa"/>
            <w:tcBorders>
              <w:top w:val="nil"/>
              <w:left w:val="nil"/>
              <w:bottom w:val="nil"/>
              <w:right w:val="nil"/>
            </w:tcBorders>
            <w:shd w:val="clear" w:color="auto" w:fill="auto"/>
            <w:vAlign w:val="bottom"/>
          </w:tcPr>
          <w:p w14:paraId="50EAC9AF"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15" w:type="dxa"/>
            <w:tcBorders>
              <w:top w:val="nil"/>
              <w:left w:val="nil"/>
              <w:bottom w:val="nil"/>
              <w:right w:val="nil"/>
            </w:tcBorders>
            <w:shd w:val="clear" w:color="auto" w:fill="auto"/>
            <w:vAlign w:val="bottom"/>
          </w:tcPr>
          <w:p w14:paraId="5A482573"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0" w:type="dxa"/>
            <w:tcBorders>
              <w:top w:val="nil"/>
              <w:left w:val="nil"/>
              <w:bottom w:val="nil"/>
              <w:right w:val="nil"/>
            </w:tcBorders>
            <w:shd w:val="clear" w:color="auto" w:fill="auto"/>
            <w:vAlign w:val="bottom"/>
          </w:tcPr>
          <w:p w14:paraId="1CD195AE"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162A3AF6" w14:textId="77777777" w:rsidTr="00402653">
        <w:trPr>
          <w:trHeight w:val="300"/>
        </w:trPr>
        <w:tc>
          <w:tcPr>
            <w:tcW w:w="2280" w:type="dxa"/>
            <w:tcBorders>
              <w:top w:val="nil"/>
              <w:left w:val="nil"/>
              <w:bottom w:val="nil"/>
              <w:right w:val="nil"/>
            </w:tcBorders>
            <w:shd w:val="clear" w:color="auto" w:fill="auto"/>
            <w:vAlign w:val="bottom"/>
          </w:tcPr>
          <w:p w14:paraId="41E508F4" w14:textId="77777777" w:rsidR="008940A5" w:rsidRDefault="008940A5" w:rsidP="00EF657C">
            <w:pPr>
              <w:spacing w:after="0" w:line="240" w:lineRule="auto"/>
              <w:jc w:val="right"/>
              <w:rPr>
                <w:color w:val="000000"/>
              </w:rPr>
            </w:pPr>
            <w:r>
              <w:rPr>
                <w:color w:val="000000"/>
              </w:rPr>
              <w:t>Bajo</w:t>
            </w:r>
          </w:p>
        </w:tc>
        <w:tc>
          <w:tcPr>
            <w:tcW w:w="675" w:type="dxa"/>
            <w:tcBorders>
              <w:top w:val="nil"/>
              <w:left w:val="nil"/>
              <w:bottom w:val="nil"/>
              <w:right w:val="nil"/>
            </w:tcBorders>
            <w:shd w:val="clear" w:color="auto" w:fill="auto"/>
            <w:vAlign w:val="bottom"/>
          </w:tcPr>
          <w:p w14:paraId="0A954572" w14:textId="77777777" w:rsidR="008940A5" w:rsidRDefault="008940A5" w:rsidP="00EF657C">
            <w:pPr>
              <w:spacing w:after="0" w:line="240" w:lineRule="auto"/>
              <w:jc w:val="center"/>
              <w:rPr>
                <w:color w:val="000000"/>
              </w:rPr>
            </w:pPr>
            <w:r>
              <w:rPr>
                <w:color w:val="000000"/>
              </w:rPr>
              <w:t>59.6</w:t>
            </w:r>
          </w:p>
        </w:tc>
        <w:tc>
          <w:tcPr>
            <w:tcW w:w="990" w:type="dxa"/>
            <w:tcBorders>
              <w:top w:val="nil"/>
              <w:left w:val="nil"/>
              <w:bottom w:val="nil"/>
              <w:right w:val="nil"/>
            </w:tcBorders>
            <w:shd w:val="clear" w:color="auto" w:fill="auto"/>
            <w:vAlign w:val="bottom"/>
          </w:tcPr>
          <w:p w14:paraId="1B95E0DC" w14:textId="77777777" w:rsidR="008940A5" w:rsidRDefault="008940A5" w:rsidP="00EF657C">
            <w:pPr>
              <w:spacing w:after="0" w:line="240" w:lineRule="auto"/>
              <w:jc w:val="center"/>
              <w:rPr>
                <w:color w:val="000000"/>
              </w:rPr>
            </w:pPr>
            <w:r>
              <w:rPr>
                <w:color w:val="000000"/>
              </w:rPr>
              <w:t>48.2</w:t>
            </w:r>
          </w:p>
        </w:tc>
        <w:tc>
          <w:tcPr>
            <w:tcW w:w="1005" w:type="dxa"/>
            <w:tcBorders>
              <w:top w:val="nil"/>
              <w:left w:val="nil"/>
              <w:bottom w:val="nil"/>
              <w:right w:val="nil"/>
            </w:tcBorders>
            <w:shd w:val="clear" w:color="auto" w:fill="auto"/>
            <w:vAlign w:val="bottom"/>
          </w:tcPr>
          <w:p w14:paraId="5FE02579" w14:textId="77777777" w:rsidR="008940A5" w:rsidRDefault="008940A5" w:rsidP="00EF657C">
            <w:pPr>
              <w:spacing w:after="0" w:line="240" w:lineRule="auto"/>
              <w:jc w:val="center"/>
              <w:rPr>
                <w:color w:val="000000"/>
              </w:rPr>
            </w:pPr>
            <w:r>
              <w:rPr>
                <w:color w:val="000000"/>
              </w:rPr>
              <w:t>72.6</w:t>
            </w:r>
          </w:p>
        </w:tc>
        <w:tc>
          <w:tcPr>
            <w:tcW w:w="990" w:type="dxa"/>
            <w:tcBorders>
              <w:top w:val="nil"/>
              <w:left w:val="nil"/>
              <w:bottom w:val="nil"/>
              <w:right w:val="nil"/>
            </w:tcBorders>
            <w:shd w:val="clear" w:color="auto" w:fill="auto"/>
            <w:vAlign w:val="bottom"/>
          </w:tcPr>
          <w:p w14:paraId="350A6CB9" w14:textId="77777777" w:rsidR="008940A5" w:rsidRDefault="008940A5" w:rsidP="00EF657C">
            <w:pPr>
              <w:spacing w:after="0" w:line="240" w:lineRule="auto"/>
              <w:jc w:val="center"/>
              <w:rPr>
                <w:color w:val="000000"/>
              </w:rPr>
            </w:pPr>
            <w:r>
              <w:rPr>
                <w:color w:val="000000"/>
              </w:rPr>
              <w:t>-24.4</w:t>
            </w:r>
          </w:p>
        </w:tc>
        <w:tc>
          <w:tcPr>
            <w:tcW w:w="738" w:type="dxa"/>
            <w:tcBorders>
              <w:top w:val="nil"/>
              <w:left w:val="nil"/>
              <w:bottom w:val="nil"/>
              <w:right w:val="nil"/>
            </w:tcBorders>
            <w:shd w:val="clear" w:color="auto" w:fill="auto"/>
            <w:vAlign w:val="bottom"/>
          </w:tcPr>
          <w:p w14:paraId="6BF9BFE8" w14:textId="77777777" w:rsidR="008940A5" w:rsidRDefault="008940A5" w:rsidP="00EF657C">
            <w:pPr>
              <w:spacing w:after="0" w:line="240" w:lineRule="auto"/>
              <w:jc w:val="center"/>
              <w:rPr>
                <w:color w:val="000000"/>
              </w:rPr>
            </w:pPr>
            <w:r>
              <w:rPr>
                <w:color w:val="000000"/>
              </w:rPr>
              <w:t>53.1</w:t>
            </w:r>
          </w:p>
        </w:tc>
        <w:tc>
          <w:tcPr>
            <w:tcW w:w="897" w:type="dxa"/>
            <w:tcBorders>
              <w:top w:val="nil"/>
              <w:left w:val="nil"/>
              <w:bottom w:val="nil"/>
              <w:right w:val="nil"/>
            </w:tcBorders>
            <w:shd w:val="clear" w:color="auto" w:fill="auto"/>
            <w:vAlign w:val="bottom"/>
          </w:tcPr>
          <w:p w14:paraId="67442B27" w14:textId="77777777" w:rsidR="008940A5" w:rsidRDefault="008940A5" w:rsidP="00EF657C">
            <w:pPr>
              <w:spacing w:after="0" w:line="240" w:lineRule="auto"/>
              <w:jc w:val="center"/>
              <w:rPr>
                <w:color w:val="000000"/>
              </w:rPr>
            </w:pPr>
            <w:r>
              <w:rPr>
                <w:color w:val="000000"/>
              </w:rPr>
              <w:t>42.2</w:t>
            </w:r>
          </w:p>
        </w:tc>
        <w:tc>
          <w:tcPr>
            <w:tcW w:w="915" w:type="dxa"/>
            <w:tcBorders>
              <w:top w:val="nil"/>
              <w:left w:val="nil"/>
              <w:bottom w:val="nil"/>
              <w:right w:val="nil"/>
            </w:tcBorders>
            <w:shd w:val="clear" w:color="auto" w:fill="auto"/>
            <w:vAlign w:val="bottom"/>
          </w:tcPr>
          <w:p w14:paraId="3D386B62" w14:textId="77777777" w:rsidR="008940A5" w:rsidRDefault="008940A5" w:rsidP="00EF657C">
            <w:pPr>
              <w:spacing w:after="0" w:line="240" w:lineRule="auto"/>
              <w:jc w:val="center"/>
              <w:rPr>
                <w:color w:val="000000"/>
              </w:rPr>
            </w:pPr>
            <w:r>
              <w:rPr>
                <w:color w:val="000000"/>
              </w:rPr>
              <w:t>65.4</w:t>
            </w:r>
          </w:p>
        </w:tc>
        <w:tc>
          <w:tcPr>
            <w:tcW w:w="990" w:type="dxa"/>
            <w:tcBorders>
              <w:top w:val="nil"/>
              <w:left w:val="nil"/>
              <w:bottom w:val="nil"/>
              <w:right w:val="nil"/>
            </w:tcBorders>
            <w:shd w:val="clear" w:color="auto" w:fill="auto"/>
            <w:vAlign w:val="bottom"/>
          </w:tcPr>
          <w:p w14:paraId="387C5DE0" w14:textId="77777777" w:rsidR="008940A5" w:rsidRDefault="008940A5" w:rsidP="00EF657C">
            <w:pPr>
              <w:spacing w:after="0" w:line="240" w:lineRule="auto"/>
              <w:jc w:val="center"/>
              <w:rPr>
                <w:color w:val="000000"/>
              </w:rPr>
            </w:pPr>
            <w:r>
              <w:rPr>
                <w:color w:val="000000"/>
              </w:rPr>
              <w:t>-23.2</w:t>
            </w:r>
          </w:p>
        </w:tc>
      </w:tr>
      <w:tr w:rsidR="008940A5" w14:paraId="6847E1DE" w14:textId="77777777" w:rsidTr="00402653">
        <w:trPr>
          <w:trHeight w:val="300"/>
        </w:trPr>
        <w:tc>
          <w:tcPr>
            <w:tcW w:w="2280" w:type="dxa"/>
            <w:tcBorders>
              <w:top w:val="nil"/>
              <w:left w:val="nil"/>
              <w:bottom w:val="nil"/>
              <w:right w:val="nil"/>
            </w:tcBorders>
            <w:shd w:val="clear" w:color="auto" w:fill="auto"/>
            <w:vAlign w:val="bottom"/>
          </w:tcPr>
          <w:p w14:paraId="6D24A803" w14:textId="77777777" w:rsidR="008940A5" w:rsidRDefault="008940A5" w:rsidP="00EF657C">
            <w:pPr>
              <w:spacing w:after="0" w:line="240" w:lineRule="auto"/>
              <w:jc w:val="right"/>
              <w:rPr>
                <w:color w:val="000000"/>
              </w:rPr>
            </w:pPr>
            <w:r>
              <w:rPr>
                <w:color w:val="000000"/>
              </w:rPr>
              <w:t>Medio</w:t>
            </w:r>
          </w:p>
        </w:tc>
        <w:tc>
          <w:tcPr>
            <w:tcW w:w="675" w:type="dxa"/>
            <w:tcBorders>
              <w:top w:val="nil"/>
              <w:left w:val="nil"/>
              <w:bottom w:val="nil"/>
              <w:right w:val="nil"/>
            </w:tcBorders>
            <w:shd w:val="clear" w:color="auto" w:fill="auto"/>
            <w:vAlign w:val="bottom"/>
          </w:tcPr>
          <w:p w14:paraId="324E6138" w14:textId="77777777" w:rsidR="008940A5" w:rsidRDefault="008940A5" w:rsidP="00EF657C">
            <w:pPr>
              <w:spacing w:after="0" w:line="240" w:lineRule="auto"/>
              <w:jc w:val="center"/>
              <w:rPr>
                <w:color w:val="000000"/>
              </w:rPr>
            </w:pPr>
            <w:r>
              <w:rPr>
                <w:color w:val="000000"/>
              </w:rPr>
              <w:t>67.6</w:t>
            </w:r>
          </w:p>
        </w:tc>
        <w:tc>
          <w:tcPr>
            <w:tcW w:w="990" w:type="dxa"/>
            <w:tcBorders>
              <w:top w:val="nil"/>
              <w:left w:val="nil"/>
              <w:bottom w:val="nil"/>
              <w:right w:val="nil"/>
            </w:tcBorders>
            <w:shd w:val="clear" w:color="auto" w:fill="auto"/>
            <w:vAlign w:val="bottom"/>
          </w:tcPr>
          <w:p w14:paraId="03F46B01" w14:textId="77777777" w:rsidR="008940A5" w:rsidRDefault="008940A5" w:rsidP="00EF657C">
            <w:pPr>
              <w:spacing w:after="0" w:line="240" w:lineRule="auto"/>
              <w:jc w:val="center"/>
              <w:rPr>
                <w:color w:val="000000"/>
              </w:rPr>
            </w:pPr>
            <w:r>
              <w:rPr>
                <w:color w:val="000000"/>
              </w:rPr>
              <w:t>56.8</w:t>
            </w:r>
          </w:p>
        </w:tc>
        <w:tc>
          <w:tcPr>
            <w:tcW w:w="1005" w:type="dxa"/>
            <w:tcBorders>
              <w:top w:val="nil"/>
              <w:left w:val="nil"/>
              <w:bottom w:val="nil"/>
              <w:right w:val="nil"/>
            </w:tcBorders>
            <w:shd w:val="clear" w:color="auto" w:fill="auto"/>
            <w:vAlign w:val="bottom"/>
          </w:tcPr>
          <w:p w14:paraId="52B9A7AE" w14:textId="77777777" w:rsidR="008940A5" w:rsidRDefault="008940A5" w:rsidP="00EF657C">
            <w:pPr>
              <w:spacing w:after="0" w:line="240" w:lineRule="auto"/>
              <w:jc w:val="center"/>
              <w:rPr>
                <w:color w:val="000000"/>
              </w:rPr>
            </w:pPr>
            <w:r>
              <w:rPr>
                <w:color w:val="000000"/>
              </w:rPr>
              <w:t>78.6</w:t>
            </w:r>
          </w:p>
        </w:tc>
        <w:tc>
          <w:tcPr>
            <w:tcW w:w="990" w:type="dxa"/>
            <w:tcBorders>
              <w:top w:val="nil"/>
              <w:left w:val="nil"/>
              <w:bottom w:val="nil"/>
              <w:right w:val="nil"/>
            </w:tcBorders>
            <w:shd w:val="clear" w:color="auto" w:fill="auto"/>
            <w:vAlign w:val="bottom"/>
          </w:tcPr>
          <w:p w14:paraId="37629F65" w14:textId="77777777" w:rsidR="008940A5" w:rsidRDefault="008940A5" w:rsidP="00EF657C">
            <w:pPr>
              <w:spacing w:after="0" w:line="240" w:lineRule="auto"/>
              <w:jc w:val="center"/>
              <w:rPr>
                <w:color w:val="000000"/>
              </w:rPr>
            </w:pPr>
            <w:r>
              <w:rPr>
                <w:color w:val="000000"/>
              </w:rPr>
              <w:t>-21.8</w:t>
            </w:r>
          </w:p>
        </w:tc>
        <w:tc>
          <w:tcPr>
            <w:tcW w:w="738" w:type="dxa"/>
            <w:tcBorders>
              <w:top w:val="nil"/>
              <w:left w:val="nil"/>
              <w:bottom w:val="nil"/>
              <w:right w:val="nil"/>
            </w:tcBorders>
            <w:shd w:val="clear" w:color="auto" w:fill="auto"/>
            <w:vAlign w:val="bottom"/>
          </w:tcPr>
          <w:p w14:paraId="5D89AFB8" w14:textId="77777777" w:rsidR="008940A5" w:rsidRDefault="008940A5" w:rsidP="00EF657C">
            <w:pPr>
              <w:spacing w:after="0" w:line="240" w:lineRule="auto"/>
              <w:jc w:val="center"/>
              <w:rPr>
                <w:color w:val="000000"/>
              </w:rPr>
            </w:pPr>
            <w:r>
              <w:rPr>
                <w:color w:val="000000"/>
              </w:rPr>
              <w:t>63.7</w:t>
            </w:r>
          </w:p>
        </w:tc>
        <w:tc>
          <w:tcPr>
            <w:tcW w:w="897" w:type="dxa"/>
            <w:tcBorders>
              <w:top w:val="nil"/>
              <w:left w:val="nil"/>
              <w:bottom w:val="nil"/>
              <w:right w:val="nil"/>
            </w:tcBorders>
            <w:shd w:val="clear" w:color="auto" w:fill="auto"/>
            <w:vAlign w:val="bottom"/>
          </w:tcPr>
          <w:p w14:paraId="0627115F" w14:textId="77777777" w:rsidR="008940A5" w:rsidRDefault="008940A5" w:rsidP="00EF657C">
            <w:pPr>
              <w:spacing w:after="0" w:line="240" w:lineRule="auto"/>
              <w:jc w:val="center"/>
              <w:rPr>
                <w:color w:val="000000"/>
              </w:rPr>
            </w:pPr>
            <w:r>
              <w:rPr>
                <w:color w:val="000000"/>
              </w:rPr>
              <w:t>52.9</w:t>
            </w:r>
          </w:p>
        </w:tc>
        <w:tc>
          <w:tcPr>
            <w:tcW w:w="915" w:type="dxa"/>
            <w:tcBorders>
              <w:top w:val="nil"/>
              <w:left w:val="nil"/>
              <w:bottom w:val="nil"/>
              <w:right w:val="nil"/>
            </w:tcBorders>
            <w:shd w:val="clear" w:color="auto" w:fill="auto"/>
            <w:vAlign w:val="bottom"/>
          </w:tcPr>
          <w:p w14:paraId="23D20FBA" w14:textId="77777777" w:rsidR="008940A5" w:rsidRDefault="008940A5" w:rsidP="00EF657C">
            <w:pPr>
              <w:spacing w:after="0" w:line="240" w:lineRule="auto"/>
              <w:jc w:val="center"/>
              <w:rPr>
                <w:color w:val="000000"/>
              </w:rPr>
            </w:pPr>
            <w:r>
              <w:rPr>
                <w:color w:val="000000"/>
              </w:rPr>
              <w:t>74.6</w:t>
            </w:r>
          </w:p>
        </w:tc>
        <w:tc>
          <w:tcPr>
            <w:tcW w:w="990" w:type="dxa"/>
            <w:tcBorders>
              <w:top w:val="nil"/>
              <w:left w:val="nil"/>
              <w:bottom w:val="nil"/>
              <w:right w:val="nil"/>
            </w:tcBorders>
            <w:shd w:val="clear" w:color="auto" w:fill="auto"/>
            <w:vAlign w:val="bottom"/>
          </w:tcPr>
          <w:p w14:paraId="4CB21E79" w14:textId="77777777" w:rsidR="008940A5" w:rsidRDefault="008940A5" w:rsidP="00EF657C">
            <w:pPr>
              <w:spacing w:after="0" w:line="240" w:lineRule="auto"/>
              <w:jc w:val="center"/>
              <w:rPr>
                <w:color w:val="000000"/>
              </w:rPr>
            </w:pPr>
            <w:r>
              <w:rPr>
                <w:color w:val="000000"/>
              </w:rPr>
              <w:t>-21.8</w:t>
            </w:r>
          </w:p>
        </w:tc>
      </w:tr>
      <w:tr w:rsidR="008940A5" w14:paraId="706A9BC0" w14:textId="77777777" w:rsidTr="00402653">
        <w:trPr>
          <w:trHeight w:val="300"/>
        </w:trPr>
        <w:tc>
          <w:tcPr>
            <w:tcW w:w="2280" w:type="dxa"/>
            <w:tcBorders>
              <w:top w:val="nil"/>
              <w:left w:val="nil"/>
              <w:bottom w:val="single" w:sz="4" w:space="0" w:color="auto"/>
              <w:right w:val="nil"/>
            </w:tcBorders>
            <w:shd w:val="clear" w:color="auto" w:fill="auto"/>
            <w:vAlign w:val="bottom"/>
          </w:tcPr>
          <w:p w14:paraId="28B100A7" w14:textId="77777777" w:rsidR="008940A5" w:rsidRDefault="008940A5" w:rsidP="00EF657C">
            <w:pPr>
              <w:spacing w:after="0" w:line="240" w:lineRule="auto"/>
              <w:jc w:val="right"/>
              <w:rPr>
                <w:color w:val="000000"/>
              </w:rPr>
            </w:pPr>
            <w:r>
              <w:rPr>
                <w:color w:val="000000"/>
              </w:rPr>
              <w:t>Alto</w:t>
            </w:r>
          </w:p>
        </w:tc>
        <w:tc>
          <w:tcPr>
            <w:tcW w:w="675" w:type="dxa"/>
            <w:tcBorders>
              <w:top w:val="nil"/>
              <w:left w:val="nil"/>
              <w:bottom w:val="single" w:sz="4" w:space="0" w:color="auto"/>
              <w:right w:val="nil"/>
            </w:tcBorders>
            <w:shd w:val="clear" w:color="auto" w:fill="auto"/>
            <w:vAlign w:val="bottom"/>
          </w:tcPr>
          <w:p w14:paraId="2972DBF0" w14:textId="77777777" w:rsidR="008940A5" w:rsidRDefault="008940A5" w:rsidP="00EF657C">
            <w:pPr>
              <w:spacing w:after="0" w:line="240" w:lineRule="auto"/>
              <w:jc w:val="center"/>
              <w:rPr>
                <w:color w:val="000000"/>
              </w:rPr>
            </w:pPr>
            <w:r>
              <w:rPr>
                <w:color w:val="000000"/>
              </w:rPr>
              <w:t>79.8</w:t>
            </w:r>
          </w:p>
        </w:tc>
        <w:tc>
          <w:tcPr>
            <w:tcW w:w="990" w:type="dxa"/>
            <w:tcBorders>
              <w:top w:val="nil"/>
              <w:left w:val="nil"/>
              <w:bottom w:val="single" w:sz="4" w:space="0" w:color="auto"/>
              <w:right w:val="nil"/>
            </w:tcBorders>
            <w:shd w:val="clear" w:color="auto" w:fill="auto"/>
            <w:vAlign w:val="bottom"/>
          </w:tcPr>
          <w:p w14:paraId="366C54CA" w14:textId="77777777" w:rsidR="008940A5" w:rsidRDefault="008940A5" w:rsidP="00EF657C">
            <w:pPr>
              <w:spacing w:after="0" w:line="240" w:lineRule="auto"/>
              <w:jc w:val="center"/>
              <w:rPr>
                <w:color w:val="000000"/>
              </w:rPr>
            </w:pPr>
            <w:r>
              <w:rPr>
                <w:color w:val="000000"/>
              </w:rPr>
              <w:t>75.5</w:t>
            </w:r>
          </w:p>
        </w:tc>
        <w:tc>
          <w:tcPr>
            <w:tcW w:w="1005" w:type="dxa"/>
            <w:tcBorders>
              <w:top w:val="nil"/>
              <w:left w:val="nil"/>
              <w:bottom w:val="single" w:sz="4" w:space="0" w:color="auto"/>
              <w:right w:val="nil"/>
            </w:tcBorders>
            <w:shd w:val="clear" w:color="auto" w:fill="auto"/>
            <w:vAlign w:val="bottom"/>
          </w:tcPr>
          <w:p w14:paraId="74FD919C" w14:textId="77777777" w:rsidR="008940A5" w:rsidRDefault="008940A5" w:rsidP="00EF657C">
            <w:pPr>
              <w:spacing w:after="0" w:line="240" w:lineRule="auto"/>
              <w:jc w:val="center"/>
              <w:rPr>
                <w:color w:val="000000"/>
              </w:rPr>
            </w:pPr>
            <w:r>
              <w:rPr>
                <w:color w:val="000000"/>
              </w:rPr>
              <w:t>83.7</w:t>
            </w:r>
          </w:p>
        </w:tc>
        <w:tc>
          <w:tcPr>
            <w:tcW w:w="990" w:type="dxa"/>
            <w:tcBorders>
              <w:top w:val="nil"/>
              <w:left w:val="nil"/>
              <w:bottom w:val="single" w:sz="4" w:space="0" w:color="auto"/>
              <w:right w:val="nil"/>
            </w:tcBorders>
            <w:shd w:val="clear" w:color="auto" w:fill="auto"/>
            <w:vAlign w:val="bottom"/>
          </w:tcPr>
          <w:p w14:paraId="3EC811C5" w14:textId="77777777" w:rsidR="008940A5" w:rsidRDefault="008940A5" w:rsidP="00EF657C">
            <w:pPr>
              <w:spacing w:after="0" w:line="240" w:lineRule="auto"/>
              <w:jc w:val="center"/>
              <w:rPr>
                <w:color w:val="000000"/>
              </w:rPr>
            </w:pPr>
            <w:r>
              <w:rPr>
                <w:color w:val="000000"/>
              </w:rPr>
              <w:t>-8.2</w:t>
            </w:r>
          </w:p>
        </w:tc>
        <w:tc>
          <w:tcPr>
            <w:tcW w:w="738" w:type="dxa"/>
            <w:tcBorders>
              <w:top w:val="nil"/>
              <w:left w:val="nil"/>
              <w:bottom w:val="single" w:sz="4" w:space="0" w:color="auto"/>
              <w:right w:val="nil"/>
            </w:tcBorders>
            <w:shd w:val="clear" w:color="auto" w:fill="auto"/>
            <w:vAlign w:val="bottom"/>
          </w:tcPr>
          <w:p w14:paraId="1C5E9566" w14:textId="77777777" w:rsidR="008940A5" w:rsidRDefault="008940A5" w:rsidP="00EF657C">
            <w:pPr>
              <w:spacing w:after="0" w:line="240" w:lineRule="auto"/>
              <w:jc w:val="center"/>
              <w:rPr>
                <w:color w:val="000000"/>
              </w:rPr>
            </w:pPr>
            <w:r>
              <w:rPr>
                <w:color w:val="000000"/>
              </w:rPr>
              <w:t>76.9</w:t>
            </w:r>
          </w:p>
        </w:tc>
        <w:tc>
          <w:tcPr>
            <w:tcW w:w="897" w:type="dxa"/>
            <w:tcBorders>
              <w:top w:val="nil"/>
              <w:left w:val="nil"/>
              <w:bottom w:val="single" w:sz="4" w:space="0" w:color="auto"/>
              <w:right w:val="nil"/>
            </w:tcBorders>
            <w:shd w:val="clear" w:color="auto" w:fill="auto"/>
            <w:vAlign w:val="bottom"/>
          </w:tcPr>
          <w:p w14:paraId="739633EE" w14:textId="77777777" w:rsidR="008940A5" w:rsidRDefault="008940A5" w:rsidP="00EF657C">
            <w:pPr>
              <w:spacing w:after="0" w:line="240" w:lineRule="auto"/>
              <w:jc w:val="center"/>
              <w:rPr>
                <w:color w:val="000000"/>
              </w:rPr>
            </w:pPr>
            <w:r>
              <w:rPr>
                <w:color w:val="000000"/>
              </w:rPr>
              <w:t>73.0</w:t>
            </w:r>
          </w:p>
        </w:tc>
        <w:tc>
          <w:tcPr>
            <w:tcW w:w="915" w:type="dxa"/>
            <w:tcBorders>
              <w:top w:val="nil"/>
              <w:left w:val="nil"/>
              <w:bottom w:val="single" w:sz="4" w:space="0" w:color="auto"/>
              <w:right w:val="nil"/>
            </w:tcBorders>
            <w:shd w:val="clear" w:color="auto" w:fill="auto"/>
            <w:vAlign w:val="bottom"/>
          </w:tcPr>
          <w:p w14:paraId="64533568" w14:textId="77777777" w:rsidR="008940A5" w:rsidRDefault="008940A5" w:rsidP="00EF657C">
            <w:pPr>
              <w:spacing w:after="0" w:line="240" w:lineRule="auto"/>
              <w:jc w:val="center"/>
              <w:rPr>
                <w:color w:val="000000"/>
              </w:rPr>
            </w:pPr>
            <w:r>
              <w:rPr>
                <w:color w:val="000000"/>
              </w:rPr>
              <w:t>80.4</w:t>
            </w:r>
          </w:p>
        </w:tc>
        <w:tc>
          <w:tcPr>
            <w:tcW w:w="990" w:type="dxa"/>
            <w:tcBorders>
              <w:top w:val="nil"/>
              <w:left w:val="nil"/>
              <w:bottom w:val="single" w:sz="4" w:space="0" w:color="auto"/>
              <w:right w:val="nil"/>
            </w:tcBorders>
            <w:shd w:val="clear" w:color="auto" w:fill="auto"/>
            <w:vAlign w:val="bottom"/>
          </w:tcPr>
          <w:p w14:paraId="6734D209" w14:textId="77777777" w:rsidR="008940A5" w:rsidRDefault="008940A5" w:rsidP="00EF657C">
            <w:pPr>
              <w:spacing w:after="0" w:line="240" w:lineRule="auto"/>
              <w:jc w:val="center"/>
              <w:rPr>
                <w:color w:val="000000"/>
              </w:rPr>
            </w:pPr>
            <w:r>
              <w:rPr>
                <w:color w:val="000000"/>
              </w:rPr>
              <w:t>-7.4</w:t>
            </w:r>
          </w:p>
        </w:tc>
      </w:tr>
      <w:tr w:rsidR="008940A5" w14:paraId="5B7E8B89" w14:textId="77777777" w:rsidTr="00402653">
        <w:trPr>
          <w:trHeight w:val="300"/>
        </w:trPr>
        <w:tc>
          <w:tcPr>
            <w:tcW w:w="2280" w:type="dxa"/>
            <w:tcBorders>
              <w:top w:val="single" w:sz="4" w:space="0" w:color="auto"/>
              <w:left w:val="nil"/>
              <w:bottom w:val="nil"/>
            </w:tcBorders>
            <w:shd w:val="clear" w:color="auto" w:fill="F2F2F2" w:themeFill="background1" w:themeFillShade="F2"/>
            <w:vAlign w:val="bottom"/>
          </w:tcPr>
          <w:p w14:paraId="44E617F3" w14:textId="77777777" w:rsidR="008940A5" w:rsidRDefault="008940A5" w:rsidP="00EF657C">
            <w:pPr>
              <w:spacing w:after="0" w:line="240" w:lineRule="auto"/>
              <w:rPr>
                <w:b/>
                <w:color w:val="000000"/>
              </w:rPr>
            </w:pPr>
            <w:r>
              <w:rPr>
                <w:b/>
                <w:color w:val="000000"/>
              </w:rPr>
              <w:t>GRAN SALTA</w:t>
            </w:r>
          </w:p>
        </w:tc>
        <w:tc>
          <w:tcPr>
            <w:tcW w:w="675" w:type="dxa"/>
            <w:tcBorders>
              <w:top w:val="single" w:sz="4" w:space="0" w:color="auto"/>
            </w:tcBorders>
            <w:shd w:val="clear" w:color="auto" w:fill="F2F2F2" w:themeFill="background1" w:themeFillShade="F2"/>
            <w:tcMar>
              <w:top w:w="100" w:type="dxa"/>
              <w:left w:w="100" w:type="dxa"/>
              <w:bottom w:w="100" w:type="dxa"/>
              <w:right w:w="100" w:type="dxa"/>
            </w:tcMar>
          </w:tcPr>
          <w:p w14:paraId="4A31A137" w14:textId="77777777" w:rsidR="008940A5" w:rsidRDefault="008940A5" w:rsidP="00EF657C">
            <w:pPr>
              <w:spacing w:after="0" w:line="240" w:lineRule="auto"/>
              <w:jc w:val="center"/>
              <w:rPr>
                <w:b/>
                <w:color w:val="000000"/>
              </w:rPr>
            </w:pPr>
            <w:r>
              <w:rPr>
                <w:b/>
                <w:color w:val="000000"/>
              </w:rPr>
              <w:t>67.6</w:t>
            </w:r>
          </w:p>
        </w:tc>
        <w:tc>
          <w:tcPr>
            <w:tcW w:w="990" w:type="dxa"/>
            <w:tcBorders>
              <w:top w:val="single" w:sz="4" w:space="0" w:color="auto"/>
            </w:tcBorders>
            <w:shd w:val="clear" w:color="auto" w:fill="F2F2F2" w:themeFill="background1" w:themeFillShade="F2"/>
            <w:tcMar>
              <w:top w:w="100" w:type="dxa"/>
              <w:left w:w="100" w:type="dxa"/>
              <w:bottom w:w="100" w:type="dxa"/>
              <w:right w:w="100" w:type="dxa"/>
            </w:tcMar>
          </w:tcPr>
          <w:p w14:paraId="6D028FF2" w14:textId="77777777" w:rsidR="008940A5" w:rsidRDefault="008940A5" w:rsidP="00EF657C">
            <w:pPr>
              <w:spacing w:after="0" w:line="240" w:lineRule="auto"/>
              <w:jc w:val="center"/>
              <w:rPr>
                <w:b/>
                <w:color w:val="000000"/>
              </w:rPr>
            </w:pPr>
            <w:r>
              <w:rPr>
                <w:b/>
                <w:color w:val="000000"/>
              </w:rPr>
              <w:t>60.2</w:t>
            </w:r>
          </w:p>
        </w:tc>
        <w:tc>
          <w:tcPr>
            <w:tcW w:w="1005" w:type="dxa"/>
            <w:tcBorders>
              <w:top w:val="single" w:sz="4" w:space="0" w:color="auto"/>
            </w:tcBorders>
            <w:shd w:val="clear" w:color="auto" w:fill="F2F2F2" w:themeFill="background1" w:themeFillShade="F2"/>
            <w:tcMar>
              <w:top w:w="100" w:type="dxa"/>
              <w:left w:w="100" w:type="dxa"/>
              <w:bottom w:w="100" w:type="dxa"/>
              <w:right w:w="100" w:type="dxa"/>
            </w:tcMar>
          </w:tcPr>
          <w:p w14:paraId="1659365F" w14:textId="77777777" w:rsidR="008940A5" w:rsidRDefault="008940A5" w:rsidP="00EF657C">
            <w:pPr>
              <w:spacing w:after="0" w:line="240" w:lineRule="auto"/>
              <w:jc w:val="center"/>
              <w:rPr>
                <w:b/>
                <w:color w:val="000000"/>
              </w:rPr>
            </w:pPr>
            <w:r>
              <w:rPr>
                <w:b/>
                <w:color w:val="000000"/>
              </w:rPr>
              <w:t>75.5</w:t>
            </w:r>
          </w:p>
        </w:tc>
        <w:tc>
          <w:tcPr>
            <w:tcW w:w="990" w:type="dxa"/>
            <w:tcBorders>
              <w:top w:val="single" w:sz="4" w:space="0" w:color="auto"/>
            </w:tcBorders>
            <w:shd w:val="clear" w:color="auto" w:fill="F2F2F2" w:themeFill="background1" w:themeFillShade="F2"/>
            <w:tcMar>
              <w:top w:w="100" w:type="dxa"/>
              <w:left w:w="100" w:type="dxa"/>
              <w:bottom w:w="100" w:type="dxa"/>
              <w:right w:w="100" w:type="dxa"/>
            </w:tcMar>
          </w:tcPr>
          <w:p w14:paraId="77878CEF" w14:textId="77777777" w:rsidR="008940A5" w:rsidRDefault="008940A5" w:rsidP="00EF657C">
            <w:pPr>
              <w:spacing w:after="0" w:line="240" w:lineRule="auto"/>
              <w:jc w:val="center"/>
              <w:rPr>
                <w:b/>
                <w:color w:val="000000"/>
              </w:rPr>
            </w:pPr>
            <w:r>
              <w:rPr>
                <w:b/>
                <w:color w:val="000000"/>
              </w:rPr>
              <w:t>-15.3</w:t>
            </w:r>
          </w:p>
        </w:tc>
        <w:tc>
          <w:tcPr>
            <w:tcW w:w="738" w:type="dxa"/>
            <w:tcBorders>
              <w:top w:val="single" w:sz="4" w:space="0" w:color="auto"/>
            </w:tcBorders>
            <w:shd w:val="clear" w:color="auto" w:fill="F2F2F2" w:themeFill="background1" w:themeFillShade="F2"/>
            <w:tcMar>
              <w:top w:w="100" w:type="dxa"/>
              <w:left w:w="100" w:type="dxa"/>
              <w:bottom w:w="100" w:type="dxa"/>
              <w:right w:w="100" w:type="dxa"/>
            </w:tcMar>
          </w:tcPr>
          <w:p w14:paraId="2636B665" w14:textId="77777777" w:rsidR="008940A5" w:rsidRDefault="008940A5" w:rsidP="00EF657C">
            <w:pPr>
              <w:spacing w:after="0" w:line="240" w:lineRule="auto"/>
              <w:jc w:val="center"/>
              <w:rPr>
                <w:b/>
                <w:color w:val="000000"/>
              </w:rPr>
            </w:pPr>
            <w:r>
              <w:rPr>
                <w:b/>
                <w:color w:val="000000"/>
              </w:rPr>
              <w:t>62.6</w:t>
            </w:r>
          </w:p>
        </w:tc>
        <w:tc>
          <w:tcPr>
            <w:tcW w:w="897" w:type="dxa"/>
            <w:tcBorders>
              <w:top w:val="single" w:sz="4" w:space="0" w:color="auto"/>
            </w:tcBorders>
            <w:shd w:val="clear" w:color="auto" w:fill="F2F2F2" w:themeFill="background1" w:themeFillShade="F2"/>
            <w:tcMar>
              <w:top w:w="100" w:type="dxa"/>
              <w:left w:w="100" w:type="dxa"/>
              <w:bottom w:w="100" w:type="dxa"/>
              <w:right w:w="100" w:type="dxa"/>
            </w:tcMar>
          </w:tcPr>
          <w:p w14:paraId="1C00070D" w14:textId="77777777" w:rsidR="008940A5" w:rsidRDefault="008940A5" w:rsidP="00EF657C">
            <w:pPr>
              <w:spacing w:after="0" w:line="240" w:lineRule="auto"/>
              <w:jc w:val="center"/>
              <w:rPr>
                <w:b/>
                <w:color w:val="000000"/>
              </w:rPr>
            </w:pPr>
            <w:r>
              <w:rPr>
                <w:b/>
                <w:color w:val="000000"/>
              </w:rPr>
              <w:t>55.2</w:t>
            </w:r>
          </w:p>
        </w:tc>
        <w:tc>
          <w:tcPr>
            <w:tcW w:w="915" w:type="dxa"/>
            <w:tcBorders>
              <w:top w:val="single" w:sz="4" w:space="0" w:color="auto"/>
            </w:tcBorders>
            <w:shd w:val="clear" w:color="auto" w:fill="F2F2F2" w:themeFill="background1" w:themeFillShade="F2"/>
            <w:tcMar>
              <w:top w:w="100" w:type="dxa"/>
              <w:left w:w="100" w:type="dxa"/>
              <w:bottom w:w="100" w:type="dxa"/>
              <w:right w:w="100" w:type="dxa"/>
            </w:tcMar>
          </w:tcPr>
          <w:p w14:paraId="481B46B4" w14:textId="77777777" w:rsidR="008940A5" w:rsidRDefault="008940A5" w:rsidP="00EF657C">
            <w:pPr>
              <w:spacing w:after="0" w:line="240" w:lineRule="auto"/>
              <w:jc w:val="center"/>
              <w:rPr>
                <w:b/>
                <w:color w:val="000000"/>
              </w:rPr>
            </w:pPr>
            <w:r>
              <w:rPr>
                <w:b/>
                <w:color w:val="000000"/>
              </w:rPr>
              <w:t>70.6</w:t>
            </w:r>
          </w:p>
        </w:tc>
        <w:tc>
          <w:tcPr>
            <w:tcW w:w="990" w:type="dxa"/>
            <w:tcBorders>
              <w:top w:val="single" w:sz="4" w:space="0" w:color="auto"/>
            </w:tcBorders>
            <w:shd w:val="clear" w:color="auto" w:fill="F2F2F2" w:themeFill="background1" w:themeFillShade="F2"/>
            <w:tcMar>
              <w:top w:w="100" w:type="dxa"/>
              <w:left w:w="100" w:type="dxa"/>
              <w:bottom w:w="100" w:type="dxa"/>
              <w:right w:w="100" w:type="dxa"/>
            </w:tcMar>
          </w:tcPr>
          <w:p w14:paraId="59743E15" w14:textId="77777777" w:rsidR="008940A5" w:rsidRDefault="008940A5" w:rsidP="00EF657C">
            <w:pPr>
              <w:spacing w:after="0" w:line="240" w:lineRule="auto"/>
              <w:jc w:val="center"/>
              <w:rPr>
                <w:b/>
                <w:color w:val="000000"/>
              </w:rPr>
            </w:pPr>
            <w:r>
              <w:rPr>
                <w:b/>
                <w:color w:val="000000"/>
              </w:rPr>
              <w:t>-15.4</w:t>
            </w:r>
          </w:p>
        </w:tc>
      </w:tr>
      <w:tr w:rsidR="008940A5" w14:paraId="7158F1EB" w14:textId="77777777" w:rsidTr="00402653">
        <w:trPr>
          <w:trHeight w:val="300"/>
        </w:trPr>
        <w:tc>
          <w:tcPr>
            <w:tcW w:w="2280" w:type="dxa"/>
            <w:tcBorders>
              <w:top w:val="nil"/>
              <w:left w:val="nil"/>
              <w:bottom w:val="nil"/>
              <w:right w:val="nil"/>
            </w:tcBorders>
            <w:shd w:val="clear" w:color="auto" w:fill="auto"/>
            <w:vAlign w:val="bottom"/>
          </w:tcPr>
          <w:p w14:paraId="20BBF3CB" w14:textId="77777777" w:rsidR="008940A5" w:rsidRDefault="008940A5" w:rsidP="00EF657C">
            <w:pPr>
              <w:spacing w:after="0" w:line="240" w:lineRule="auto"/>
              <w:rPr>
                <w:b/>
                <w:i/>
                <w:color w:val="000000"/>
              </w:rPr>
            </w:pPr>
            <w:r>
              <w:rPr>
                <w:b/>
                <w:i/>
                <w:color w:val="000000"/>
              </w:rPr>
              <w:t>Grupo etario</w:t>
            </w:r>
          </w:p>
        </w:tc>
        <w:tc>
          <w:tcPr>
            <w:tcW w:w="675" w:type="dxa"/>
            <w:tcBorders>
              <w:left w:val="nil"/>
              <w:bottom w:val="nil"/>
              <w:right w:val="nil"/>
            </w:tcBorders>
            <w:shd w:val="clear" w:color="auto" w:fill="auto"/>
            <w:vAlign w:val="bottom"/>
          </w:tcPr>
          <w:p w14:paraId="6584713C" w14:textId="77777777" w:rsidR="008940A5" w:rsidRDefault="008940A5" w:rsidP="00EF657C">
            <w:pPr>
              <w:spacing w:after="0" w:line="240" w:lineRule="auto"/>
              <w:rPr>
                <w:b/>
                <w:i/>
                <w:color w:val="000000"/>
              </w:rPr>
            </w:pPr>
          </w:p>
        </w:tc>
        <w:tc>
          <w:tcPr>
            <w:tcW w:w="990" w:type="dxa"/>
            <w:tcBorders>
              <w:left w:val="nil"/>
              <w:bottom w:val="nil"/>
              <w:right w:val="nil"/>
            </w:tcBorders>
            <w:shd w:val="clear" w:color="auto" w:fill="auto"/>
            <w:vAlign w:val="bottom"/>
          </w:tcPr>
          <w:p w14:paraId="24F8F75F"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005" w:type="dxa"/>
            <w:tcBorders>
              <w:left w:val="nil"/>
              <w:bottom w:val="nil"/>
              <w:right w:val="nil"/>
            </w:tcBorders>
            <w:shd w:val="clear" w:color="auto" w:fill="auto"/>
            <w:vAlign w:val="bottom"/>
          </w:tcPr>
          <w:p w14:paraId="7E36B28D"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0" w:type="dxa"/>
            <w:tcBorders>
              <w:left w:val="nil"/>
              <w:bottom w:val="nil"/>
              <w:right w:val="nil"/>
            </w:tcBorders>
            <w:shd w:val="clear" w:color="auto" w:fill="auto"/>
            <w:vAlign w:val="bottom"/>
          </w:tcPr>
          <w:p w14:paraId="136CD086"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738" w:type="dxa"/>
            <w:tcBorders>
              <w:left w:val="nil"/>
              <w:bottom w:val="nil"/>
              <w:right w:val="nil"/>
            </w:tcBorders>
            <w:shd w:val="clear" w:color="auto" w:fill="auto"/>
            <w:vAlign w:val="bottom"/>
          </w:tcPr>
          <w:p w14:paraId="50885D8D"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97" w:type="dxa"/>
            <w:tcBorders>
              <w:left w:val="nil"/>
              <w:bottom w:val="nil"/>
              <w:right w:val="nil"/>
            </w:tcBorders>
            <w:shd w:val="clear" w:color="auto" w:fill="auto"/>
            <w:vAlign w:val="bottom"/>
          </w:tcPr>
          <w:p w14:paraId="1A79BEE5"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15" w:type="dxa"/>
            <w:tcBorders>
              <w:left w:val="nil"/>
              <w:bottom w:val="nil"/>
              <w:right w:val="nil"/>
            </w:tcBorders>
            <w:shd w:val="clear" w:color="auto" w:fill="auto"/>
            <w:vAlign w:val="bottom"/>
          </w:tcPr>
          <w:p w14:paraId="4B9D1468"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0" w:type="dxa"/>
            <w:tcBorders>
              <w:left w:val="nil"/>
              <w:bottom w:val="nil"/>
              <w:right w:val="nil"/>
            </w:tcBorders>
            <w:shd w:val="clear" w:color="auto" w:fill="auto"/>
            <w:vAlign w:val="bottom"/>
          </w:tcPr>
          <w:p w14:paraId="6424C2FB"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7EA87CE3" w14:textId="77777777" w:rsidTr="00402653">
        <w:trPr>
          <w:trHeight w:val="300"/>
        </w:trPr>
        <w:tc>
          <w:tcPr>
            <w:tcW w:w="2280" w:type="dxa"/>
            <w:tcBorders>
              <w:top w:val="nil"/>
              <w:left w:val="nil"/>
              <w:bottom w:val="nil"/>
              <w:right w:val="nil"/>
            </w:tcBorders>
            <w:shd w:val="clear" w:color="auto" w:fill="auto"/>
            <w:vAlign w:val="bottom"/>
          </w:tcPr>
          <w:p w14:paraId="7C45C34C" w14:textId="77777777" w:rsidR="008940A5" w:rsidRDefault="008940A5" w:rsidP="00EF657C">
            <w:pPr>
              <w:spacing w:after="0" w:line="240" w:lineRule="auto"/>
              <w:jc w:val="right"/>
              <w:rPr>
                <w:color w:val="000000"/>
              </w:rPr>
            </w:pPr>
            <w:r>
              <w:rPr>
                <w:color w:val="000000"/>
              </w:rPr>
              <w:t>Jóvenes</w:t>
            </w:r>
          </w:p>
        </w:tc>
        <w:tc>
          <w:tcPr>
            <w:tcW w:w="675" w:type="dxa"/>
            <w:tcBorders>
              <w:top w:val="nil"/>
              <w:left w:val="nil"/>
              <w:bottom w:val="nil"/>
              <w:right w:val="nil"/>
            </w:tcBorders>
            <w:shd w:val="clear" w:color="auto" w:fill="auto"/>
            <w:vAlign w:val="bottom"/>
          </w:tcPr>
          <w:p w14:paraId="1B622F6D" w14:textId="77777777" w:rsidR="008940A5" w:rsidRDefault="008940A5" w:rsidP="00EF657C">
            <w:pPr>
              <w:spacing w:after="0" w:line="240" w:lineRule="auto"/>
              <w:jc w:val="center"/>
              <w:rPr>
                <w:color w:val="000000"/>
              </w:rPr>
            </w:pPr>
            <w:r>
              <w:rPr>
                <w:color w:val="000000"/>
              </w:rPr>
              <w:t>38.1</w:t>
            </w:r>
          </w:p>
        </w:tc>
        <w:tc>
          <w:tcPr>
            <w:tcW w:w="990" w:type="dxa"/>
            <w:tcBorders>
              <w:top w:val="nil"/>
              <w:left w:val="nil"/>
              <w:bottom w:val="nil"/>
              <w:right w:val="nil"/>
            </w:tcBorders>
            <w:shd w:val="clear" w:color="auto" w:fill="auto"/>
            <w:vAlign w:val="bottom"/>
          </w:tcPr>
          <w:p w14:paraId="20C222F8" w14:textId="77777777" w:rsidR="008940A5" w:rsidRDefault="008940A5" w:rsidP="00EF657C">
            <w:pPr>
              <w:spacing w:after="0" w:line="240" w:lineRule="auto"/>
              <w:jc w:val="center"/>
              <w:rPr>
                <w:color w:val="000000"/>
              </w:rPr>
            </w:pPr>
            <w:r>
              <w:rPr>
                <w:color w:val="000000"/>
              </w:rPr>
              <w:t>30.5</w:t>
            </w:r>
          </w:p>
        </w:tc>
        <w:tc>
          <w:tcPr>
            <w:tcW w:w="1005" w:type="dxa"/>
            <w:tcBorders>
              <w:top w:val="nil"/>
              <w:left w:val="nil"/>
              <w:bottom w:val="nil"/>
              <w:right w:val="nil"/>
            </w:tcBorders>
            <w:shd w:val="clear" w:color="auto" w:fill="auto"/>
            <w:vAlign w:val="bottom"/>
          </w:tcPr>
          <w:p w14:paraId="52C44AAD" w14:textId="77777777" w:rsidR="008940A5" w:rsidRDefault="008940A5" w:rsidP="00EF657C">
            <w:pPr>
              <w:spacing w:after="0" w:line="240" w:lineRule="auto"/>
              <w:jc w:val="center"/>
              <w:rPr>
                <w:color w:val="000000"/>
              </w:rPr>
            </w:pPr>
            <w:r>
              <w:rPr>
                <w:color w:val="000000"/>
              </w:rPr>
              <w:t>45.3</w:t>
            </w:r>
          </w:p>
        </w:tc>
        <w:tc>
          <w:tcPr>
            <w:tcW w:w="990" w:type="dxa"/>
            <w:tcBorders>
              <w:top w:val="nil"/>
              <w:left w:val="nil"/>
              <w:bottom w:val="nil"/>
              <w:right w:val="nil"/>
            </w:tcBorders>
            <w:shd w:val="clear" w:color="auto" w:fill="auto"/>
            <w:vAlign w:val="bottom"/>
          </w:tcPr>
          <w:p w14:paraId="4F71ACBB" w14:textId="77777777" w:rsidR="008940A5" w:rsidRDefault="008940A5" w:rsidP="00EF657C">
            <w:pPr>
              <w:spacing w:after="0" w:line="240" w:lineRule="auto"/>
              <w:jc w:val="center"/>
              <w:rPr>
                <w:color w:val="000000"/>
              </w:rPr>
            </w:pPr>
            <w:r>
              <w:rPr>
                <w:color w:val="000000"/>
              </w:rPr>
              <w:t>-14.9</w:t>
            </w:r>
          </w:p>
        </w:tc>
        <w:tc>
          <w:tcPr>
            <w:tcW w:w="738" w:type="dxa"/>
            <w:tcBorders>
              <w:top w:val="nil"/>
              <w:left w:val="nil"/>
              <w:bottom w:val="nil"/>
              <w:right w:val="nil"/>
            </w:tcBorders>
            <w:shd w:val="clear" w:color="auto" w:fill="auto"/>
            <w:vAlign w:val="bottom"/>
          </w:tcPr>
          <w:p w14:paraId="56FC72A0" w14:textId="77777777" w:rsidR="008940A5" w:rsidRDefault="008940A5" w:rsidP="00EF657C">
            <w:pPr>
              <w:spacing w:after="0" w:line="240" w:lineRule="auto"/>
              <w:jc w:val="center"/>
              <w:rPr>
                <w:color w:val="000000"/>
              </w:rPr>
            </w:pPr>
            <w:r>
              <w:rPr>
                <w:color w:val="000000"/>
              </w:rPr>
              <w:t>33.2</w:t>
            </w:r>
          </w:p>
        </w:tc>
        <w:tc>
          <w:tcPr>
            <w:tcW w:w="897" w:type="dxa"/>
            <w:tcBorders>
              <w:top w:val="nil"/>
              <w:left w:val="nil"/>
              <w:bottom w:val="nil"/>
              <w:right w:val="nil"/>
            </w:tcBorders>
            <w:shd w:val="clear" w:color="auto" w:fill="auto"/>
            <w:vAlign w:val="bottom"/>
          </w:tcPr>
          <w:p w14:paraId="2DC64529" w14:textId="77777777" w:rsidR="008940A5" w:rsidRDefault="008940A5" w:rsidP="00EF657C">
            <w:pPr>
              <w:spacing w:after="0" w:line="240" w:lineRule="auto"/>
              <w:jc w:val="center"/>
              <w:rPr>
                <w:color w:val="000000"/>
              </w:rPr>
            </w:pPr>
            <w:r>
              <w:rPr>
                <w:color w:val="000000"/>
              </w:rPr>
              <w:t>26.8</w:t>
            </w:r>
          </w:p>
        </w:tc>
        <w:tc>
          <w:tcPr>
            <w:tcW w:w="915" w:type="dxa"/>
            <w:tcBorders>
              <w:top w:val="nil"/>
              <w:left w:val="nil"/>
              <w:bottom w:val="nil"/>
              <w:right w:val="nil"/>
            </w:tcBorders>
            <w:shd w:val="clear" w:color="auto" w:fill="auto"/>
            <w:vAlign w:val="bottom"/>
          </w:tcPr>
          <w:p w14:paraId="2A57F1FD" w14:textId="77777777" w:rsidR="008940A5" w:rsidRDefault="008940A5" w:rsidP="00EF657C">
            <w:pPr>
              <w:spacing w:after="0" w:line="240" w:lineRule="auto"/>
              <w:jc w:val="center"/>
              <w:rPr>
                <w:color w:val="000000"/>
              </w:rPr>
            </w:pPr>
            <w:r>
              <w:rPr>
                <w:color w:val="000000"/>
              </w:rPr>
              <w:t>39.3</w:t>
            </w:r>
          </w:p>
        </w:tc>
        <w:tc>
          <w:tcPr>
            <w:tcW w:w="990" w:type="dxa"/>
            <w:tcBorders>
              <w:top w:val="nil"/>
              <w:left w:val="nil"/>
              <w:bottom w:val="nil"/>
              <w:right w:val="nil"/>
            </w:tcBorders>
            <w:shd w:val="clear" w:color="auto" w:fill="auto"/>
            <w:vAlign w:val="bottom"/>
          </w:tcPr>
          <w:p w14:paraId="0AEB4451" w14:textId="77777777" w:rsidR="008940A5" w:rsidRDefault="008940A5" w:rsidP="00EF657C">
            <w:pPr>
              <w:spacing w:after="0" w:line="240" w:lineRule="auto"/>
              <w:jc w:val="center"/>
              <w:rPr>
                <w:color w:val="000000"/>
              </w:rPr>
            </w:pPr>
            <w:r>
              <w:rPr>
                <w:color w:val="000000"/>
              </w:rPr>
              <w:t>-12.5</w:t>
            </w:r>
          </w:p>
        </w:tc>
      </w:tr>
      <w:tr w:rsidR="008940A5" w14:paraId="5BA06A3B" w14:textId="77777777" w:rsidTr="00402653">
        <w:trPr>
          <w:trHeight w:val="300"/>
        </w:trPr>
        <w:tc>
          <w:tcPr>
            <w:tcW w:w="2280" w:type="dxa"/>
            <w:tcBorders>
              <w:top w:val="nil"/>
              <w:left w:val="nil"/>
              <w:bottom w:val="nil"/>
              <w:right w:val="nil"/>
            </w:tcBorders>
            <w:shd w:val="clear" w:color="auto" w:fill="auto"/>
            <w:vAlign w:val="bottom"/>
          </w:tcPr>
          <w:p w14:paraId="20CC09C7" w14:textId="77777777" w:rsidR="008940A5" w:rsidRDefault="008940A5" w:rsidP="00EF657C">
            <w:pPr>
              <w:spacing w:after="0" w:line="240" w:lineRule="auto"/>
              <w:jc w:val="right"/>
              <w:rPr>
                <w:color w:val="000000"/>
              </w:rPr>
            </w:pPr>
            <w:r>
              <w:rPr>
                <w:color w:val="000000"/>
              </w:rPr>
              <w:t>Edades Centrales</w:t>
            </w:r>
          </w:p>
        </w:tc>
        <w:tc>
          <w:tcPr>
            <w:tcW w:w="675" w:type="dxa"/>
            <w:tcBorders>
              <w:top w:val="nil"/>
              <w:left w:val="nil"/>
              <w:bottom w:val="nil"/>
              <w:right w:val="nil"/>
            </w:tcBorders>
            <w:shd w:val="clear" w:color="auto" w:fill="auto"/>
            <w:vAlign w:val="bottom"/>
          </w:tcPr>
          <w:p w14:paraId="4E9FCDC4" w14:textId="77777777" w:rsidR="008940A5" w:rsidRDefault="008940A5" w:rsidP="00EF657C">
            <w:pPr>
              <w:spacing w:after="0" w:line="240" w:lineRule="auto"/>
              <w:jc w:val="center"/>
              <w:rPr>
                <w:color w:val="000000"/>
              </w:rPr>
            </w:pPr>
            <w:r>
              <w:rPr>
                <w:color w:val="000000"/>
              </w:rPr>
              <w:t>80.9</w:t>
            </w:r>
          </w:p>
        </w:tc>
        <w:tc>
          <w:tcPr>
            <w:tcW w:w="990" w:type="dxa"/>
            <w:tcBorders>
              <w:top w:val="nil"/>
              <w:left w:val="nil"/>
              <w:bottom w:val="nil"/>
              <w:right w:val="nil"/>
            </w:tcBorders>
            <w:shd w:val="clear" w:color="auto" w:fill="auto"/>
            <w:vAlign w:val="bottom"/>
          </w:tcPr>
          <w:p w14:paraId="63A5B410" w14:textId="77777777" w:rsidR="008940A5" w:rsidRDefault="008940A5" w:rsidP="00EF657C">
            <w:pPr>
              <w:spacing w:after="0" w:line="240" w:lineRule="auto"/>
              <w:jc w:val="center"/>
              <w:rPr>
                <w:color w:val="000000"/>
              </w:rPr>
            </w:pPr>
            <w:r>
              <w:rPr>
                <w:color w:val="000000"/>
              </w:rPr>
              <w:t>73.5</w:t>
            </w:r>
          </w:p>
        </w:tc>
        <w:tc>
          <w:tcPr>
            <w:tcW w:w="1005" w:type="dxa"/>
            <w:tcBorders>
              <w:top w:val="nil"/>
              <w:left w:val="nil"/>
              <w:bottom w:val="nil"/>
              <w:right w:val="nil"/>
            </w:tcBorders>
            <w:shd w:val="clear" w:color="auto" w:fill="auto"/>
            <w:vAlign w:val="bottom"/>
          </w:tcPr>
          <w:p w14:paraId="66F9BE2D" w14:textId="77777777" w:rsidR="008940A5" w:rsidRDefault="008940A5" w:rsidP="00EF657C">
            <w:pPr>
              <w:spacing w:after="0" w:line="240" w:lineRule="auto"/>
              <w:jc w:val="center"/>
              <w:rPr>
                <w:color w:val="000000"/>
              </w:rPr>
            </w:pPr>
            <w:r>
              <w:rPr>
                <w:color w:val="000000"/>
              </w:rPr>
              <w:t>89.0</w:t>
            </w:r>
          </w:p>
        </w:tc>
        <w:tc>
          <w:tcPr>
            <w:tcW w:w="990" w:type="dxa"/>
            <w:tcBorders>
              <w:top w:val="nil"/>
              <w:left w:val="nil"/>
              <w:bottom w:val="nil"/>
              <w:right w:val="nil"/>
            </w:tcBorders>
            <w:shd w:val="clear" w:color="auto" w:fill="auto"/>
            <w:vAlign w:val="bottom"/>
          </w:tcPr>
          <w:p w14:paraId="1601A190" w14:textId="77777777" w:rsidR="008940A5" w:rsidRDefault="008940A5" w:rsidP="00EF657C">
            <w:pPr>
              <w:spacing w:after="0" w:line="240" w:lineRule="auto"/>
              <w:jc w:val="center"/>
              <w:rPr>
                <w:color w:val="000000"/>
              </w:rPr>
            </w:pPr>
            <w:r>
              <w:rPr>
                <w:color w:val="000000"/>
              </w:rPr>
              <w:t>-15.4</w:t>
            </w:r>
          </w:p>
        </w:tc>
        <w:tc>
          <w:tcPr>
            <w:tcW w:w="738" w:type="dxa"/>
            <w:tcBorders>
              <w:top w:val="nil"/>
              <w:left w:val="nil"/>
              <w:bottom w:val="nil"/>
              <w:right w:val="nil"/>
            </w:tcBorders>
            <w:shd w:val="clear" w:color="auto" w:fill="auto"/>
            <w:vAlign w:val="bottom"/>
          </w:tcPr>
          <w:p w14:paraId="579FC34A" w14:textId="77777777" w:rsidR="008940A5" w:rsidRDefault="008940A5" w:rsidP="00EF657C">
            <w:pPr>
              <w:spacing w:after="0" w:line="240" w:lineRule="auto"/>
              <w:jc w:val="center"/>
              <w:rPr>
                <w:color w:val="000000"/>
              </w:rPr>
            </w:pPr>
            <w:r>
              <w:rPr>
                <w:color w:val="000000"/>
              </w:rPr>
              <w:t>75.7</w:t>
            </w:r>
          </w:p>
        </w:tc>
        <w:tc>
          <w:tcPr>
            <w:tcW w:w="897" w:type="dxa"/>
            <w:tcBorders>
              <w:top w:val="nil"/>
              <w:left w:val="nil"/>
              <w:bottom w:val="nil"/>
              <w:right w:val="nil"/>
            </w:tcBorders>
            <w:shd w:val="clear" w:color="auto" w:fill="auto"/>
            <w:vAlign w:val="bottom"/>
          </w:tcPr>
          <w:p w14:paraId="2713CDA5" w14:textId="77777777" w:rsidR="008940A5" w:rsidRDefault="008940A5" w:rsidP="00EF657C">
            <w:pPr>
              <w:spacing w:after="0" w:line="240" w:lineRule="auto"/>
              <w:jc w:val="center"/>
              <w:rPr>
                <w:color w:val="000000"/>
              </w:rPr>
            </w:pPr>
            <w:r>
              <w:rPr>
                <w:color w:val="000000"/>
              </w:rPr>
              <w:t>67.6</w:t>
            </w:r>
          </w:p>
        </w:tc>
        <w:tc>
          <w:tcPr>
            <w:tcW w:w="915" w:type="dxa"/>
            <w:tcBorders>
              <w:top w:val="nil"/>
              <w:left w:val="nil"/>
              <w:bottom w:val="nil"/>
              <w:right w:val="nil"/>
            </w:tcBorders>
            <w:shd w:val="clear" w:color="auto" w:fill="auto"/>
            <w:vAlign w:val="bottom"/>
          </w:tcPr>
          <w:p w14:paraId="3DC4EBAA" w14:textId="77777777" w:rsidR="008940A5" w:rsidRDefault="008940A5" w:rsidP="00EF657C">
            <w:pPr>
              <w:spacing w:after="0" w:line="240" w:lineRule="auto"/>
              <w:jc w:val="center"/>
              <w:rPr>
                <w:color w:val="000000"/>
              </w:rPr>
            </w:pPr>
            <w:r>
              <w:rPr>
                <w:color w:val="000000"/>
              </w:rPr>
              <w:t>84.4</w:t>
            </w:r>
          </w:p>
        </w:tc>
        <w:tc>
          <w:tcPr>
            <w:tcW w:w="990" w:type="dxa"/>
            <w:tcBorders>
              <w:top w:val="nil"/>
              <w:left w:val="nil"/>
              <w:bottom w:val="nil"/>
              <w:right w:val="nil"/>
            </w:tcBorders>
            <w:shd w:val="clear" w:color="auto" w:fill="auto"/>
            <w:vAlign w:val="bottom"/>
          </w:tcPr>
          <w:p w14:paraId="46919F7D" w14:textId="77777777" w:rsidR="008940A5" w:rsidRDefault="008940A5" w:rsidP="00EF657C">
            <w:pPr>
              <w:spacing w:after="0" w:line="240" w:lineRule="auto"/>
              <w:jc w:val="center"/>
              <w:rPr>
                <w:color w:val="000000"/>
              </w:rPr>
            </w:pPr>
            <w:r>
              <w:rPr>
                <w:color w:val="000000"/>
              </w:rPr>
              <w:t>-16.8</w:t>
            </w:r>
          </w:p>
        </w:tc>
      </w:tr>
      <w:tr w:rsidR="008940A5" w14:paraId="0B4FAE90" w14:textId="77777777" w:rsidTr="00402653">
        <w:trPr>
          <w:trHeight w:val="300"/>
        </w:trPr>
        <w:tc>
          <w:tcPr>
            <w:tcW w:w="2280" w:type="dxa"/>
            <w:tcBorders>
              <w:top w:val="nil"/>
              <w:left w:val="nil"/>
              <w:bottom w:val="nil"/>
              <w:right w:val="nil"/>
            </w:tcBorders>
            <w:shd w:val="clear" w:color="auto" w:fill="auto"/>
            <w:vAlign w:val="bottom"/>
          </w:tcPr>
          <w:p w14:paraId="341841E2" w14:textId="77777777" w:rsidR="008940A5" w:rsidRDefault="008940A5" w:rsidP="00EF657C">
            <w:pPr>
              <w:spacing w:after="0" w:line="240" w:lineRule="auto"/>
              <w:jc w:val="right"/>
              <w:rPr>
                <w:color w:val="000000"/>
              </w:rPr>
            </w:pPr>
            <w:r>
              <w:rPr>
                <w:color w:val="000000"/>
              </w:rPr>
              <w:t xml:space="preserve">Personas mayores </w:t>
            </w:r>
          </w:p>
        </w:tc>
        <w:tc>
          <w:tcPr>
            <w:tcW w:w="675" w:type="dxa"/>
            <w:tcBorders>
              <w:top w:val="nil"/>
              <w:left w:val="nil"/>
              <w:bottom w:val="nil"/>
              <w:right w:val="nil"/>
            </w:tcBorders>
            <w:shd w:val="clear" w:color="auto" w:fill="auto"/>
            <w:vAlign w:val="bottom"/>
          </w:tcPr>
          <w:p w14:paraId="21A45CE3" w14:textId="77777777" w:rsidR="008940A5" w:rsidRDefault="008940A5" w:rsidP="00EF657C">
            <w:pPr>
              <w:spacing w:after="0" w:line="240" w:lineRule="auto"/>
              <w:jc w:val="center"/>
              <w:rPr>
                <w:color w:val="000000"/>
              </w:rPr>
            </w:pPr>
            <w:r>
              <w:rPr>
                <w:color w:val="000000"/>
              </w:rPr>
              <w:t>57.5</w:t>
            </w:r>
          </w:p>
        </w:tc>
        <w:tc>
          <w:tcPr>
            <w:tcW w:w="990" w:type="dxa"/>
            <w:tcBorders>
              <w:top w:val="nil"/>
              <w:left w:val="nil"/>
              <w:bottom w:val="nil"/>
              <w:right w:val="nil"/>
            </w:tcBorders>
            <w:shd w:val="clear" w:color="auto" w:fill="auto"/>
            <w:vAlign w:val="bottom"/>
          </w:tcPr>
          <w:p w14:paraId="398C2584" w14:textId="77777777" w:rsidR="008940A5" w:rsidRDefault="008940A5" w:rsidP="00EF657C">
            <w:pPr>
              <w:spacing w:after="0" w:line="240" w:lineRule="auto"/>
              <w:jc w:val="center"/>
              <w:rPr>
                <w:color w:val="000000"/>
              </w:rPr>
            </w:pPr>
            <w:r>
              <w:rPr>
                <w:color w:val="000000"/>
              </w:rPr>
              <w:t>45.7</w:t>
            </w:r>
          </w:p>
        </w:tc>
        <w:tc>
          <w:tcPr>
            <w:tcW w:w="1005" w:type="dxa"/>
            <w:tcBorders>
              <w:top w:val="nil"/>
              <w:left w:val="nil"/>
              <w:bottom w:val="nil"/>
              <w:right w:val="nil"/>
            </w:tcBorders>
            <w:shd w:val="clear" w:color="auto" w:fill="auto"/>
            <w:vAlign w:val="bottom"/>
          </w:tcPr>
          <w:p w14:paraId="50880382" w14:textId="77777777" w:rsidR="008940A5" w:rsidRDefault="008940A5" w:rsidP="00EF657C">
            <w:pPr>
              <w:spacing w:after="0" w:line="240" w:lineRule="auto"/>
              <w:jc w:val="center"/>
              <w:rPr>
                <w:color w:val="000000"/>
              </w:rPr>
            </w:pPr>
            <w:r>
              <w:rPr>
                <w:color w:val="000000"/>
              </w:rPr>
              <w:t>73.4</w:t>
            </w:r>
          </w:p>
        </w:tc>
        <w:tc>
          <w:tcPr>
            <w:tcW w:w="990" w:type="dxa"/>
            <w:tcBorders>
              <w:top w:val="nil"/>
              <w:left w:val="nil"/>
              <w:bottom w:val="nil"/>
              <w:right w:val="nil"/>
            </w:tcBorders>
            <w:shd w:val="clear" w:color="auto" w:fill="auto"/>
            <w:vAlign w:val="bottom"/>
          </w:tcPr>
          <w:p w14:paraId="0CFB61CE" w14:textId="77777777" w:rsidR="008940A5" w:rsidRDefault="008940A5" w:rsidP="00EF657C">
            <w:pPr>
              <w:spacing w:after="0" w:line="240" w:lineRule="auto"/>
              <w:jc w:val="center"/>
              <w:rPr>
                <w:color w:val="000000"/>
              </w:rPr>
            </w:pPr>
            <w:r>
              <w:rPr>
                <w:color w:val="000000"/>
              </w:rPr>
              <w:t>-27.7</w:t>
            </w:r>
          </w:p>
        </w:tc>
        <w:tc>
          <w:tcPr>
            <w:tcW w:w="738" w:type="dxa"/>
            <w:tcBorders>
              <w:top w:val="nil"/>
              <w:left w:val="nil"/>
              <w:bottom w:val="nil"/>
              <w:right w:val="nil"/>
            </w:tcBorders>
            <w:shd w:val="clear" w:color="auto" w:fill="auto"/>
            <w:vAlign w:val="bottom"/>
          </w:tcPr>
          <w:p w14:paraId="22E3CB91" w14:textId="77777777" w:rsidR="008940A5" w:rsidRDefault="008940A5" w:rsidP="00EF657C">
            <w:pPr>
              <w:spacing w:after="0" w:line="240" w:lineRule="auto"/>
              <w:jc w:val="center"/>
              <w:rPr>
                <w:color w:val="000000"/>
              </w:rPr>
            </w:pPr>
            <w:r>
              <w:rPr>
                <w:color w:val="000000"/>
              </w:rPr>
              <w:t>54.6</w:t>
            </w:r>
          </w:p>
        </w:tc>
        <w:tc>
          <w:tcPr>
            <w:tcW w:w="897" w:type="dxa"/>
            <w:tcBorders>
              <w:top w:val="nil"/>
              <w:left w:val="nil"/>
              <w:bottom w:val="nil"/>
              <w:right w:val="nil"/>
            </w:tcBorders>
            <w:shd w:val="clear" w:color="auto" w:fill="auto"/>
            <w:vAlign w:val="bottom"/>
          </w:tcPr>
          <w:p w14:paraId="18054834" w14:textId="77777777" w:rsidR="008940A5" w:rsidRDefault="008940A5" w:rsidP="00EF657C">
            <w:pPr>
              <w:spacing w:after="0" w:line="240" w:lineRule="auto"/>
              <w:jc w:val="center"/>
              <w:rPr>
                <w:color w:val="000000"/>
              </w:rPr>
            </w:pPr>
            <w:r>
              <w:rPr>
                <w:color w:val="000000"/>
              </w:rPr>
              <w:t>43.6</w:t>
            </w:r>
          </w:p>
        </w:tc>
        <w:tc>
          <w:tcPr>
            <w:tcW w:w="915" w:type="dxa"/>
            <w:tcBorders>
              <w:top w:val="nil"/>
              <w:left w:val="nil"/>
              <w:bottom w:val="nil"/>
              <w:right w:val="nil"/>
            </w:tcBorders>
            <w:shd w:val="clear" w:color="auto" w:fill="auto"/>
            <w:vAlign w:val="bottom"/>
          </w:tcPr>
          <w:p w14:paraId="1DAFB428" w14:textId="77777777" w:rsidR="008940A5" w:rsidRDefault="008940A5" w:rsidP="00EF657C">
            <w:pPr>
              <w:spacing w:after="0" w:line="240" w:lineRule="auto"/>
              <w:jc w:val="center"/>
              <w:rPr>
                <w:color w:val="000000"/>
              </w:rPr>
            </w:pPr>
            <w:r>
              <w:rPr>
                <w:color w:val="000000"/>
              </w:rPr>
              <w:t>69.6</w:t>
            </w:r>
          </w:p>
        </w:tc>
        <w:tc>
          <w:tcPr>
            <w:tcW w:w="990" w:type="dxa"/>
            <w:tcBorders>
              <w:top w:val="nil"/>
              <w:left w:val="nil"/>
              <w:bottom w:val="nil"/>
              <w:right w:val="nil"/>
            </w:tcBorders>
            <w:shd w:val="clear" w:color="auto" w:fill="auto"/>
            <w:vAlign w:val="bottom"/>
          </w:tcPr>
          <w:p w14:paraId="789F1E05" w14:textId="77777777" w:rsidR="008940A5" w:rsidRDefault="008940A5" w:rsidP="00EF657C">
            <w:pPr>
              <w:spacing w:after="0" w:line="240" w:lineRule="auto"/>
              <w:jc w:val="center"/>
              <w:rPr>
                <w:color w:val="000000"/>
              </w:rPr>
            </w:pPr>
            <w:r>
              <w:rPr>
                <w:color w:val="000000"/>
              </w:rPr>
              <w:t>-26.1</w:t>
            </w:r>
          </w:p>
        </w:tc>
      </w:tr>
      <w:tr w:rsidR="008940A5" w14:paraId="59969110" w14:textId="77777777" w:rsidTr="00402653">
        <w:trPr>
          <w:trHeight w:val="300"/>
        </w:trPr>
        <w:tc>
          <w:tcPr>
            <w:tcW w:w="2280" w:type="dxa"/>
            <w:tcBorders>
              <w:top w:val="nil"/>
              <w:left w:val="nil"/>
              <w:bottom w:val="nil"/>
              <w:right w:val="nil"/>
            </w:tcBorders>
            <w:shd w:val="clear" w:color="auto" w:fill="auto"/>
            <w:vAlign w:val="bottom"/>
          </w:tcPr>
          <w:p w14:paraId="0AE890D3" w14:textId="77777777" w:rsidR="008940A5" w:rsidRDefault="008940A5" w:rsidP="00EF657C">
            <w:pPr>
              <w:spacing w:after="0" w:line="240" w:lineRule="auto"/>
              <w:rPr>
                <w:b/>
                <w:i/>
                <w:color w:val="000000"/>
              </w:rPr>
            </w:pPr>
            <w:r>
              <w:rPr>
                <w:b/>
                <w:i/>
                <w:color w:val="000000"/>
              </w:rPr>
              <w:t>Nivel de ingresos</w:t>
            </w:r>
          </w:p>
        </w:tc>
        <w:tc>
          <w:tcPr>
            <w:tcW w:w="675" w:type="dxa"/>
            <w:tcBorders>
              <w:top w:val="nil"/>
              <w:left w:val="nil"/>
              <w:bottom w:val="nil"/>
              <w:right w:val="nil"/>
            </w:tcBorders>
            <w:shd w:val="clear" w:color="auto" w:fill="auto"/>
            <w:vAlign w:val="bottom"/>
          </w:tcPr>
          <w:p w14:paraId="17089F35" w14:textId="77777777" w:rsidR="008940A5" w:rsidRDefault="008940A5" w:rsidP="00EF657C">
            <w:pPr>
              <w:spacing w:after="0" w:line="240" w:lineRule="auto"/>
              <w:rPr>
                <w:b/>
                <w:i/>
                <w:color w:val="000000"/>
              </w:rPr>
            </w:pPr>
          </w:p>
        </w:tc>
        <w:tc>
          <w:tcPr>
            <w:tcW w:w="990" w:type="dxa"/>
            <w:tcBorders>
              <w:top w:val="nil"/>
              <w:left w:val="nil"/>
              <w:bottom w:val="nil"/>
              <w:right w:val="nil"/>
            </w:tcBorders>
            <w:shd w:val="clear" w:color="auto" w:fill="auto"/>
            <w:vAlign w:val="bottom"/>
          </w:tcPr>
          <w:p w14:paraId="40D082B4"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005" w:type="dxa"/>
            <w:tcBorders>
              <w:top w:val="nil"/>
              <w:left w:val="nil"/>
              <w:bottom w:val="nil"/>
              <w:right w:val="nil"/>
            </w:tcBorders>
            <w:shd w:val="clear" w:color="auto" w:fill="auto"/>
            <w:vAlign w:val="bottom"/>
          </w:tcPr>
          <w:p w14:paraId="1A33140D"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0" w:type="dxa"/>
            <w:tcBorders>
              <w:top w:val="nil"/>
              <w:left w:val="nil"/>
              <w:bottom w:val="nil"/>
              <w:right w:val="nil"/>
            </w:tcBorders>
            <w:shd w:val="clear" w:color="auto" w:fill="auto"/>
            <w:vAlign w:val="bottom"/>
          </w:tcPr>
          <w:p w14:paraId="3494F656"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738" w:type="dxa"/>
            <w:tcBorders>
              <w:top w:val="nil"/>
              <w:left w:val="nil"/>
              <w:bottom w:val="nil"/>
              <w:right w:val="nil"/>
            </w:tcBorders>
            <w:shd w:val="clear" w:color="auto" w:fill="auto"/>
            <w:vAlign w:val="bottom"/>
          </w:tcPr>
          <w:p w14:paraId="51BB233F"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97" w:type="dxa"/>
            <w:tcBorders>
              <w:top w:val="nil"/>
              <w:left w:val="nil"/>
              <w:bottom w:val="nil"/>
              <w:right w:val="nil"/>
            </w:tcBorders>
            <w:shd w:val="clear" w:color="auto" w:fill="auto"/>
            <w:vAlign w:val="bottom"/>
          </w:tcPr>
          <w:p w14:paraId="13441835"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15" w:type="dxa"/>
            <w:tcBorders>
              <w:top w:val="nil"/>
              <w:left w:val="nil"/>
              <w:bottom w:val="nil"/>
              <w:right w:val="nil"/>
            </w:tcBorders>
            <w:shd w:val="clear" w:color="auto" w:fill="auto"/>
            <w:vAlign w:val="bottom"/>
          </w:tcPr>
          <w:p w14:paraId="36616772"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0" w:type="dxa"/>
            <w:tcBorders>
              <w:top w:val="nil"/>
              <w:left w:val="nil"/>
              <w:bottom w:val="nil"/>
              <w:right w:val="nil"/>
            </w:tcBorders>
            <w:shd w:val="clear" w:color="auto" w:fill="auto"/>
            <w:vAlign w:val="bottom"/>
          </w:tcPr>
          <w:p w14:paraId="51CA511C"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5439E896" w14:textId="77777777" w:rsidTr="00402653">
        <w:trPr>
          <w:trHeight w:val="300"/>
        </w:trPr>
        <w:tc>
          <w:tcPr>
            <w:tcW w:w="2280" w:type="dxa"/>
            <w:tcBorders>
              <w:top w:val="nil"/>
              <w:left w:val="nil"/>
              <w:bottom w:val="nil"/>
              <w:right w:val="nil"/>
            </w:tcBorders>
            <w:shd w:val="clear" w:color="auto" w:fill="auto"/>
            <w:vAlign w:val="bottom"/>
          </w:tcPr>
          <w:p w14:paraId="0047F041" w14:textId="77777777" w:rsidR="008940A5" w:rsidRDefault="008940A5" w:rsidP="00EF657C">
            <w:pPr>
              <w:spacing w:after="0" w:line="240" w:lineRule="auto"/>
              <w:jc w:val="right"/>
              <w:rPr>
                <w:color w:val="000000"/>
              </w:rPr>
            </w:pPr>
            <w:r>
              <w:rPr>
                <w:color w:val="000000"/>
              </w:rPr>
              <w:t>Bajo</w:t>
            </w:r>
          </w:p>
        </w:tc>
        <w:tc>
          <w:tcPr>
            <w:tcW w:w="675" w:type="dxa"/>
            <w:tcBorders>
              <w:top w:val="nil"/>
              <w:left w:val="nil"/>
              <w:bottom w:val="nil"/>
              <w:right w:val="nil"/>
            </w:tcBorders>
            <w:shd w:val="clear" w:color="auto" w:fill="auto"/>
            <w:vAlign w:val="bottom"/>
          </w:tcPr>
          <w:p w14:paraId="62D88E21" w14:textId="77777777" w:rsidR="008940A5" w:rsidRDefault="008940A5" w:rsidP="00EF657C">
            <w:pPr>
              <w:spacing w:after="0" w:line="240" w:lineRule="auto"/>
              <w:jc w:val="center"/>
              <w:rPr>
                <w:color w:val="000000"/>
              </w:rPr>
            </w:pPr>
            <w:r>
              <w:rPr>
                <w:color w:val="000000"/>
              </w:rPr>
              <w:t>59.6</w:t>
            </w:r>
          </w:p>
        </w:tc>
        <w:tc>
          <w:tcPr>
            <w:tcW w:w="990" w:type="dxa"/>
            <w:tcBorders>
              <w:top w:val="nil"/>
              <w:left w:val="nil"/>
              <w:bottom w:val="nil"/>
              <w:right w:val="nil"/>
            </w:tcBorders>
            <w:shd w:val="clear" w:color="auto" w:fill="auto"/>
            <w:vAlign w:val="bottom"/>
          </w:tcPr>
          <w:p w14:paraId="28D181C0" w14:textId="77777777" w:rsidR="008940A5" w:rsidRDefault="008940A5" w:rsidP="00EF657C">
            <w:pPr>
              <w:spacing w:after="0" w:line="240" w:lineRule="auto"/>
              <w:jc w:val="center"/>
              <w:rPr>
                <w:color w:val="000000"/>
              </w:rPr>
            </w:pPr>
            <w:r>
              <w:rPr>
                <w:color w:val="000000"/>
              </w:rPr>
              <w:t>50.8</w:t>
            </w:r>
          </w:p>
        </w:tc>
        <w:tc>
          <w:tcPr>
            <w:tcW w:w="1005" w:type="dxa"/>
            <w:tcBorders>
              <w:top w:val="nil"/>
              <w:left w:val="nil"/>
              <w:bottom w:val="nil"/>
              <w:right w:val="nil"/>
            </w:tcBorders>
            <w:shd w:val="clear" w:color="auto" w:fill="auto"/>
            <w:vAlign w:val="bottom"/>
          </w:tcPr>
          <w:p w14:paraId="086B6AFC" w14:textId="77777777" w:rsidR="008940A5" w:rsidRDefault="008940A5" w:rsidP="00EF657C">
            <w:pPr>
              <w:spacing w:after="0" w:line="240" w:lineRule="auto"/>
              <w:jc w:val="center"/>
              <w:rPr>
                <w:color w:val="000000"/>
              </w:rPr>
            </w:pPr>
            <w:r>
              <w:rPr>
                <w:color w:val="000000"/>
              </w:rPr>
              <w:t>69.4</w:t>
            </w:r>
          </w:p>
        </w:tc>
        <w:tc>
          <w:tcPr>
            <w:tcW w:w="990" w:type="dxa"/>
            <w:tcBorders>
              <w:top w:val="nil"/>
              <w:left w:val="nil"/>
              <w:bottom w:val="nil"/>
              <w:right w:val="nil"/>
            </w:tcBorders>
            <w:shd w:val="clear" w:color="auto" w:fill="auto"/>
            <w:vAlign w:val="bottom"/>
          </w:tcPr>
          <w:p w14:paraId="1BF3FCEC" w14:textId="77777777" w:rsidR="008940A5" w:rsidRDefault="008940A5" w:rsidP="00EF657C">
            <w:pPr>
              <w:spacing w:after="0" w:line="240" w:lineRule="auto"/>
              <w:jc w:val="center"/>
              <w:rPr>
                <w:color w:val="000000"/>
              </w:rPr>
            </w:pPr>
            <w:r>
              <w:rPr>
                <w:color w:val="000000"/>
              </w:rPr>
              <w:t>-18.6</w:t>
            </w:r>
          </w:p>
        </w:tc>
        <w:tc>
          <w:tcPr>
            <w:tcW w:w="738" w:type="dxa"/>
            <w:tcBorders>
              <w:top w:val="nil"/>
              <w:left w:val="nil"/>
              <w:bottom w:val="nil"/>
              <w:right w:val="nil"/>
            </w:tcBorders>
            <w:shd w:val="clear" w:color="auto" w:fill="auto"/>
            <w:vAlign w:val="bottom"/>
          </w:tcPr>
          <w:p w14:paraId="7A3AA620" w14:textId="77777777" w:rsidR="008940A5" w:rsidRDefault="008940A5" w:rsidP="00EF657C">
            <w:pPr>
              <w:spacing w:after="0" w:line="240" w:lineRule="auto"/>
              <w:jc w:val="center"/>
              <w:rPr>
                <w:color w:val="000000"/>
              </w:rPr>
            </w:pPr>
            <w:r>
              <w:rPr>
                <w:color w:val="000000"/>
              </w:rPr>
              <w:t>52.2</w:t>
            </w:r>
          </w:p>
        </w:tc>
        <w:tc>
          <w:tcPr>
            <w:tcW w:w="897" w:type="dxa"/>
            <w:tcBorders>
              <w:top w:val="nil"/>
              <w:left w:val="nil"/>
              <w:bottom w:val="nil"/>
              <w:right w:val="nil"/>
            </w:tcBorders>
            <w:shd w:val="clear" w:color="auto" w:fill="auto"/>
            <w:vAlign w:val="bottom"/>
          </w:tcPr>
          <w:p w14:paraId="370402E6" w14:textId="77777777" w:rsidR="008940A5" w:rsidRDefault="008940A5" w:rsidP="00EF657C">
            <w:pPr>
              <w:spacing w:after="0" w:line="240" w:lineRule="auto"/>
              <w:jc w:val="center"/>
              <w:rPr>
                <w:color w:val="000000"/>
              </w:rPr>
            </w:pPr>
            <w:r>
              <w:rPr>
                <w:color w:val="000000"/>
              </w:rPr>
              <w:t>43.2</w:t>
            </w:r>
          </w:p>
        </w:tc>
        <w:tc>
          <w:tcPr>
            <w:tcW w:w="915" w:type="dxa"/>
            <w:tcBorders>
              <w:top w:val="nil"/>
              <w:left w:val="nil"/>
              <w:bottom w:val="nil"/>
              <w:right w:val="nil"/>
            </w:tcBorders>
            <w:shd w:val="clear" w:color="auto" w:fill="auto"/>
            <w:vAlign w:val="bottom"/>
          </w:tcPr>
          <w:p w14:paraId="2FF01356" w14:textId="77777777" w:rsidR="008940A5" w:rsidRDefault="008940A5" w:rsidP="00EF657C">
            <w:pPr>
              <w:spacing w:after="0" w:line="240" w:lineRule="auto"/>
              <w:jc w:val="center"/>
              <w:rPr>
                <w:color w:val="000000"/>
              </w:rPr>
            </w:pPr>
            <w:r>
              <w:rPr>
                <w:color w:val="000000"/>
              </w:rPr>
              <w:t>62.3</w:t>
            </w:r>
          </w:p>
        </w:tc>
        <w:tc>
          <w:tcPr>
            <w:tcW w:w="990" w:type="dxa"/>
            <w:tcBorders>
              <w:top w:val="nil"/>
              <w:left w:val="nil"/>
              <w:bottom w:val="nil"/>
              <w:right w:val="nil"/>
            </w:tcBorders>
            <w:shd w:val="clear" w:color="auto" w:fill="auto"/>
            <w:vAlign w:val="bottom"/>
          </w:tcPr>
          <w:p w14:paraId="2822A5A8" w14:textId="77777777" w:rsidR="008940A5" w:rsidRDefault="008940A5" w:rsidP="00EF657C">
            <w:pPr>
              <w:spacing w:after="0" w:line="240" w:lineRule="auto"/>
              <w:jc w:val="center"/>
              <w:rPr>
                <w:color w:val="000000"/>
              </w:rPr>
            </w:pPr>
            <w:r>
              <w:rPr>
                <w:color w:val="000000"/>
              </w:rPr>
              <w:t>-19.1</w:t>
            </w:r>
          </w:p>
        </w:tc>
      </w:tr>
      <w:tr w:rsidR="008940A5" w14:paraId="473294EB" w14:textId="77777777" w:rsidTr="00402653">
        <w:trPr>
          <w:trHeight w:val="300"/>
        </w:trPr>
        <w:tc>
          <w:tcPr>
            <w:tcW w:w="2280" w:type="dxa"/>
            <w:tcBorders>
              <w:top w:val="nil"/>
              <w:left w:val="nil"/>
              <w:bottom w:val="nil"/>
              <w:right w:val="nil"/>
            </w:tcBorders>
            <w:shd w:val="clear" w:color="auto" w:fill="auto"/>
            <w:vAlign w:val="bottom"/>
          </w:tcPr>
          <w:p w14:paraId="4C9C9211" w14:textId="77777777" w:rsidR="008940A5" w:rsidRDefault="008940A5" w:rsidP="00EF657C">
            <w:pPr>
              <w:spacing w:after="0" w:line="240" w:lineRule="auto"/>
              <w:jc w:val="right"/>
              <w:rPr>
                <w:color w:val="000000"/>
              </w:rPr>
            </w:pPr>
            <w:r>
              <w:rPr>
                <w:color w:val="000000"/>
              </w:rPr>
              <w:t>Medio</w:t>
            </w:r>
          </w:p>
        </w:tc>
        <w:tc>
          <w:tcPr>
            <w:tcW w:w="675" w:type="dxa"/>
            <w:tcBorders>
              <w:top w:val="nil"/>
              <w:left w:val="nil"/>
              <w:bottom w:val="nil"/>
              <w:right w:val="nil"/>
            </w:tcBorders>
            <w:shd w:val="clear" w:color="auto" w:fill="auto"/>
            <w:vAlign w:val="bottom"/>
          </w:tcPr>
          <w:p w14:paraId="2D9C6C45" w14:textId="77777777" w:rsidR="008940A5" w:rsidRDefault="008940A5" w:rsidP="00EF657C">
            <w:pPr>
              <w:spacing w:after="0" w:line="240" w:lineRule="auto"/>
              <w:jc w:val="center"/>
              <w:rPr>
                <w:color w:val="000000"/>
              </w:rPr>
            </w:pPr>
            <w:r>
              <w:rPr>
                <w:color w:val="000000"/>
              </w:rPr>
              <w:t>69.6</w:t>
            </w:r>
          </w:p>
        </w:tc>
        <w:tc>
          <w:tcPr>
            <w:tcW w:w="990" w:type="dxa"/>
            <w:tcBorders>
              <w:top w:val="nil"/>
              <w:left w:val="nil"/>
              <w:bottom w:val="nil"/>
              <w:right w:val="nil"/>
            </w:tcBorders>
            <w:shd w:val="clear" w:color="auto" w:fill="auto"/>
            <w:vAlign w:val="bottom"/>
          </w:tcPr>
          <w:p w14:paraId="64F26197" w14:textId="77777777" w:rsidR="008940A5" w:rsidRDefault="008940A5" w:rsidP="00EF657C">
            <w:pPr>
              <w:spacing w:after="0" w:line="240" w:lineRule="auto"/>
              <w:jc w:val="center"/>
              <w:rPr>
                <w:color w:val="000000"/>
              </w:rPr>
            </w:pPr>
            <w:r>
              <w:rPr>
                <w:color w:val="000000"/>
              </w:rPr>
              <w:t>62.9</w:t>
            </w:r>
          </w:p>
        </w:tc>
        <w:tc>
          <w:tcPr>
            <w:tcW w:w="1005" w:type="dxa"/>
            <w:tcBorders>
              <w:top w:val="nil"/>
              <w:left w:val="nil"/>
              <w:bottom w:val="nil"/>
              <w:right w:val="nil"/>
            </w:tcBorders>
            <w:shd w:val="clear" w:color="auto" w:fill="auto"/>
            <w:vAlign w:val="bottom"/>
          </w:tcPr>
          <w:p w14:paraId="4196C57B" w14:textId="77777777" w:rsidR="008940A5" w:rsidRDefault="008940A5" w:rsidP="00EF657C">
            <w:pPr>
              <w:spacing w:after="0" w:line="240" w:lineRule="auto"/>
              <w:jc w:val="center"/>
              <w:rPr>
                <w:color w:val="000000"/>
              </w:rPr>
            </w:pPr>
            <w:r>
              <w:rPr>
                <w:color w:val="000000"/>
              </w:rPr>
              <w:t>77.6</w:t>
            </w:r>
          </w:p>
        </w:tc>
        <w:tc>
          <w:tcPr>
            <w:tcW w:w="990" w:type="dxa"/>
            <w:tcBorders>
              <w:top w:val="nil"/>
              <w:left w:val="nil"/>
              <w:bottom w:val="nil"/>
              <w:right w:val="nil"/>
            </w:tcBorders>
            <w:shd w:val="clear" w:color="auto" w:fill="auto"/>
            <w:vAlign w:val="bottom"/>
          </w:tcPr>
          <w:p w14:paraId="5022E18A" w14:textId="77777777" w:rsidR="008940A5" w:rsidRDefault="008940A5" w:rsidP="00EF657C">
            <w:pPr>
              <w:spacing w:after="0" w:line="240" w:lineRule="auto"/>
              <w:jc w:val="center"/>
              <w:rPr>
                <w:color w:val="000000"/>
              </w:rPr>
            </w:pPr>
            <w:r>
              <w:rPr>
                <w:color w:val="000000"/>
              </w:rPr>
              <w:t>-14.7</w:t>
            </w:r>
          </w:p>
        </w:tc>
        <w:tc>
          <w:tcPr>
            <w:tcW w:w="738" w:type="dxa"/>
            <w:tcBorders>
              <w:top w:val="nil"/>
              <w:left w:val="nil"/>
              <w:bottom w:val="nil"/>
              <w:right w:val="nil"/>
            </w:tcBorders>
            <w:shd w:val="clear" w:color="auto" w:fill="auto"/>
            <w:vAlign w:val="bottom"/>
          </w:tcPr>
          <w:p w14:paraId="65334D83" w14:textId="77777777" w:rsidR="008940A5" w:rsidRDefault="008940A5" w:rsidP="00EF657C">
            <w:pPr>
              <w:spacing w:after="0" w:line="240" w:lineRule="auto"/>
              <w:jc w:val="center"/>
              <w:rPr>
                <w:color w:val="000000"/>
              </w:rPr>
            </w:pPr>
            <w:r>
              <w:rPr>
                <w:color w:val="000000"/>
              </w:rPr>
              <w:t>65.2</w:t>
            </w:r>
          </w:p>
        </w:tc>
        <w:tc>
          <w:tcPr>
            <w:tcW w:w="897" w:type="dxa"/>
            <w:tcBorders>
              <w:top w:val="nil"/>
              <w:left w:val="nil"/>
              <w:bottom w:val="nil"/>
              <w:right w:val="nil"/>
            </w:tcBorders>
            <w:shd w:val="clear" w:color="auto" w:fill="auto"/>
            <w:vAlign w:val="bottom"/>
          </w:tcPr>
          <w:p w14:paraId="7C318762" w14:textId="77777777" w:rsidR="008940A5" w:rsidRDefault="008940A5" w:rsidP="00EF657C">
            <w:pPr>
              <w:spacing w:after="0" w:line="240" w:lineRule="auto"/>
              <w:jc w:val="center"/>
              <w:rPr>
                <w:color w:val="000000"/>
              </w:rPr>
            </w:pPr>
            <w:r>
              <w:rPr>
                <w:color w:val="000000"/>
              </w:rPr>
              <w:t>59.0</w:t>
            </w:r>
          </w:p>
        </w:tc>
        <w:tc>
          <w:tcPr>
            <w:tcW w:w="915" w:type="dxa"/>
            <w:tcBorders>
              <w:top w:val="nil"/>
              <w:left w:val="nil"/>
              <w:bottom w:val="nil"/>
              <w:right w:val="nil"/>
            </w:tcBorders>
            <w:shd w:val="clear" w:color="auto" w:fill="auto"/>
            <w:vAlign w:val="bottom"/>
          </w:tcPr>
          <w:p w14:paraId="1323B0EB" w14:textId="77777777" w:rsidR="008940A5" w:rsidRDefault="008940A5" w:rsidP="00EF657C">
            <w:pPr>
              <w:spacing w:after="0" w:line="240" w:lineRule="auto"/>
              <w:jc w:val="center"/>
              <w:rPr>
                <w:color w:val="000000"/>
              </w:rPr>
            </w:pPr>
            <w:r>
              <w:rPr>
                <w:color w:val="000000"/>
              </w:rPr>
              <w:t>72.5</w:t>
            </w:r>
          </w:p>
        </w:tc>
        <w:tc>
          <w:tcPr>
            <w:tcW w:w="990" w:type="dxa"/>
            <w:tcBorders>
              <w:top w:val="nil"/>
              <w:left w:val="nil"/>
              <w:bottom w:val="nil"/>
              <w:right w:val="nil"/>
            </w:tcBorders>
            <w:shd w:val="clear" w:color="auto" w:fill="auto"/>
            <w:vAlign w:val="bottom"/>
          </w:tcPr>
          <w:p w14:paraId="5B46D3A7" w14:textId="77777777" w:rsidR="008940A5" w:rsidRDefault="008940A5" w:rsidP="00EF657C">
            <w:pPr>
              <w:spacing w:after="0" w:line="240" w:lineRule="auto"/>
              <w:jc w:val="center"/>
              <w:rPr>
                <w:color w:val="000000"/>
              </w:rPr>
            </w:pPr>
            <w:r>
              <w:rPr>
                <w:color w:val="000000"/>
              </w:rPr>
              <w:t>-13.5</w:t>
            </w:r>
          </w:p>
        </w:tc>
      </w:tr>
      <w:tr w:rsidR="008940A5" w14:paraId="53148141" w14:textId="77777777" w:rsidTr="00402653">
        <w:trPr>
          <w:trHeight w:val="300"/>
        </w:trPr>
        <w:tc>
          <w:tcPr>
            <w:tcW w:w="2280" w:type="dxa"/>
            <w:tcBorders>
              <w:top w:val="nil"/>
              <w:left w:val="nil"/>
              <w:bottom w:val="single" w:sz="4" w:space="0" w:color="auto"/>
              <w:right w:val="nil"/>
            </w:tcBorders>
            <w:shd w:val="clear" w:color="auto" w:fill="auto"/>
            <w:vAlign w:val="bottom"/>
          </w:tcPr>
          <w:p w14:paraId="7A87E0BF" w14:textId="77777777" w:rsidR="008940A5" w:rsidRDefault="008940A5" w:rsidP="00EF657C">
            <w:pPr>
              <w:spacing w:after="0" w:line="240" w:lineRule="auto"/>
              <w:jc w:val="right"/>
              <w:rPr>
                <w:color w:val="000000"/>
              </w:rPr>
            </w:pPr>
            <w:r>
              <w:rPr>
                <w:color w:val="000000"/>
              </w:rPr>
              <w:t>Alto</w:t>
            </w:r>
          </w:p>
        </w:tc>
        <w:tc>
          <w:tcPr>
            <w:tcW w:w="675" w:type="dxa"/>
            <w:tcBorders>
              <w:top w:val="nil"/>
              <w:left w:val="nil"/>
              <w:bottom w:val="single" w:sz="4" w:space="0" w:color="auto"/>
              <w:right w:val="nil"/>
            </w:tcBorders>
            <w:shd w:val="clear" w:color="auto" w:fill="auto"/>
            <w:vAlign w:val="bottom"/>
          </w:tcPr>
          <w:p w14:paraId="49C5F65F" w14:textId="77777777" w:rsidR="008940A5" w:rsidRDefault="008940A5" w:rsidP="00EF657C">
            <w:pPr>
              <w:spacing w:after="0" w:line="240" w:lineRule="auto"/>
              <w:jc w:val="center"/>
              <w:rPr>
                <w:color w:val="000000"/>
              </w:rPr>
            </w:pPr>
            <w:r>
              <w:rPr>
                <w:color w:val="000000"/>
              </w:rPr>
              <w:t>77.6</w:t>
            </w:r>
          </w:p>
        </w:tc>
        <w:tc>
          <w:tcPr>
            <w:tcW w:w="990" w:type="dxa"/>
            <w:tcBorders>
              <w:top w:val="nil"/>
              <w:left w:val="nil"/>
              <w:bottom w:val="single" w:sz="4" w:space="0" w:color="auto"/>
              <w:right w:val="nil"/>
            </w:tcBorders>
            <w:shd w:val="clear" w:color="auto" w:fill="auto"/>
            <w:vAlign w:val="bottom"/>
          </w:tcPr>
          <w:p w14:paraId="4A89856F" w14:textId="77777777" w:rsidR="008940A5" w:rsidRDefault="008940A5" w:rsidP="00EF657C">
            <w:pPr>
              <w:spacing w:after="0" w:line="240" w:lineRule="auto"/>
              <w:jc w:val="center"/>
              <w:rPr>
                <w:color w:val="000000"/>
              </w:rPr>
            </w:pPr>
            <w:r>
              <w:rPr>
                <w:color w:val="000000"/>
              </w:rPr>
              <w:t>73.1</w:t>
            </w:r>
          </w:p>
        </w:tc>
        <w:tc>
          <w:tcPr>
            <w:tcW w:w="1005" w:type="dxa"/>
            <w:tcBorders>
              <w:top w:val="nil"/>
              <w:left w:val="nil"/>
              <w:bottom w:val="single" w:sz="4" w:space="0" w:color="auto"/>
              <w:right w:val="nil"/>
            </w:tcBorders>
            <w:shd w:val="clear" w:color="auto" w:fill="auto"/>
            <w:vAlign w:val="bottom"/>
          </w:tcPr>
          <w:p w14:paraId="18D0D4E2" w14:textId="77777777" w:rsidR="008940A5" w:rsidRDefault="008940A5" w:rsidP="00EF657C">
            <w:pPr>
              <w:spacing w:after="0" w:line="240" w:lineRule="auto"/>
              <w:jc w:val="center"/>
              <w:rPr>
                <w:color w:val="000000"/>
              </w:rPr>
            </w:pPr>
            <w:r>
              <w:rPr>
                <w:color w:val="000000"/>
              </w:rPr>
              <w:t>81.4</w:t>
            </w:r>
          </w:p>
        </w:tc>
        <w:tc>
          <w:tcPr>
            <w:tcW w:w="990" w:type="dxa"/>
            <w:tcBorders>
              <w:top w:val="nil"/>
              <w:left w:val="nil"/>
              <w:bottom w:val="single" w:sz="4" w:space="0" w:color="auto"/>
              <w:right w:val="nil"/>
            </w:tcBorders>
            <w:shd w:val="clear" w:color="auto" w:fill="auto"/>
            <w:vAlign w:val="bottom"/>
          </w:tcPr>
          <w:p w14:paraId="1E83A89D" w14:textId="77777777" w:rsidR="008940A5" w:rsidRDefault="008940A5" w:rsidP="00EF657C">
            <w:pPr>
              <w:spacing w:after="0" w:line="240" w:lineRule="auto"/>
              <w:jc w:val="center"/>
              <w:rPr>
                <w:color w:val="000000"/>
              </w:rPr>
            </w:pPr>
            <w:r>
              <w:rPr>
                <w:color w:val="000000"/>
              </w:rPr>
              <w:t>-8.3</w:t>
            </w:r>
          </w:p>
        </w:tc>
        <w:tc>
          <w:tcPr>
            <w:tcW w:w="738" w:type="dxa"/>
            <w:tcBorders>
              <w:top w:val="nil"/>
              <w:left w:val="nil"/>
              <w:bottom w:val="single" w:sz="4" w:space="0" w:color="auto"/>
              <w:right w:val="nil"/>
            </w:tcBorders>
            <w:shd w:val="clear" w:color="auto" w:fill="auto"/>
            <w:vAlign w:val="bottom"/>
          </w:tcPr>
          <w:p w14:paraId="3BE83F97" w14:textId="77777777" w:rsidR="008940A5" w:rsidRDefault="008940A5" w:rsidP="00EF657C">
            <w:pPr>
              <w:spacing w:after="0" w:line="240" w:lineRule="auto"/>
              <w:jc w:val="center"/>
              <w:rPr>
                <w:color w:val="000000"/>
              </w:rPr>
            </w:pPr>
            <w:r>
              <w:rPr>
                <w:color w:val="000000"/>
              </w:rPr>
              <w:t>75.7</w:t>
            </w:r>
          </w:p>
        </w:tc>
        <w:tc>
          <w:tcPr>
            <w:tcW w:w="897" w:type="dxa"/>
            <w:tcBorders>
              <w:top w:val="nil"/>
              <w:left w:val="nil"/>
              <w:bottom w:val="single" w:sz="4" w:space="0" w:color="auto"/>
              <w:right w:val="nil"/>
            </w:tcBorders>
            <w:shd w:val="clear" w:color="auto" w:fill="auto"/>
            <w:vAlign w:val="bottom"/>
          </w:tcPr>
          <w:p w14:paraId="57DC524E" w14:textId="77777777" w:rsidR="008940A5" w:rsidRDefault="008940A5" w:rsidP="00EF657C">
            <w:pPr>
              <w:spacing w:after="0" w:line="240" w:lineRule="auto"/>
              <w:jc w:val="center"/>
              <w:rPr>
                <w:color w:val="000000"/>
              </w:rPr>
            </w:pPr>
            <w:r>
              <w:rPr>
                <w:color w:val="000000"/>
              </w:rPr>
              <w:t>70.6</w:t>
            </w:r>
          </w:p>
        </w:tc>
        <w:tc>
          <w:tcPr>
            <w:tcW w:w="915" w:type="dxa"/>
            <w:tcBorders>
              <w:top w:val="nil"/>
              <w:left w:val="nil"/>
              <w:bottom w:val="single" w:sz="4" w:space="0" w:color="auto"/>
              <w:right w:val="nil"/>
            </w:tcBorders>
            <w:shd w:val="clear" w:color="auto" w:fill="auto"/>
            <w:vAlign w:val="bottom"/>
          </w:tcPr>
          <w:p w14:paraId="3A4E5AFE" w14:textId="77777777" w:rsidR="008940A5" w:rsidRDefault="008940A5" w:rsidP="00EF657C">
            <w:pPr>
              <w:spacing w:after="0" w:line="240" w:lineRule="auto"/>
              <w:jc w:val="center"/>
              <w:rPr>
                <w:color w:val="000000"/>
              </w:rPr>
            </w:pPr>
            <w:r>
              <w:rPr>
                <w:color w:val="000000"/>
              </w:rPr>
              <w:t>79.8</w:t>
            </w:r>
          </w:p>
        </w:tc>
        <w:tc>
          <w:tcPr>
            <w:tcW w:w="990" w:type="dxa"/>
            <w:tcBorders>
              <w:top w:val="nil"/>
              <w:left w:val="nil"/>
              <w:bottom w:val="single" w:sz="4" w:space="0" w:color="auto"/>
              <w:right w:val="nil"/>
            </w:tcBorders>
            <w:shd w:val="clear" w:color="auto" w:fill="auto"/>
            <w:vAlign w:val="bottom"/>
          </w:tcPr>
          <w:p w14:paraId="6B05A840" w14:textId="77777777" w:rsidR="008940A5" w:rsidRDefault="008940A5" w:rsidP="00EF657C">
            <w:pPr>
              <w:spacing w:after="0" w:line="240" w:lineRule="auto"/>
              <w:jc w:val="center"/>
              <w:rPr>
                <w:color w:val="000000"/>
              </w:rPr>
            </w:pPr>
            <w:r>
              <w:rPr>
                <w:color w:val="000000"/>
              </w:rPr>
              <w:t>-9.2</w:t>
            </w:r>
          </w:p>
        </w:tc>
      </w:tr>
      <w:tr w:rsidR="008940A5" w14:paraId="3E2043E0" w14:textId="77777777" w:rsidTr="00402653">
        <w:trPr>
          <w:trHeight w:val="300"/>
        </w:trPr>
        <w:tc>
          <w:tcPr>
            <w:tcW w:w="2280" w:type="dxa"/>
            <w:tcBorders>
              <w:top w:val="single" w:sz="4" w:space="0" w:color="auto"/>
              <w:left w:val="nil"/>
              <w:bottom w:val="nil"/>
              <w:right w:val="nil"/>
            </w:tcBorders>
            <w:shd w:val="clear" w:color="auto" w:fill="F2F2F2" w:themeFill="background1" w:themeFillShade="F2"/>
            <w:vAlign w:val="bottom"/>
          </w:tcPr>
          <w:p w14:paraId="54AF8AEE" w14:textId="77777777" w:rsidR="008940A5" w:rsidRDefault="008940A5" w:rsidP="00EF657C">
            <w:pPr>
              <w:spacing w:after="0" w:line="240" w:lineRule="auto"/>
              <w:rPr>
                <w:b/>
                <w:color w:val="000000"/>
              </w:rPr>
            </w:pPr>
            <w:r>
              <w:rPr>
                <w:b/>
                <w:color w:val="000000"/>
              </w:rPr>
              <w:t>RESTO DE SALTA</w:t>
            </w:r>
          </w:p>
        </w:tc>
        <w:tc>
          <w:tcPr>
            <w:tcW w:w="675"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tcPr>
          <w:p w14:paraId="6D71B103" w14:textId="77777777" w:rsidR="008940A5" w:rsidRDefault="008940A5" w:rsidP="00EF657C">
            <w:pPr>
              <w:spacing w:after="0" w:line="240" w:lineRule="auto"/>
              <w:jc w:val="center"/>
              <w:rPr>
                <w:b/>
                <w:color w:val="000000"/>
              </w:rPr>
            </w:pPr>
            <w:r>
              <w:rPr>
                <w:b/>
                <w:color w:val="000000"/>
              </w:rPr>
              <w:t>65.2</w:t>
            </w:r>
          </w:p>
        </w:tc>
        <w:tc>
          <w:tcPr>
            <w:tcW w:w="990"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tcPr>
          <w:p w14:paraId="3DA0B727" w14:textId="77777777" w:rsidR="008940A5" w:rsidRDefault="008940A5" w:rsidP="00EF657C">
            <w:pPr>
              <w:spacing w:after="0" w:line="240" w:lineRule="auto"/>
              <w:jc w:val="center"/>
              <w:rPr>
                <w:b/>
                <w:color w:val="000000"/>
              </w:rPr>
            </w:pPr>
            <w:r>
              <w:rPr>
                <w:b/>
                <w:color w:val="000000"/>
              </w:rPr>
              <w:t>51.8</w:t>
            </w:r>
          </w:p>
        </w:tc>
        <w:tc>
          <w:tcPr>
            <w:tcW w:w="1005"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tcPr>
          <w:p w14:paraId="599F1EC5" w14:textId="77777777" w:rsidR="008940A5" w:rsidRDefault="008940A5" w:rsidP="00EF657C">
            <w:pPr>
              <w:spacing w:after="0" w:line="240" w:lineRule="auto"/>
              <w:jc w:val="center"/>
              <w:rPr>
                <w:b/>
                <w:color w:val="000000"/>
              </w:rPr>
            </w:pPr>
            <w:r>
              <w:rPr>
                <w:b/>
                <w:color w:val="000000"/>
              </w:rPr>
              <w:t>78.8</w:t>
            </w:r>
          </w:p>
        </w:tc>
        <w:tc>
          <w:tcPr>
            <w:tcW w:w="990"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tcPr>
          <w:p w14:paraId="486C4FF8" w14:textId="77777777" w:rsidR="008940A5" w:rsidRDefault="008940A5" w:rsidP="00EF657C">
            <w:pPr>
              <w:spacing w:after="0" w:line="240" w:lineRule="auto"/>
              <w:jc w:val="center"/>
              <w:rPr>
                <w:b/>
                <w:color w:val="000000"/>
              </w:rPr>
            </w:pPr>
            <w:r>
              <w:rPr>
                <w:b/>
                <w:color w:val="000000"/>
              </w:rPr>
              <w:t>-27.0</w:t>
            </w:r>
          </w:p>
        </w:tc>
        <w:tc>
          <w:tcPr>
            <w:tcW w:w="738"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tcPr>
          <w:p w14:paraId="7E44C637" w14:textId="77777777" w:rsidR="008940A5" w:rsidRDefault="008940A5" w:rsidP="00EF657C">
            <w:pPr>
              <w:spacing w:after="0" w:line="240" w:lineRule="auto"/>
              <w:jc w:val="center"/>
              <w:rPr>
                <w:b/>
                <w:color w:val="000000"/>
              </w:rPr>
            </w:pPr>
            <w:r>
              <w:rPr>
                <w:b/>
                <w:color w:val="000000"/>
              </w:rPr>
              <w:t>60.5</w:t>
            </w:r>
          </w:p>
        </w:tc>
        <w:tc>
          <w:tcPr>
            <w:tcW w:w="897"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tcPr>
          <w:p w14:paraId="2F75261D" w14:textId="77777777" w:rsidR="008940A5" w:rsidRDefault="008940A5" w:rsidP="00EF657C">
            <w:pPr>
              <w:spacing w:after="0" w:line="240" w:lineRule="auto"/>
              <w:jc w:val="center"/>
              <w:rPr>
                <w:b/>
                <w:color w:val="000000"/>
              </w:rPr>
            </w:pPr>
            <w:r>
              <w:rPr>
                <w:b/>
                <w:color w:val="000000"/>
              </w:rPr>
              <w:t>47.7</w:t>
            </w:r>
          </w:p>
        </w:tc>
        <w:tc>
          <w:tcPr>
            <w:tcW w:w="915"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tcPr>
          <w:p w14:paraId="3C44035F" w14:textId="77777777" w:rsidR="008940A5" w:rsidRDefault="008940A5" w:rsidP="00EF657C">
            <w:pPr>
              <w:spacing w:after="0" w:line="240" w:lineRule="auto"/>
              <w:jc w:val="center"/>
              <w:rPr>
                <w:b/>
                <w:color w:val="000000"/>
              </w:rPr>
            </w:pPr>
            <w:r>
              <w:rPr>
                <w:b/>
                <w:color w:val="000000"/>
              </w:rPr>
              <w:t>73.6</w:t>
            </w:r>
          </w:p>
        </w:tc>
        <w:tc>
          <w:tcPr>
            <w:tcW w:w="990"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tcPr>
          <w:p w14:paraId="18422F60" w14:textId="77777777" w:rsidR="008940A5" w:rsidRDefault="008940A5" w:rsidP="00EF657C">
            <w:pPr>
              <w:spacing w:after="0" w:line="240" w:lineRule="auto"/>
              <w:jc w:val="center"/>
              <w:rPr>
                <w:b/>
                <w:color w:val="000000"/>
              </w:rPr>
            </w:pPr>
            <w:r>
              <w:rPr>
                <w:b/>
                <w:color w:val="000000"/>
              </w:rPr>
              <w:t>-25.9</w:t>
            </w:r>
          </w:p>
        </w:tc>
      </w:tr>
      <w:tr w:rsidR="008940A5" w14:paraId="72799B02" w14:textId="77777777" w:rsidTr="00402653">
        <w:trPr>
          <w:trHeight w:val="300"/>
        </w:trPr>
        <w:tc>
          <w:tcPr>
            <w:tcW w:w="2280" w:type="dxa"/>
            <w:tcBorders>
              <w:top w:val="nil"/>
              <w:left w:val="nil"/>
              <w:bottom w:val="nil"/>
              <w:right w:val="nil"/>
            </w:tcBorders>
            <w:shd w:val="clear" w:color="auto" w:fill="auto"/>
            <w:vAlign w:val="bottom"/>
          </w:tcPr>
          <w:p w14:paraId="76D8C595" w14:textId="77777777" w:rsidR="008940A5" w:rsidRDefault="008940A5" w:rsidP="00EF657C">
            <w:pPr>
              <w:spacing w:after="0" w:line="240" w:lineRule="auto"/>
              <w:rPr>
                <w:b/>
                <w:i/>
                <w:color w:val="000000"/>
              </w:rPr>
            </w:pPr>
            <w:r>
              <w:rPr>
                <w:b/>
                <w:i/>
                <w:color w:val="000000"/>
              </w:rPr>
              <w:t>Grupo etario</w:t>
            </w:r>
          </w:p>
        </w:tc>
        <w:tc>
          <w:tcPr>
            <w:tcW w:w="675" w:type="dxa"/>
            <w:tcBorders>
              <w:top w:val="nil"/>
              <w:left w:val="nil"/>
              <w:bottom w:val="nil"/>
              <w:right w:val="nil"/>
            </w:tcBorders>
            <w:shd w:val="clear" w:color="auto" w:fill="auto"/>
            <w:vAlign w:val="bottom"/>
          </w:tcPr>
          <w:p w14:paraId="7520E3D4" w14:textId="77777777" w:rsidR="008940A5" w:rsidRDefault="008940A5" w:rsidP="00EF657C">
            <w:pPr>
              <w:spacing w:after="0" w:line="240" w:lineRule="auto"/>
              <w:rPr>
                <w:b/>
                <w:i/>
                <w:color w:val="000000"/>
              </w:rPr>
            </w:pPr>
          </w:p>
        </w:tc>
        <w:tc>
          <w:tcPr>
            <w:tcW w:w="990" w:type="dxa"/>
            <w:tcBorders>
              <w:top w:val="nil"/>
              <w:left w:val="nil"/>
              <w:bottom w:val="nil"/>
              <w:right w:val="nil"/>
            </w:tcBorders>
            <w:shd w:val="clear" w:color="auto" w:fill="auto"/>
            <w:vAlign w:val="bottom"/>
          </w:tcPr>
          <w:p w14:paraId="09D14237"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005" w:type="dxa"/>
            <w:tcBorders>
              <w:top w:val="nil"/>
              <w:left w:val="nil"/>
              <w:bottom w:val="nil"/>
              <w:right w:val="nil"/>
            </w:tcBorders>
            <w:shd w:val="clear" w:color="auto" w:fill="auto"/>
            <w:vAlign w:val="bottom"/>
          </w:tcPr>
          <w:p w14:paraId="3BE5F7BF"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0" w:type="dxa"/>
            <w:tcBorders>
              <w:top w:val="nil"/>
              <w:left w:val="nil"/>
              <w:bottom w:val="nil"/>
              <w:right w:val="nil"/>
            </w:tcBorders>
            <w:shd w:val="clear" w:color="auto" w:fill="auto"/>
            <w:vAlign w:val="bottom"/>
          </w:tcPr>
          <w:p w14:paraId="005E23F8"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738" w:type="dxa"/>
            <w:tcBorders>
              <w:top w:val="nil"/>
              <w:left w:val="nil"/>
              <w:bottom w:val="nil"/>
              <w:right w:val="nil"/>
            </w:tcBorders>
            <w:shd w:val="clear" w:color="auto" w:fill="auto"/>
            <w:vAlign w:val="bottom"/>
          </w:tcPr>
          <w:p w14:paraId="3696A2CF"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97" w:type="dxa"/>
            <w:tcBorders>
              <w:top w:val="nil"/>
              <w:left w:val="nil"/>
              <w:bottom w:val="nil"/>
              <w:right w:val="nil"/>
            </w:tcBorders>
            <w:shd w:val="clear" w:color="auto" w:fill="auto"/>
            <w:vAlign w:val="bottom"/>
          </w:tcPr>
          <w:p w14:paraId="4BF09E24"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15" w:type="dxa"/>
            <w:tcBorders>
              <w:top w:val="nil"/>
              <w:left w:val="nil"/>
              <w:bottom w:val="nil"/>
              <w:right w:val="nil"/>
            </w:tcBorders>
            <w:shd w:val="clear" w:color="auto" w:fill="auto"/>
            <w:vAlign w:val="bottom"/>
          </w:tcPr>
          <w:p w14:paraId="68EFA31E"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0" w:type="dxa"/>
            <w:tcBorders>
              <w:top w:val="nil"/>
              <w:left w:val="nil"/>
              <w:bottom w:val="nil"/>
              <w:right w:val="nil"/>
            </w:tcBorders>
            <w:shd w:val="clear" w:color="auto" w:fill="auto"/>
            <w:vAlign w:val="bottom"/>
          </w:tcPr>
          <w:p w14:paraId="4C51A025"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754F640D" w14:textId="77777777" w:rsidTr="00402653">
        <w:trPr>
          <w:trHeight w:val="300"/>
        </w:trPr>
        <w:tc>
          <w:tcPr>
            <w:tcW w:w="2280" w:type="dxa"/>
            <w:tcBorders>
              <w:top w:val="nil"/>
              <w:left w:val="nil"/>
              <w:bottom w:val="nil"/>
              <w:right w:val="nil"/>
            </w:tcBorders>
            <w:shd w:val="clear" w:color="auto" w:fill="auto"/>
            <w:vAlign w:val="bottom"/>
          </w:tcPr>
          <w:p w14:paraId="3E3C8753" w14:textId="77777777" w:rsidR="008940A5" w:rsidRDefault="008940A5" w:rsidP="00EF657C">
            <w:pPr>
              <w:spacing w:after="0" w:line="240" w:lineRule="auto"/>
              <w:jc w:val="right"/>
              <w:rPr>
                <w:color w:val="000000"/>
              </w:rPr>
            </w:pPr>
            <w:r>
              <w:rPr>
                <w:color w:val="000000"/>
              </w:rPr>
              <w:t>Jóvenes</w:t>
            </w:r>
          </w:p>
        </w:tc>
        <w:tc>
          <w:tcPr>
            <w:tcW w:w="675" w:type="dxa"/>
            <w:tcBorders>
              <w:top w:val="nil"/>
              <w:left w:val="nil"/>
              <w:bottom w:val="nil"/>
              <w:right w:val="nil"/>
            </w:tcBorders>
            <w:shd w:val="clear" w:color="auto" w:fill="auto"/>
            <w:vAlign w:val="bottom"/>
          </w:tcPr>
          <w:p w14:paraId="33204EB3" w14:textId="77777777" w:rsidR="008940A5" w:rsidRDefault="008940A5" w:rsidP="00EF657C">
            <w:pPr>
              <w:spacing w:after="0" w:line="240" w:lineRule="auto"/>
              <w:jc w:val="center"/>
              <w:rPr>
                <w:color w:val="000000"/>
              </w:rPr>
            </w:pPr>
            <w:r>
              <w:rPr>
                <w:color w:val="000000"/>
              </w:rPr>
              <w:t>41.4</w:t>
            </w:r>
          </w:p>
        </w:tc>
        <w:tc>
          <w:tcPr>
            <w:tcW w:w="990" w:type="dxa"/>
            <w:tcBorders>
              <w:top w:val="nil"/>
              <w:left w:val="nil"/>
              <w:bottom w:val="nil"/>
              <w:right w:val="nil"/>
            </w:tcBorders>
            <w:shd w:val="clear" w:color="auto" w:fill="auto"/>
            <w:vAlign w:val="bottom"/>
          </w:tcPr>
          <w:p w14:paraId="7977F0CE" w14:textId="77777777" w:rsidR="008940A5" w:rsidRDefault="008940A5" w:rsidP="00EF657C">
            <w:pPr>
              <w:spacing w:after="0" w:line="240" w:lineRule="auto"/>
              <w:jc w:val="center"/>
              <w:rPr>
                <w:color w:val="000000"/>
              </w:rPr>
            </w:pPr>
            <w:r>
              <w:rPr>
                <w:color w:val="000000"/>
              </w:rPr>
              <w:t>34.5</w:t>
            </w:r>
          </w:p>
        </w:tc>
        <w:tc>
          <w:tcPr>
            <w:tcW w:w="1005" w:type="dxa"/>
            <w:tcBorders>
              <w:top w:val="nil"/>
              <w:left w:val="nil"/>
              <w:bottom w:val="nil"/>
              <w:right w:val="nil"/>
            </w:tcBorders>
            <w:shd w:val="clear" w:color="auto" w:fill="auto"/>
            <w:vAlign w:val="bottom"/>
          </w:tcPr>
          <w:p w14:paraId="095E0F7E" w14:textId="77777777" w:rsidR="008940A5" w:rsidRDefault="008940A5" w:rsidP="00EF657C">
            <w:pPr>
              <w:spacing w:after="0" w:line="240" w:lineRule="auto"/>
              <w:jc w:val="center"/>
              <w:rPr>
                <w:color w:val="000000"/>
              </w:rPr>
            </w:pPr>
            <w:r>
              <w:rPr>
                <w:color w:val="000000"/>
              </w:rPr>
              <w:t>47.5</w:t>
            </w:r>
          </w:p>
        </w:tc>
        <w:tc>
          <w:tcPr>
            <w:tcW w:w="990" w:type="dxa"/>
            <w:tcBorders>
              <w:top w:val="nil"/>
              <w:left w:val="nil"/>
              <w:bottom w:val="nil"/>
              <w:right w:val="nil"/>
            </w:tcBorders>
            <w:shd w:val="clear" w:color="auto" w:fill="auto"/>
            <w:vAlign w:val="bottom"/>
          </w:tcPr>
          <w:p w14:paraId="7885039A" w14:textId="77777777" w:rsidR="008940A5" w:rsidRDefault="008940A5" w:rsidP="00EF657C">
            <w:pPr>
              <w:spacing w:after="0" w:line="240" w:lineRule="auto"/>
              <w:jc w:val="center"/>
              <w:rPr>
                <w:color w:val="000000"/>
              </w:rPr>
            </w:pPr>
            <w:r>
              <w:rPr>
                <w:color w:val="000000"/>
              </w:rPr>
              <w:t>-13.0</w:t>
            </w:r>
          </w:p>
        </w:tc>
        <w:tc>
          <w:tcPr>
            <w:tcW w:w="738" w:type="dxa"/>
            <w:tcBorders>
              <w:top w:val="nil"/>
              <w:left w:val="nil"/>
              <w:bottom w:val="nil"/>
              <w:right w:val="nil"/>
            </w:tcBorders>
            <w:shd w:val="clear" w:color="auto" w:fill="auto"/>
            <w:vAlign w:val="bottom"/>
          </w:tcPr>
          <w:p w14:paraId="21E818F1" w14:textId="77777777" w:rsidR="008940A5" w:rsidRDefault="008940A5" w:rsidP="00EF657C">
            <w:pPr>
              <w:spacing w:after="0" w:line="240" w:lineRule="auto"/>
              <w:jc w:val="center"/>
              <w:rPr>
                <w:color w:val="000000"/>
              </w:rPr>
            </w:pPr>
            <w:r>
              <w:rPr>
                <w:color w:val="000000"/>
              </w:rPr>
              <w:t>35.7</w:t>
            </w:r>
          </w:p>
        </w:tc>
        <w:tc>
          <w:tcPr>
            <w:tcW w:w="897" w:type="dxa"/>
            <w:tcBorders>
              <w:top w:val="nil"/>
              <w:left w:val="nil"/>
              <w:bottom w:val="nil"/>
              <w:right w:val="nil"/>
            </w:tcBorders>
            <w:shd w:val="clear" w:color="auto" w:fill="auto"/>
            <w:vAlign w:val="bottom"/>
          </w:tcPr>
          <w:p w14:paraId="6011A1E7" w14:textId="77777777" w:rsidR="008940A5" w:rsidRDefault="008940A5" w:rsidP="00EF657C">
            <w:pPr>
              <w:spacing w:after="0" w:line="240" w:lineRule="auto"/>
              <w:jc w:val="center"/>
              <w:rPr>
                <w:color w:val="000000"/>
              </w:rPr>
            </w:pPr>
            <w:r>
              <w:rPr>
                <w:color w:val="000000"/>
              </w:rPr>
              <w:t>32.2</w:t>
            </w:r>
          </w:p>
        </w:tc>
        <w:tc>
          <w:tcPr>
            <w:tcW w:w="915" w:type="dxa"/>
            <w:tcBorders>
              <w:top w:val="nil"/>
              <w:left w:val="nil"/>
              <w:bottom w:val="nil"/>
              <w:right w:val="nil"/>
            </w:tcBorders>
            <w:shd w:val="clear" w:color="auto" w:fill="auto"/>
            <w:vAlign w:val="bottom"/>
          </w:tcPr>
          <w:p w14:paraId="1F7CF848" w14:textId="77777777" w:rsidR="008940A5" w:rsidRDefault="008940A5" w:rsidP="00EF657C">
            <w:pPr>
              <w:spacing w:after="0" w:line="240" w:lineRule="auto"/>
              <w:jc w:val="center"/>
              <w:rPr>
                <w:color w:val="000000"/>
              </w:rPr>
            </w:pPr>
            <w:r>
              <w:rPr>
                <w:color w:val="000000"/>
              </w:rPr>
              <w:t>38.9</w:t>
            </w:r>
          </w:p>
        </w:tc>
        <w:tc>
          <w:tcPr>
            <w:tcW w:w="990" w:type="dxa"/>
            <w:tcBorders>
              <w:top w:val="nil"/>
              <w:left w:val="nil"/>
              <w:bottom w:val="nil"/>
              <w:right w:val="nil"/>
            </w:tcBorders>
            <w:shd w:val="clear" w:color="auto" w:fill="auto"/>
            <w:vAlign w:val="bottom"/>
          </w:tcPr>
          <w:p w14:paraId="184DA213" w14:textId="77777777" w:rsidR="008940A5" w:rsidRDefault="008940A5" w:rsidP="00EF657C">
            <w:pPr>
              <w:spacing w:after="0" w:line="240" w:lineRule="auto"/>
              <w:jc w:val="center"/>
              <w:rPr>
                <w:color w:val="000000"/>
              </w:rPr>
            </w:pPr>
            <w:r>
              <w:rPr>
                <w:color w:val="000000"/>
              </w:rPr>
              <w:t>-6.7</w:t>
            </w:r>
          </w:p>
        </w:tc>
      </w:tr>
      <w:tr w:rsidR="008940A5" w14:paraId="43A37D95" w14:textId="77777777" w:rsidTr="00402653">
        <w:trPr>
          <w:trHeight w:val="300"/>
        </w:trPr>
        <w:tc>
          <w:tcPr>
            <w:tcW w:w="2280" w:type="dxa"/>
            <w:tcBorders>
              <w:top w:val="nil"/>
              <w:left w:val="nil"/>
              <w:bottom w:val="nil"/>
              <w:right w:val="nil"/>
            </w:tcBorders>
            <w:shd w:val="clear" w:color="auto" w:fill="auto"/>
            <w:vAlign w:val="bottom"/>
          </w:tcPr>
          <w:p w14:paraId="01BE4CEC" w14:textId="77777777" w:rsidR="008940A5" w:rsidRDefault="008940A5" w:rsidP="00EF657C">
            <w:pPr>
              <w:spacing w:after="0" w:line="240" w:lineRule="auto"/>
              <w:jc w:val="right"/>
              <w:rPr>
                <w:color w:val="000000"/>
              </w:rPr>
            </w:pPr>
            <w:r>
              <w:rPr>
                <w:color w:val="000000"/>
              </w:rPr>
              <w:t>Edades Centrales</w:t>
            </w:r>
          </w:p>
        </w:tc>
        <w:tc>
          <w:tcPr>
            <w:tcW w:w="675" w:type="dxa"/>
            <w:tcBorders>
              <w:top w:val="nil"/>
              <w:left w:val="nil"/>
              <w:bottom w:val="nil"/>
              <w:right w:val="nil"/>
            </w:tcBorders>
            <w:shd w:val="clear" w:color="auto" w:fill="auto"/>
            <w:vAlign w:val="bottom"/>
          </w:tcPr>
          <w:p w14:paraId="7C99B97F" w14:textId="77777777" w:rsidR="008940A5" w:rsidRDefault="008940A5" w:rsidP="00EF657C">
            <w:pPr>
              <w:spacing w:after="0" w:line="240" w:lineRule="auto"/>
              <w:jc w:val="center"/>
              <w:rPr>
                <w:color w:val="000000"/>
              </w:rPr>
            </w:pPr>
            <w:r>
              <w:rPr>
                <w:color w:val="000000"/>
              </w:rPr>
              <w:t>75.2</w:t>
            </w:r>
          </w:p>
        </w:tc>
        <w:tc>
          <w:tcPr>
            <w:tcW w:w="990" w:type="dxa"/>
            <w:tcBorders>
              <w:top w:val="nil"/>
              <w:left w:val="nil"/>
              <w:bottom w:val="nil"/>
              <w:right w:val="nil"/>
            </w:tcBorders>
            <w:shd w:val="clear" w:color="auto" w:fill="auto"/>
            <w:vAlign w:val="bottom"/>
          </w:tcPr>
          <w:p w14:paraId="306E2D15" w14:textId="77777777" w:rsidR="008940A5" w:rsidRDefault="008940A5" w:rsidP="00EF657C">
            <w:pPr>
              <w:spacing w:after="0" w:line="240" w:lineRule="auto"/>
              <w:jc w:val="center"/>
              <w:rPr>
                <w:color w:val="000000"/>
              </w:rPr>
            </w:pPr>
            <w:r>
              <w:rPr>
                <w:color w:val="000000"/>
              </w:rPr>
              <w:t>59.5</w:t>
            </w:r>
          </w:p>
        </w:tc>
        <w:tc>
          <w:tcPr>
            <w:tcW w:w="1005" w:type="dxa"/>
            <w:tcBorders>
              <w:top w:val="nil"/>
              <w:left w:val="nil"/>
              <w:bottom w:val="nil"/>
              <w:right w:val="nil"/>
            </w:tcBorders>
            <w:shd w:val="clear" w:color="auto" w:fill="auto"/>
            <w:vAlign w:val="bottom"/>
          </w:tcPr>
          <w:p w14:paraId="0DC4576C" w14:textId="77777777" w:rsidR="008940A5" w:rsidRDefault="008940A5" w:rsidP="00EF657C">
            <w:pPr>
              <w:spacing w:after="0" w:line="240" w:lineRule="auto"/>
              <w:jc w:val="center"/>
              <w:rPr>
                <w:color w:val="000000"/>
              </w:rPr>
            </w:pPr>
            <w:r>
              <w:rPr>
                <w:color w:val="000000"/>
              </w:rPr>
              <w:t>92.3</w:t>
            </w:r>
          </w:p>
        </w:tc>
        <w:tc>
          <w:tcPr>
            <w:tcW w:w="990" w:type="dxa"/>
            <w:tcBorders>
              <w:top w:val="nil"/>
              <w:left w:val="nil"/>
              <w:bottom w:val="nil"/>
              <w:right w:val="nil"/>
            </w:tcBorders>
            <w:shd w:val="clear" w:color="auto" w:fill="auto"/>
            <w:vAlign w:val="bottom"/>
          </w:tcPr>
          <w:p w14:paraId="405A8714" w14:textId="77777777" w:rsidR="008940A5" w:rsidRDefault="008940A5" w:rsidP="00EF657C">
            <w:pPr>
              <w:spacing w:after="0" w:line="240" w:lineRule="auto"/>
              <w:jc w:val="center"/>
              <w:rPr>
                <w:color w:val="000000"/>
              </w:rPr>
            </w:pPr>
            <w:r>
              <w:rPr>
                <w:color w:val="000000"/>
              </w:rPr>
              <w:t>-32.9</w:t>
            </w:r>
          </w:p>
        </w:tc>
        <w:tc>
          <w:tcPr>
            <w:tcW w:w="738" w:type="dxa"/>
            <w:tcBorders>
              <w:top w:val="nil"/>
              <w:left w:val="nil"/>
              <w:bottom w:val="nil"/>
              <w:right w:val="nil"/>
            </w:tcBorders>
            <w:shd w:val="clear" w:color="auto" w:fill="auto"/>
            <w:vAlign w:val="bottom"/>
          </w:tcPr>
          <w:p w14:paraId="6BFCD09F" w14:textId="77777777" w:rsidR="008940A5" w:rsidRDefault="008940A5" w:rsidP="00EF657C">
            <w:pPr>
              <w:spacing w:after="0" w:line="240" w:lineRule="auto"/>
              <w:jc w:val="center"/>
              <w:rPr>
                <w:color w:val="000000"/>
              </w:rPr>
            </w:pPr>
            <w:r>
              <w:rPr>
                <w:color w:val="000000"/>
              </w:rPr>
              <w:t>70.8</w:t>
            </w:r>
          </w:p>
        </w:tc>
        <w:tc>
          <w:tcPr>
            <w:tcW w:w="897" w:type="dxa"/>
            <w:tcBorders>
              <w:top w:val="nil"/>
              <w:left w:val="nil"/>
              <w:bottom w:val="nil"/>
              <w:right w:val="nil"/>
            </w:tcBorders>
            <w:shd w:val="clear" w:color="auto" w:fill="auto"/>
            <w:vAlign w:val="bottom"/>
          </w:tcPr>
          <w:p w14:paraId="5CDC531B" w14:textId="77777777" w:rsidR="008940A5" w:rsidRDefault="008940A5" w:rsidP="00EF657C">
            <w:pPr>
              <w:spacing w:after="0" w:line="240" w:lineRule="auto"/>
              <w:jc w:val="center"/>
              <w:rPr>
                <w:color w:val="000000"/>
              </w:rPr>
            </w:pPr>
            <w:r>
              <w:rPr>
                <w:color w:val="000000"/>
              </w:rPr>
              <w:t>54.4</w:t>
            </w:r>
          </w:p>
        </w:tc>
        <w:tc>
          <w:tcPr>
            <w:tcW w:w="915" w:type="dxa"/>
            <w:tcBorders>
              <w:top w:val="nil"/>
              <w:left w:val="nil"/>
              <w:bottom w:val="nil"/>
              <w:right w:val="nil"/>
            </w:tcBorders>
            <w:shd w:val="clear" w:color="auto" w:fill="auto"/>
            <w:vAlign w:val="bottom"/>
          </w:tcPr>
          <w:p w14:paraId="0B6D09A7" w14:textId="77777777" w:rsidR="008940A5" w:rsidRDefault="008940A5" w:rsidP="00EF657C">
            <w:pPr>
              <w:spacing w:after="0" w:line="240" w:lineRule="auto"/>
              <w:jc w:val="center"/>
              <w:rPr>
                <w:color w:val="000000"/>
              </w:rPr>
            </w:pPr>
            <w:r>
              <w:rPr>
                <w:color w:val="000000"/>
              </w:rPr>
              <w:t>88.8</w:t>
            </w:r>
          </w:p>
        </w:tc>
        <w:tc>
          <w:tcPr>
            <w:tcW w:w="990" w:type="dxa"/>
            <w:tcBorders>
              <w:top w:val="nil"/>
              <w:left w:val="nil"/>
              <w:bottom w:val="nil"/>
              <w:right w:val="nil"/>
            </w:tcBorders>
            <w:shd w:val="clear" w:color="auto" w:fill="auto"/>
            <w:vAlign w:val="bottom"/>
          </w:tcPr>
          <w:p w14:paraId="71181326" w14:textId="77777777" w:rsidR="008940A5" w:rsidRDefault="008940A5" w:rsidP="00EF657C">
            <w:pPr>
              <w:spacing w:after="0" w:line="240" w:lineRule="auto"/>
              <w:jc w:val="center"/>
              <w:rPr>
                <w:color w:val="000000"/>
              </w:rPr>
            </w:pPr>
            <w:r>
              <w:rPr>
                <w:color w:val="000000"/>
              </w:rPr>
              <w:t>-34.4</w:t>
            </w:r>
          </w:p>
        </w:tc>
      </w:tr>
      <w:tr w:rsidR="008940A5" w14:paraId="449C7EE2" w14:textId="77777777" w:rsidTr="00402653">
        <w:trPr>
          <w:trHeight w:val="300"/>
        </w:trPr>
        <w:tc>
          <w:tcPr>
            <w:tcW w:w="2280" w:type="dxa"/>
            <w:tcBorders>
              <w:top w:val="nil"/>
              <w:left w:val="nil"/>
              <w:bottom w:val="nil"/>
              <w:right w:val="nil"/>
            </w:tcBorders>
            <w:shd w:val="clear" w:color="auto" w:fill="auto"/>
            <w:vAlign w:val="bottom"/>
          </w:tcPr>
          <w:p w14:paraId="7215A2CE" w14:textId="77777777" w:rsidR="008940A5" w:rsidRDefault="008940A5" w:rsidP="00EF657C">
            <w:pPr>
              <w:spacing w:after="0" w:line="240" w:lineRule="auto"/>
              <w:jc w:val="right"/>
              <w:rPr>
                <w:color w:val="000000"/>
              </w:rPr>
            </w:pPr>
            <w:r>
              <w:rPr>
                <w:color w:val="000000"/>
              </w:rPr>
              <w:t xml:space="preserve">Personas mayores </w:t>
            </w:r>
          </w:p>
        </w:tc>
        <w:tc>
          <w:tcPr>
            <w:tcW w:w="675" w:type="dxa"/>
            <w:tcBorders>
              <w:top w:val="nil"/>
              <w:left w:val="nil"/>
              <w:bottom w:val="nil"/>
              <w:right w:val="nil"/>
            </w:tcBorders>
            <w:shd w:val="clear" w:color="auto" w:fill="auto"/>
            <w:vAlign w:val="bottom"/>
          </w:tcPr>
          <w:p w14:paraId="4313A555" w14:textId="77777777" w:rsidR="008940A5" w:rsidRDefault="008940A5" w:rsidP="00EF657C">
            <w:pPr>
              <w:spacing w:after="0" w:line="240" w:lineRule="auto"/>
              <w:jc w:val="center"/>
              <w:rPr>
                <w:color w:val="000000"/>
              </w:rPr>
            </w:pPr>
            <w:r>
              <w:rPr>
                <w:color w:val="000000"/>
              </w:rPr>
              <w:t>51.3</w:t>
            </w:r>
          </w:p>
        </w:tc>
        <w:tc>
          <w:tcPr>
            <w:tcW w:w="990" w:type="dxa"/>
            <w:tcBorders>
              <w:top w:val="nil"/>
              <w:left w:val="nil"/>
              <w:bottom w:val="nil"/>
              <w:right w:val="nil"/>
            </w:tcBorders>
            <w:shd w:val="clear" w:color="auto" w:fill="auto"/>
            <w:vAlign w:val="bottom"/>
          </w:tcPr>
          <w:p w14:paraId="63BA8851" w14:textId="77777777" w:rsidR="008940A5" w:rsidRDefault="008940A5" w:rsidP="00EF657C">
            <w:pPr>
              <w:spacing w:after="0" w:line="240" w:lineRule="auto"/>
              <w:jc w:val="center"/>
              <w:rPr>
                <w:color w:val="000000"/>
              </w:rPr>
            </w:pPr>
            <w:r>
              <w:rPr>
                <w:color w:val="000000"/>
              </w:rPr>
              <w:t>29.1</w:t>
            </w:r>
          </w:p>
        </w:tc>
        <w:tc>
          <w:tcPr>
            <w:tcW w:w="1005" w:type="dxa"/>
            <w:tcBorders>
              <w:top w:val="nil"/>
              <w:left w:val="nil"/>
              <w:bottom w:val="nil"/>
              <w:right w:val="nil"/>
            </w:tcBorders>
            <w:shd w:val="clear" w:color="auto" w:fill="auto"/>
            <w:vAlign w:val="bottom"/>
          </w:tcPr>
          <w:p w14:paraId="060C6E7C" w14:textId="77777777" w:rsidR="008940A5" w:rsidRDefault="008940A5" w:rsidP="00EF657C">
            <w:pPr>
              <w:spacing w:after="0" w:line="240" w:lineRule="auto"/>
              <w:jc w:val="center"/>
              <w:rPr>
                <w:color w:val="000000"/>
              </w:rPr>
            </w:pPr>
            <w:r>
              <w:rPr>
                <w:color w:val="000000"/>
              </w:rPr>
              <w:t>69.6</w:t>
            </w:r>
          </w:p>
        </w:tc>
        <w:tc>
          <w:tcPr>
            <w:tcW w:w="990" w:type="dxa"/>
            <w:tcBorders>
              <w:top w:val="nil"/>
              <w:left w:val="nil"/>
              <w:bottom w:val="nil"/>
              <w:right w:val="nil"/>
            </w:tcBorders>
            <w:shd w:val="clear" w:color="auto" w:fill="auto"/>
            <w:vAlign w:val="bottom"/>
          </w:tcPr>
          <w:p w14:paraId="25F74378" w14:textId="77777777" w:rsidR="008940A5" w:rsidRDefault="008940A5" w:rsidP="00EF657C">
            <w:pPr>
              <w:spacing w:after="0" w:line="240" w:lineRule="auto"/>
              <w:jc w:val="center"/>
              <w:rPr>
                <w:color w:val="000000"/>
              </w:rPr>
            </w:pPr>
            <w:r>
              <w:rPr>
                <w:color w:val="000000"/>
              </w:rPr>
              <w:t>-40.5</w:t>
            </w:r>
          </w:p>
        </w:tc>
        <w:tc>
          <w:tcPr>
            <w:tcW w:w="738" w:type="dxa"/>
            <w:tcBorders>
              <w:top w:val="nil"/>
              <w:left w:val="nil"/>
              <w:bottom w:val="nil"/>
              <w:right w:val="nil"/>
            </w:tcBorders>
            <w:shd w:val="clear" w:color="auto" w:fill="auto"/>
            <w:vAlign w:val="bottom"/>
          </w:tcPr>
          <w:p w14:paraId="19E423D2" w14:textId="77777777" w:rsidR="008940A5" w:rsidRDefault="008940A5" w:rsidP="00EF657C">
            <w:pPr>
              <w:spacing w:after="0" w:line="240" w:lineRule="auto"/>
              <w:jc w:val="center"/>
              <w:rPr>
                <w:color w:val="000000"/>
              </w:rPr>
            </w:pPr>
            <w:r>
              <w:rPr>
                <w:color w:val="000000"/>
              </w:rPr>
              <w:t>46.7</w:t>
            </w:r>
          </w:p>
        </w:tc>
        <w:tc>
          <w:tcPr>
            <w:tcW w:w="897" w:type="dxa"/>
            <w:tcBorders>
              <w:top w:val="nil"/>
              <w:left w:val="nil"/>
              <w:bottom w:val="nil"/>
              <w:right w:val="nil"/>
            </w:tcBorders>
            <w:shd w:val="clear" w:color="auto" w:fill="auto"/>
            <w:vAlign w:val="bottom"/>
          </w:tcPr>
          <w:p w14:paraId="603EDEDE" w14:textId="77777777" w:rsidR="008940A5" w:rsidRDefault="008940A5" w:rsidP="00EF657C">
            <w:pPr>
              <w:spacing w:after="0" w:line="240" w:lineRule="auto"/>
              <w:jc w:val="center"/>
              <w:rPr>
                <w:color w:val="000000"/>
              </w:rPr>
            </w:pPr>
            <w:r>
              <w:rPr>
                <w:color w:val="000000"/>
              </w:rPr>
              <w:t>29.1</w:t>
            </w:r>
          </w:p>
        </w:tc>
        <w:tc>
          <w:tcPr>
            <w:tcW w:w="915" w:type="dxa"/>
            <w:tcBorders>
              <w:top w:val="nil"/>
              <w:left w:val="nil"/>
              <w:bottom w:val="nil"/>
              <w:right w:val="nil"/>
            </w:tcBorders>
            <w:shd w:val="clear" w:color="auto" w:fill="auto"/>
            <w:vAlign w:val="bottom"/>
          </w:tcPr>
          <w:p w14:paraId="66F8D199" w14:textId="77777777" w:rsidR="008940A5" w:rsidRDefault="008940A5" w:rsidP="00EF657C">
            <w:pPr>
              <w:spacing w:after="0" w:line="240" w:lineRule="auto"/>
              <w:jc w:val="center"/>
              <w:rPr>
                <w:color w:val="000000"/>
              </w:rPr>
            </w:pPr>
            <w:r>
              <w:rPr>
                <w:color w:val="000000"/>
              </w:rPr>
              <w:t>61.2</w:t>
            </w:r>
          </w:p>
        </w:tc>
        <w:tc>
          <w:tcPr>
            <w:tcW w:w="990" w:type="dxa"/>
            <w:tcBorders>
              <w:top w:val="nil"/>
              <w:left w:val="nil"/>
              <w:bottom w:val="nil"/>
              <w:right w:val="nil"/>
            </w:tcBorders>
            <w:shd w:val="clear" w:color="auto" w:fill="auto"/>
            <w:vAlign w:val="bottom"/>
          </w:tcPr>
          <w:p w14:paraId="728DCA72" w14:textId="77777777" w:rsidR="008940A5" w:rsidRDefault="008940A5" w:rsidP="00EF657C">
            <w:pPr>
              <w:spacing w:after="0" w:line="240" w:lineRule="auto"/>
              <w:jc w:val="center"/>
              <w:rPr>
                <w:color w:val="000000"/>
              </w:rPr>
            </w:pPr>
            <w:r>
              <w:rPr>
                <w:color w:val="000000"/>
              </w:rPr>
              <w:t>-32.1</w:t>
            </w:r>
          </w:p>
        </w:tc>
      </w:tr>
      <w:tr w:rsidR="008940A5" w14:paraId="58A00E3C" w14:textId="77777777" w:rsidTr="00402653">
        <w:trPr>
          <w:trHeight w:val="300"/>
        </w:trPr>
        <w:tc>
          <w:tcPr>
            <w:tcW w:w="2280" w:type="dxa"/>
            <w:tcBorders>
              <w:top w:val="nil"/>
              <w:left w:val="nil"/>
              <w:bottom w:val="nil"/>
              <w:right w:val="nil"/>
            </w:tcBorders>
            <w:shd w:val="clear" w:color="auto" w:fill="auto"/>
            <w:vAlign w:val="bottom"/>
          </w:tcPr>
          <w:p w14:paraId="42BC8D87" w14:textId="77777777" w:rsidR="008940A5" w:rsidRDefault="008940A5" w:rsidP="00EF657C">
            <w:pPr>
              <w:spacing w:after="0" w:line="240" w:lineRule="auto"/>
              <w:rPr>
                <w:b/>
                <w:i/>
                <w:color w:val="000000"/>
              </w:rPr>
            </w:pPr>
            <w:r>
              <w:rPr>
                <w:b/>
                <w:i/>
                <w:color w:val="000000"/>
              </w:rPr>
              <w:t>Nivel de ingresos</w:t>
            </w:r>
          </w:p>
        </w:tc>
        <w:tc>
          <w:tcPr>
            <w:tcW w:w="675" w:type="dxa"/>
            <w:tcBorders>
              <w:top w:val="nil"/>
              <w:left w:val="nil"/>
              <w:bottom w:val="nil"/>
              <w:right w:val="nil"/>
            </w:tcBorders>
            <w:shd w:val="clear" w:color="auto" w:fill="auto"/>
            <w:vAlign w:val="bottom"/>
          </w:tcPr>
          <w:p w14:paraId="568E3D52" w14:textId="77777777" w:rsidR="008940A5" w:rsidRDefault="008940A5" w:rsidP="00EF657C">
            <w:pPr>
              <w:spacing w:after="0" w:line="240" w:lineRule="auto"/>
              <w:rPr>
                <w:b/>
                <w:i/>
                <w:color w:val="000000"/>
              </w:rPr>
            </w:pPr>
          </w:p>
        </w:tc>
        <w:tc>
          <w:tcPr>
            <w:tcW w:w="990" w:type="dxa"/>
            <w:tcBorders>
              <w:top w:val="nil"/>
              <w:left w:val="nil"/>
              <w:bottom w:val="nil"/>
              <w:right w:val="nil"/>
            </w:tcBorders>
            <w:shd w:val="clear" w:color="auto" w:fill="auto"/>
            <w:vAlign w:val="bottom"/>
          </w:tcPr>
          <w:p w14:paraId="29D3655B"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005" w:type="dxa"/>
            <w:tcBorders>
              <w:top w:val="nil"/>
              <w:left w:val="nil"/>
              <w:bottom w:val="nil"/>
              <w:right w:val="nil"/>
            </w:tcBorders>
            <w:shd w:val="clear" w:color="auto" w:fill="auto"/>
            <w:vAlign w:val="bottom"/>
          </w:tcPr>
          <w:p w14:paraId="2DE4237C"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0" w:type="dxa"/>
            <w:tcBorders>
              <w:top w:val="nil"/>
              <w:left w:val="nil"/>
              <w:bottom w:val="nil"/>
              <w:right w:val="nil"/>
            </w:tcBorders>
            <w:shd w:val="clear" w:color="auto" w:fill="auto"/>
            <w:vAlign w:val="bottom"/>
          </w:tcPr>
          <w:p w14:paraId="24321434"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738" w:type="dxa"/>
            <w:tcBorders>
              <w:top w:val="nil"/>
              <w:left w:val="nil"/>
              <w:bottom w:val="nil"/>
              <w:right w:val="nil"/>
            </w:tcBorders>
            <w:shd w:val="clear" w:color="auto" w:fill="auto"/>
            <w:vAlign w:val="bottom"/>
          </w:tcPr>
          <w:p w14:paraId="303DE5A9"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97" w:type="dxa"/>
            <w:tcBorders>
              <w:top w:val="nil"/>
              <w:left w:val="nil"/>
              <w:bottom w:val="nil"/>
              <w:right w:val="nil"/>
            </w:tcBorders>
            <w:shd w:val="clear" w:color="auto" w:fill="auto"/>
            <w:vAlign w:val="bottom"/>
          </w:tcPr>
          <w:p w14:paraId="51A044E8"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15" w:type="dxa"/>
            <w:tcBorders>
              <w:top w:val="nil"/>
              <w:left w:val="nil"/>
              <w:bottom w:val="nil"/>
              <w:right w:val="nil"/>
            </w:tcBorders>
            <w:shd w:val="clear" w:color="auto" w:fill="auto"/>
            <w:vAlign w:val="bottom"/>
          </w:tcPr>
          <w:p w14:paraId="0C80612F"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0" w:type="dxa"/>
            <w:tcBorders>
              <w:top w:val="nil"/>
              <w:left w:val="nil"/>
              <w:bottom w:val="nil"/>
              <w:right w:val="nil"/>
            </w:tcBorders>
            <w:shd w:val="clear" w:color="auto" w:fill="auto"/>
            <w:vAlign w:val="bottom"/>
          </w:tcPr>
          <w:p w14:paraId="341D06F1"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067C8800" w14:textId="77777777" w:rsidTr="00402653">
        <w:trPr>
          <w:trHeight w:val="300"/>
        </w:trPr>
        <w:tc>
          <w:tcPr>
            <w:tcW w:w="2280" w:type="dxa"/>
            <w:tcBorders>
              <w:top w:val="nil"/>
              <w:left w:val="nil"/>
              <w:bottom w:val="nil"/>
              <w:right w:val="nil"/>
            </w:tcBorders>
            <w:shd w:val="clear" w:color="auto" w:fill="auto"/>
            <w:vAlign w:val="bottom"/>
          </w:tcPr>
          <w:p w14:paraId="0F4F06F7" w14:textId="77777777" w:rsidR="008940A5" w:rsidRDefault="008940A5" w:rsidP="00EF657C">
            <w:pPr>
              <w:spacing w:after="0" w:line="240" w:lineRule="auto"/>
              <w:jc w:val="right"/>
              <w:rPr>
                <w:color w:val="000000"/>
              </w:rPr>
            </w:pPr>
            <w:r>
              <w:rPr>
                <w:color w:val="000000"/>
              </w:rPr>
              <w:t>Bajo</w:t>
            </w:r>
          </w:p>
        </w:tc>
        <w:tc>
          <w:tcPr>
            <w:tcW w:w="675" w:type="dxa"/>
            <w:tcBorders>
              <w:top w:val="nil"/>
              <w:left w:val="nil"/>
              <w:bottom w:val="nil"/>
              <w:right w:val="nil"/>
            </w:tcBorders>
            <w:shd w:val="clear" w:color="auto" w:fill="auto"/>
            <w:vAlign w:val="bottom"/>
          </w:tcPr>
          <w:p w14:paraId="65CAEC2C" w14:textId="77777777" w:rsidR="008940A5" w:rsidRDefault="008940A5" w:rsidP="00EF657C">
            <w:pPr>
              <w:spacing w:after="0" w:line="240" w:lineRule="auto"/>
              <w:jc w:val="center"/>
              <w:rPr>
                <w:color w:val="000000"/>
              </w:rPr>
            </w:pPr>
            <w:r>
              <w:rPr>
                <w:color w:val="000000"/>
              </w:rPr>
              <w:t>59.6</w:t>
            </w:r>
          </w:p>
        </w:tc>
        <w:tc>
          <w:tcPr>
            <w:tcW w:w="990" w:type="dxa"/>
            <w:tcBorders>
              <w:top w:val="nil"/>
              <w:left w:val="nil"/>
              <w:bottom w:val="nil"/>
              <w:right w:val="nil"/>
            </w:tcBorders>
            <w:shd w:val="clear" w:color="auto" w:fill="auto"/>
            <w:vAlign w:val="bottom"/>
          </w:tcPr>
          <w:p w14:paraId="34D347E6" w14:textId="77777777" w:rsidR="008940A5" w:rsidRDefault="008940A5" w:rsidP="00EF657C">
            <w:pPr>
              <w:spacing w:after="0" w:line="240" w:lineRule="auto"/>
              <w:jc w:val="center"/>
              <w:rPr>
                <w:color w:val="000000"/>
              </w:rPr>
            </w:pPr>
            <w:r>
              <w:rPr>
                <w:color w:val="000000"/>
              </w:rPr>
              <w:t>46.0</w:t>
            </w:r>
          </w:p>
        </w:tc>
        <w:tc>
          <w:tcPr>
            <w:tcW w:w="1005" w:type="dxa"/>
            <w:tcBorders>
              <w:top w:val="nil"/>
              <w:left w:val="nil"/>
              <w:bottom w:val="nil"/>
              <w:right w:val="nil"/>
            </w:tcBorders>
            <w:shd w:val="clear" w:color="auto" w:fill="auto"/>
            <w:vAlign w:val="bottom"/>
          </w:tcPr>
          <w:p w14:paraId="287A1C52" w14:textId="77777777" w:rsidR="008940A5" w:rsidRDefault="008940A5" w:rsidP="00EF657C">
            <w:pPr>
              <w:spacing w:after="0" w:line="240" w:lineRule="auto"/>
              <w:jc w:val="center"/>
              <w:rPr>
                <w:color w:val="000000"/>
              </w:rPr>
            </w:pPr>
            <w:r>
              <w:rPr>
                <w:color w:val="000000"/>
              </w:rPr>
              <w:t>75.6</w:t>
            </w:r>
          </w:p>
        </w:tc>
        <w:tc>
          <w:tcPr>
            <w:tcW w:w="990" w:type="dxa"/>
            <w:tcBorders>
              <w:top w:val="nil"/>
              <w:left w:val="nil"/>
              <w:bottom w:val="nil"/>
              <w:right w:val="nil"/>
            </w:tcBorders>
            <w:shd w:val="clear" w:color="auto" w:fill="auto"/>
            <w:vAlign w:val="bottom"/>
          </w:tcPr>
          <w:p w14:paraId="6F9D407D" w14:textId="77777777" w:rsidR="008940A5" w:rsidRDefault="008940A5" w:rsidP="00EF657C">
            <w:pPr>
              <w:spacing w:after="0" w:line="240" w:lineRule="auto"/>
              <w:jc w:val="center"/>
              <w:rPr>
                <w:color w:val="000000"/>
              </w:rPr>
            </w:pPr>
            <w:r>
              <w:rPr>
                <w:color w:val="000000"/>
              </w:rPr>
              <w:t>-29.6</w:t>
            </w:r>
          </w:p>
        </w:tc>
        <w:tc>
          <w:tcPr>
            <w:tcW w:w="738" w:type="dxa"/>
            <w:tcBorders>
              <w:top w:val="nil"/>
              <w:left w:val="nil"/>
              <w:bottom w:val="nil"/>
              <w:right w:val="nil"/>
            </w:tcBorders>
            <w:shd w:val="clear" w:color="auto" w:fill="auto"/>
            <w:vAlign w:val="bottom"/>
          </w:tcPr>
          <w:p w14:paraId="7EBFFF48" w14:textId="77777777" w:rsidR="008940A5" w:rsidRDefault="008940A5" w:rsidP="00EF657C">
            <w:pPr>
              <w:spacing w:after="0" w:line="240" w:lineRule="auto"/>
              <w:jc w:val="center"/>
              <w:rPr>
                <w:color w:val="000000"/>
              </w:rPr>
            </w:pPr>
            <w:r>
              <w:rPr>
                <w:color w:val="000000"/>
              </w:rPr>
              <w:t>53.8</w:t>
            </w:r>
          </w:p>
        </w:tc>
        <w:tc>
          <w:tcPr>
            <w:tcW w:w="897" w:type="dxa"/>
            <w:tcBorders>
              <w:top w:val="nil"/>
              <w:left w:val="nil"/>
              <w:bottom w:val="nil"/>
              <w:right w:val="nil"/>
            </w:tcBorders>
            <w:shd w:val="clear" w:color="auto" w:fill="auto"/>
            <w:vAlign w:val="bottom"/>
          </w:tcPr>
          <w:p w14:paraId="26B1615F" w14:textId="77777777" w:rsidR="008940A5" w:rsidRDefault="008940A5" w:rsidP="00EF657C">
            <w:pPr>
              <w:spacing w:after="0" w:line="240" w:lineRule="auto"/>
              <w:jc w:val="center"/>
              <w:rPr>
                <w:color w:val="000000"/>
              </w:rPr>
            </w:pPr>
            <w:r>
              <w:rPr>
                <w:color w:val="000000"/>
              </w:rPr>
              <w:t>41.4</w:t>
            </w:r>
          </w:p>
        </w:tc>
        <w:tc>
          <w:tcPr>
            <w:tcW w:w="915" w:type="dxa"/>
            <w:tcBorders>
              <w:top w:val="nil"/>
              <w:left w:val="nil"/>
              <w:bottom w:val="nil"/>
              <w:right w:val="nil"/>
            </w:tcBorders>
            <w:shd w:val="clear" w:color="auto" w:fill="auto"/>
            <w:vAlign w:val="bottom"/>
          </w:tcPr>
          <w:p w14:paraId="7DF148DB" w14:textId="77777777" w:rsidR="008940A5" w:rsidRDefault="008940A5" w:rsidP="00EF657C">
            <w:pPr>
              <w:spacing w:after="0" w:line="240" w:lineRule="auto"/>
              <w:jc w:val="center"/>
              <w:rPr>
                <w:color w:val="000000"/>
              </w:rPr>
            </w:pPr>
            <w:r>
              <w:rPr>
                <w:color w:val="000000"/>
              </w:rPr>
              <w:t>68.3</w:t>
            </w:r>
          </w:p>
        </w:tc>
        <w:tc>
          <w:tcPr>
            <w:tcW w:w="990" w:type="dxa"/>
            <w:tcBorders>
              <w:top w:val="nil"/>
              <w:left w:val="nil"/>
              <w:bottom w:val="nil"/>
              <w:right w:val="nil"/>
            </w:tcBorders>
            <w:shd w:val="clear" w:color="auto" w:fill="auto"/>
            <w:vAlign w:val="bottom"/>
          </w:tcPr>
          <w:p w14:paraId="2C850779" w14:textId="77777777" w:rsidR="008940A5" w:rsidRDefault="008940A5" w:rsidP="00EF657C">
            <w:pPr>
              <w:spacing w:after="0" w:line="240" w:lineRule="auto"/>
              <w:jc w:val="center"/>
              <w:rPr>
                <w:color w:val="000000"/>
              </w:rPr>
            </w:pPr>
            <w:r>
              <w:rPr>
                <w:color w:val="000000"/>
              </w:rPr>
              <w:t>-26.9</w:t>
            </w:r>
          </w:p>
        </w:tc>
      </w:tr>
      <w:tr w:rsidR="008940A5" w14:paraId="550F759B" w14:textId="77777777" w:rsidTr="00402653">
        <w:trPr>
          <w:trHeight w:val="300"/>
        </w:trPr>
        <w:tc>
          <w:tcPr>
            <w:tcW w:w="2280" w:type="dxa"/>
            <w:tcBorders>
              <w:top w:val="nil"/>
              <w:left w:val="nil"/>
              <w:bottom w:val="nil"/>
              <w:right w:val="nil"/>
            </w:tcBorders>
            <w:shd w:val="clear" w:color="auto" w:fill="auto"/>
            <w:vAlign w:val="bottom"/>
          </w:tcPr>
          <w:p w14:paraId="727A0FB6" w14:textId="77777777" w:rsidR="008940A5" w:rsidRDefault="008940A5" w:rsidP="00EF657C">
            <w:pPr>
              <w:spacing w:after="0" w:line="240" w:lineRule="auto"/>
              <w:jc w:val="right"/>
              <w:rPr>
                <w:color w:val="000000"/>
              </w:rPr>
            </w:pPr>
            <w:r>
              <w:rPr>
                <w:color w:val="000000"/>
              </w:rPr>
              <w:t>Medio</w:t>
            </w:r>
          </w:p>
        </w:tc>
        <w:tc>
          <w:tcPr>
            <w:tcW w:w="675" w:type="dxa"/>
            <w:tcBorders>
              <w:top w:val="nil"/>
              <w:left w:val="nil"/>
              <w:bottom w:val="nil"/>
              <w:right w:val="nil"/>
            </w:tcBorders>
            <w:shd w:val="clear" w:color="auto" w:fill="auto"/>
            <w:vAlign w:val="bottom"/>
          </w:tcPr>
          <w:p w14:paraId="4FB99D4C" w14:textId="77777777" w:rsidR="008940A5" w:rsidRDefault="008940A5" w:rsidP="00EF657C">
            <w:pPr>
              <w:spacing w:after="0" w:line="240" w:lineRule="auto"/>
              <w:jc w:val="center"/>
              <w:rPr>
                <w:color w:val="000000"/>
              </w:rPr>
            </w:pPr>
            <w:r>
              <w:rPr>
                <w:color w:val="000000"/>
              </w:rPr>
              <w:t>65.4</w:t>
            </w:r>
          </w:p>
        </w:tc>
        <w:tc>
          <w:tcPr>
            <w:tcW w:w="990" w:type="dxa"/>
            <w:tcBorders>
              <w:top w:val="nil"/>
              <w:left w:val="nil"/>
              <w:bottom w:val="nil"/>
              <w:right w:val="nil"/>
            </w:tcBorders>
            <w:shd w:val="clear" w:color="auto" w:fill="auto"/>
            <w:vAlign w:val="bottom"/>
          </w:tcPr>
          <w:p w14:paraId="1ED440E8" w14:textId="77777777" w:rsidR="008940A5" w:rsidRDefault="008940A5" w:rsidP="00EF657C">
            <w:pPr>
              <w:spacing w:after="0" w:line="240" w:lineRule="auto"/>
              <w:jc w:val="center"/>
              <w:rPr>
                <w:color w:val="000000"/>
              </w:rPr>
            </w:pPr>
            <w:r>
              <w:rPr>
                <w:color w:val="000000"/>
              </w:rPr>
              <w:t>48.9</w:t>
            </w:r>
          </w:p>
        </w:tc>
        <w:tc>
          <w:tcPr>
            <w:tcW w:w="1005" w:type="dxa"/>
            <w:tcBorders>
              <w:top w:val="nil"/>
              <w:left w:val="nil"/>
              <w:bottom w:val="nil"/>
              <w:right w:val="nil"/>
            </w:tcBorders>
            <w:shd w:val="clear" w:color="auto" w:fill="auto"/>
            <w:vAlign w:val="bottom"/>
          </w:tcPr>
          <w:p w14:paraId="4FCAC505" w14:textId="77777777" w:rsidR="008940A5" w:rsidRDefault="008940A5" w:rsidP="00EF657C">
            <w:pPr>
              <w:spacing w:after="0" w:line="240" w:lineRule="auto"/>
              <w:jc w:val="center"/>
              <w:rPr>
                <w:color w:val="000000"/>
              </w:rPr>
            </w:pPr>
            <w:r>
              <w:rPr>
                <w:color w:val="000000"/>
              </w:rPr>
              <w:t>79.4</w:t>
            </w:r>
          </w:p>
        </w:tc>
        <w:tc>
          <w:tcPr>
            <w:tcW w:w="990" w:type="dxa"/>
            <w:tcBorders>
              <w:top w:val="nil"/>
              <w:left w:val="nil"/>
              <w:bottom w:val="nil"/>
              <w:right w:val="nil"/>
            </w:tcBorders>
            <w:shd w:val="clear" w:color="auto" w:fill="auto"/>
            <w:vAlign w:val="bottom"/>
          </w:tcPr>
          <w:p w14:paraId="30F52842" w14:textId="77777777" w:rsidR="008940A5" w:rsidRDefault="008940A5" w:rsidP="00EF657C">
            <w:pPr>
              <w:spacing w:after="0" w:line="240" w:lineRule="auto"/>
              <w:jc w:val="center"/>
              <w:rPr>
                <w:color w:val="000000"/>
              </w:rPr>
            </w:pPr>
            <w:r>
              <w:rPr>
                <w:color w:val="000000"/>
              </w:rPr>
              <w:t>-30.5</w:t>
            </w:r>
          </w:p>
        </w:tc>
        <w:tc>
          <w:tcPr>
            <w:tcW w:w="738" w:type="dxa"/>
            <w:tcBorders>
              <w:top w:val="nil"/>
              <w:left w:val="nil"/>
              <w:bottom w:val="nil"/>
              <w:right w:val="nil"/>
            </w:tcBorders>
            <w:shd w:val="clear" w:color="auto" w:fill="auto"/>
            <w:vAlign w:val="bottom"/>
          </w:tcPr>
          <w:p w14:paraId="481644D7" w14:textId="77777777" w:rsidR="008940A5" w:rsidRDefault="008940A5" w:rsidP="00EF657C">
            <w:pPr>
              <w:spacing w:after="0" w:line="240" w:lineRule="auto"/>
              <w:jc w:val="center"/>
              <w:rPr>
                <w:color w:val="000000"/>
              </w:rPr>
            </w:pPr>
            <w:r>
              <w:rPr>
                <w:color w:val="000000"/>
              </w:rPr>
              <w:t>62.0</w:t>
            </w:r>
          </w:p>
        </w:tc>
        <w:tc>
          <w:tcPr>
            <w:tcW w:w="897" w:type="dxa"/>
            <w:tcBorders>
              <w:top w:val="nil"/>
              <w:left w:val="nil"/>
              <w:bottom w:val="nil"/>
              <w:right w:val="nil"/>
            </w:tcBorders>
            <w:shd w:val="clear" w:color="auto" w:fill="auto"/>
            <w:vAlign w:val="bottom"/>
          </w:tcPr>
          <w:p w14:paraId="195BD648" w14:textId="77777777" w:rsidR="008940A5" w:rsidRDefault="008940A5" w:rsidP="00EF657C">
            <w:pPr>
              <w:spacing w:after="0" w:line="240" w:lineRule="auto"/>
              <w:jc w:val="center"/>
              <w:rPr>
                <w:color w:val="000000"/>
              </w:rPr>
            </w:pPr>
            <w:r>
              <w:rPr>
                <w:color w:val="000000"/>
              </w:rPr>
              <w:t>44.9</w:t>
            </w:r>
          </w:p>
        </w:tc>
        <w:tc>
          <w:tcPr>
            <w:tcW w:w="915" w:type="dxa"/>
            <w:tcBorders>
              <w:top w:val="nil"/>
              <w:left w:val="nil"/>
              <w:bottom w:val="nil"/>
              <w:right w:val="nil"/>
            </w:tcBorders>
            <w:shd w:val="clear" w:color="auto" w:fill="auto"/>
            <w:vAlign w:val="bottom"/>
          </w:tcPr>
          <w:p w14:paraId="73384A64" w14:textId="77777777" w:rsidR="008940A5" w:rsidRDefault="008940A5" w:rsidP="00EF657C">
            <w:pPr>
              <w:spacing w:after="0" w:line="240" w:lineRule="auto"/>
              <w:jc w:val="center"/>
              <w:rPr>
                <w:color w:val="000000"/>
              </w:rPr>
            </w:pPr>
            <w:r>
              <w:rPr>
                <w:color w:val="000000"/>
              </w:rPr>
              <w:t>76.6</w:t>
            </w:r>
          </w:p>
        </w:tc>
        <w:tc>
          <w:tcPr>
            <w:tcW w:w="990" w:type="dxa"/>
            <w:tcBorders>
              <w:top w:val="nil"/>
              <w:left w:val="nil"/>
              <w:bottom w:val="nil"/>
              <w:right w:val="nil"/>
            </w:tcBorders>
            <w:shd w:val="clear" w:color="auto" w:fill="auto"/>
            <w:vAlign w:val="bottom"/>
          </w:tcPr>
          <w:p w14:paraId="518ACE0C" w14:textId="77777777" w:rsidR="008940A5" w:rsidRDefault="008940A5" w:rsidP="00EF657C">
            <w:pPr>
              <w:spacing w:after="0" w:line="240" w:lineRule="auto"/>
              <w:jc w:val="center"/>
              <w:rPr>
                <w:color w:val="000000"/>
              </w:rPr>
            </w:pPr>
            <w:r>
              <w:rPr>
                <w:color w:val="000000"/>
              </w:rPr>
              <w:t>-31.7</w:t>
            </w:r>
          </w:p>
        </w:tc>
      </w:tr>
      <w:tr w:rsidR="008940A5" w14:paraId="3D110B28" w14:textId="77777777" w:rsidTr="00402653">
        <w:trPr>
          <w:trHeight w:val="300"/>
        </w:trPr>
        <w:tc>
          <w:tcPr>
            <w:tcW w:w="2280" w:type="dxa"/>
            <w:tcBorders>
              <w:top w:val="nil"/>
              <w:left w:val="nil"/>
              <w:bottom w:val="single" w:sz="4" w:space="0" w:color="000000"/>
              <w:right w:val="nil"/>
            </w:tcBorders>
            <w:shd w:val="clear" w:color="auto" w:fill="auto"/>
            <w:vAlign w:val="bottom"/>
          </w:tcPr>
          <w:p w14:paraId="4D1F8D94" w14:textId="77777777" w:rsidR="008940A5" w:rsidRDefault="008940A5" w:rsidP="00EF657C">
            <w:pPr>
              <w:spacing w:after="0" w:line="240" w:lineRule="auto"/>
              <w:jc w:val="right"/>
              <w:rPr>
                <w:color w:val="000000"/>
              </w:rPr>
            </w:pPr>
            <w:r>
              <w:rPr>
                <w:color w:val="000000"/>
              </w:rPr>
              <w:t>Alto</w:t>
            </w:r>
          </w:p>
        </w:tc>
        <w:tc>
          <w:tcPr>
            <w:tcW w:w="675" w:type="dxa"/>
            <w:tcBorders>
              <w:top w:val="nil"/>
              <w:left w:val="nil"/>
              <w:bottom w:val="single" w:sz="4" w:space="0" w:color="000000"/>
              <w:right w:val="nil"/>
            </w:tcBorders>
            <w:shd w:val="clear" w:color="auto" w:fill="auto"/>
            <w:vAlign w:val="bottom"/>
          </w:tcPr>
          <w:p w14:paraId="4E87518A" w14:textId="77777777" w:rsidR="008940A5" w:rsidRDefault="008940A5" w:rsidP="00EF657C">
            <w:pPr>
              <w:spacing w:after="0" w:line="240" w:lineRule="auto"/>
              <w:jc w:val="center"/>
              <w:rPr>
                <w:color w:val="000000"/>
              </w:rPr>
            </w:pPr>
            <w:r>
              <w:rPr>
                <w:color w:val="000000"/>
              </w:rPr>
              <w:t>83.4</w:t>
            </w:r>
          </w:p>
        </w:tc>
        <w:tc>
          <w:tcPr>
            <w:tcW w:w="990" w:type="dxa"/>
            <w:tcBorders>
              <w:top w:val="nil"/>
              <w:left w:val="nil"/>
              <w:bottom w:val="single" w:sz="4" w:space="0" w:color="000000"/>
              <w:right w:val="nil"/>
            </w:tcBorders>
            <w:shd w:val="clear" w:color="auto" w:fill="auto"/>
            <w:vAlign w:val="bottom"/>
          </w:tcPr>
          <w:p w14:paraId="384FEEC1" w14:textId="77777777" w:rsidR="008940A5" w:rsidRDefault="008940A5" w:rsidP="00EF657C">
            <w:pPr>
              <w:spacing w:after="0" w:line="240" w:lineRule="auto"/>
              <w:jc w:val="center"/>
              <w:rPr>
                <w:color w:val="000000"/>
              </w:rPr>
            </w:pPr>
            <w:r>
              <w:rPr>
                <w:color w:val="000000"/>
              </w:rPr>
              <w:t>79.0</w:t>
            </w:r>
          </w:p>
        </w:tc>
        <w:tc>
          <w:tcPr>
            <w:tcW w:w="1005" w:type="dxa"/>
            <w:tcBorders>
              <w:top w:val="nil"/>
              <w:left w:val="nil"/>
              <w:bottom w:val="single" w:sz="4" w:space="0" w:color="000000"/>
              <w:right w:val="nil"/>
            </w:tcBorders>
            <w:shd w:val="clear" w:color="auto" w:fill="auto"/>
            <w:vAlign w:val="bottom"/>
          </w:tcPr>
          <w:p w14:paraId="6D8730DC" w14:textId="77777777" w:rsidR="008940A5" w:rsidRDefault="008940A5" w:rsidP="00EF657C">
            <w:pPr>
              <w:spacing w:after="0" w:line="240" w:lineRule="auto"/>
              <w:jc w:val="center"/>
              <w:rPr>
                <w:color w:val="000000"/>
              </w:rPr>
            </w:pPr>
            <w:r>
              <w:rPr>
                <w:color w:val="000000"/>
              </w:rPr>
              <w:t>88.0</w:t>
            </w:r>
          </w:p>
        </w:tc>
        <w:tc>
          <w:tcPr>
            <w:tcW w:w="990" w:type="dxa"/>
            <w:tcBorders>
              <w:top w:val="nil"/>
              <w:left w:val="nil"/>
              <w:bottom w:val="single" w:sz="4" w:space="0" w:color="000000"/>
              <w:right w:val="nil"/>
            </w:tcBorders>
            <w:shd w:val="clear" w:color="auto" w:fill="auto"/>
            <w:vAlign w:val="bottom"/>
          </w:tcPr>
          <w:p w14:paraId="766A6473" w14:textId="77777777" w:rsidR="008940A5" w:rsidRDefault="008940A5" w:rsidP="00EF657C">
            <w:pPr>
              <w:spacing w:after="0" w:line="240" w:lineRule="auto"/>
              <w:jc w:val="center"/>
              <w:rPr>
                <w:color w:val="000000"/>
              </w:rPr>
            </w:pPr>
            <w:r>
              <w:rPr>
                <w:color w:val="000000"/>
              </w:rPr>
              <w:t>-9.0</w:t>
            </w:r>
          </w:p>
        </w:tc>
        <w:tc>
          <w:tcPr>
            <w:tcW w:w="738" w:type="dxa"/>
            <w:tcBorders>
              <w:top w:val="nil"/>
              <w:left w:val="nil"/>
              <w:bottom w:val="single" w:sz="4" w:space="0" w:color="000000"/>
              <w:right w:val="nil"/>
            </w:tcBorders>
            <w:shd w:val="clear" w:color="auto" w:fill="auto"/>
            <w:vAlign w:val="bottom"/>
          </w:tcPr>
          <w:p w14:paraId="6A9C8BC8" w14:textId="77777777" w:rsidR="008940A5" w:rsidRDefault="008940A5" w:rsidP="00EF657C">
            <w:pPr>
              <w:spacing w:after="0" w:line="240" w:lineRule="auto"/>
              <w:jc w:val="center"/>
              <w:rPr>
                <w:color w:val="000000"/>
              </w:rPr>
            </w:pPr>
            <w:r>
              <w:rPr>
                <w:color w:val="000000"/>
              </w:rPr>
              <w:t>78.9</w:t>
            </w:r>
          </w:p>
        </w:tc>
        <w:tc>
          <w:tcPr>
            <w:tcW w:w="897" w:type="dxa"/>
            <w:tcBorders>
              <w:top w:val="nil"/>
              <w:left w:val="nil"/>
              <w:bottom w:val="single" w:sz="4" w:space="0" w:color="000000"/>
              <w:right w:val="nil"/>
            </w:tcBorders>
            <w:shd w:val="clear" w:color="auto" w:fill="auto"/>
            <w:vAlign w:val="bottom"/>
          </w:tcPr>
          <w:p w14:paraId="12AB692D" w14:textId="77777777" w:rsidR="008940A5" w:rsidRDefault="008940A5" w:rsidP="00EF657C">
            <w:pPr>
              <w:spacing w:after="0" w:line="240" w:lineRule="auto"/>
              <w:jc w:val="center"/>
              <w:rPr>
                <w:color w:val="000000"/>
              </w:rPr>
            </w:pPr>
            <w:r>
              <w:rPr>
                <w:color w:val="000000"/>
              </w:rPr>
              <w:t>76.4</w:t>
            </w:r>
          </w:p>
        </w:tc>
        <w:tc>
          <w:tcPr>
            <w:tcW w:w="915" w:type="dxa"/>
            <w:tcBorders>
              <w:top w:val="nil"/>
              <w:left w:val="nil"/>
              <w:bottom w:val="single" w:sz="4" w:space="0" w:color="000000"/>
              <w:right w:val="nil"/>
            </w:tcBorders>
            <w:shd w:val="clear" w:color="auto" w:fill="auto"/>
            <w:vAlign w:val="bottom"/>
          </w:tcPr>
          <w:p w14:paraId="54EE9DF1" w14:textId="77777777" w:rsidR="008940A5" w:rsidRDefault="008940A5" w:rsidP="00EF657C">
            <w:pPr>
              <w:spacing w:after="0" w:line="240" w:lineRule="auto"/>
              <w:jc w:val="center"/>
              <w:rPr>
                <w:color w:val="000000"/>
              </w:rPr>
            </w:pPr>
            <w:r>
              <w:rPr>
                <w:color w:val="000000"/>
              </w:rPr>
              <w:t>81.5</w:t>
            </w:r>
          </w:p>
        </w:tc>
        <w:tc>
          <w:tcPr>
            <w:tcW w:w="990" w:type="dxa"/>
            <w:tcBorders>
              <w:top w:val="nil"/>
              <w:left w:val="nil"/>
              <w:bottom w:val="single" w:sz="4" w:space="0" w:color="000000"/>
              <w:right w:val="nil"/>
            </w:tcBorders>
            <w:shd w:val="clear" w:color="auto" w:fill="auto"/>
            <w:vAlign w:val="bottom"/>
          </w:tcPr>
          <w:p w14:paraId="612E0209" w14:textId="77777777" w:rsidR="008940A5" w:rsidRDefault="008940A5" w:rsidP="00EF657C">
            <w:pPr>
              <w:spacing w:after="0" w:line="240" w:lineRule="auto"/>
              <w:jc w:val="center"/>
              <w:rPr>
                <w:color w:val="000000"/>
              </w:rPr>
            </w:pPr>
            <w:r>
              <w:rPr>
                <w:color w:val="000000"/>
              </w:rPr>
              <w:t>-5.1</w:t>
            </w:r>
          </w:p>
        </w:tc>
      </w:tr>
      <w:tr w:rsidR="008940A5" w14:paraId="775C4203" w14:textId="77777777" w:rsidTr="00EF657C">
        <w:trPr>
          <w:trHeight w:val="300"/>
        </w:trPr>
        <w:tc>
          <w:tcPr>
            <w:tcW w:w="9480" w:type="dxa"/>
            <w:gridSpan w:val="9"/>
            <w:tcBorders>
              <w:top w:val="nil"/>
              <w:left w:val="nil"/>
              <w:bottom w:val="nil"/>
              <w:right w:val="nil"/>
            </w:tcBorders>
            <w:shd w:val="clear" w:color="auto" w:fill="auto"/>
            <w:vAlign w:val="bottom"/>
          </w:tcPr>
          <w:p w14:paraId="51E5C8FC" w14:textId="77777777" w:rsidR="008940A5" w:rsidRDefault="008940A5" w:rsidP="00EF657C">
            <w:pPr>
              <w:spacing w:after="0" w:line="240" w:lineRule="auto"/>
              <w:rPr>
                <w:rFonts w:ascii="Times New Roman" w:eastAsia="Times New Roman" w:hAnsi="Times New Roman" w:cs="Times New Roman"/>
                <w:color w:val="000000"/>
                <w:sz w:val="20"/>
                <w:szCs w:val="20"/>
              </w:rPr>
            </w:pPr>
            <w:r>
              <w:rPr>
                <w:color w:val="000000"/>
              </w:rPr>
              <w:t>Fuente: Elaboración propia en base a datos de la Encuesta Permanente de Hogares (INDEC).</w:t>
            </w:r>
          </w:p>
        </w:tc>
      </w:tr>
    </w:tbl>
    <w:p w14:paraId="295D5E75" w14:textId="77777777" w:rsidR="008940A5" w:rsidRDefault="008940A5" w:rsidP="008940A5"/>
    <w:p w14:paraId="16E9A221" w14:textId="77777777" w:rsidR="004357A8" w:rsidRPr="00BE22E7" w:rsidRDefault="004357A8" w:rsidP="004357A8">
      <w:pPr>
        <w:spacing w:line="288" w:lineRule="auto"/>
        <w:jc w:val="both"/>
        <w:rPr>
          <w:sz w:val="22"/>
          <w:szCs w:val="22"/>
        </w:rPr>
      </w:pPr>
      <w:r w:rsidRPr="00BE22E7">
        <w:rPr>
          <w:sz w:val="22"/>
          <w:szCs w:val="22"/>
        </w:rPr>
        <w:lastRenderedPageBreak/>
        <w:t xml:space="preserve">En Gran Salta, se registra que el 60,2% de las mujeres están ocupadas o buscando trabajo, lo que representa un nivel de actividad 8 </w:t>
      </w:r>
      <w:proofErr w:type="spellStart"/>
      <w:r w:rsidRPr="00BE22E7">
        <w:rPr>
          <w:sz w:val="22"/>
          <w:szCs w:val="22"/>
        </w:rPr>
        <w:t>pp</w:t>
      </w:r>
      <w:proofErr w:type="spellEnd"/>
      <w:r w:rsidRPr="00BE22E7">
        <w:rPr>
          <w:sz w:val="22"/>
          <w:szCs w:val="22"/>
        </w:rPr>
        <w:t xml:space="preserve"> por encima del nivel de actividad de mujeres en el Resto de Salta. Esta variabilidad en la actividad laboral de las mujeres en diferentes áreas geográficas de la provincia, probablemente pueda explicarse por la notable menor participación de las mujeres en el Resto de Salta, quizás dedicadas con exclusividad a tareas del hogar, inclusive a la producción agrícola para el autoconsumo, como también por posibles dificultades en la encuesta utilizada para captar la participación en actividades productivas propias de la zona (Aguilera y otros, 2015).</w:t>
      </w:r>
    </w:p>
    <w:p w14:paraId="7DFD8199" w14:textId="5175B3F5" w:rsidR="008940A5" w:rsidRPr="005726FA" w:rsidRDefault="008940A5" w:rsidP="00BE22E7">
      <w:pPr>
        <w:spacing w:line="288" w:lineRule="auto"/>
        <w:jc w:val="both"/>
        <w:rPr>
          <w:sz w:val="22"/>
          <w:szCs w:val="22"/>
        </w:rPr>
      </w:pPr>
      <w:r w:rsidRPr="00935D92">
        <w:rPr>
          <w:sz w:val="22"/>
          <w:szCs w:val="22"/>
        </w:rPr>
        <w:t>E</w:t>
      </w:r>
      <w:r>
        <w:rPr>
          <w:sz w:val="22"/>
          <w:szCs w:val="22"/>
        </w:rPr>
        <w:t>l</w:t>
      </w:r>
      <w:r w:rsidRPr="00935D92">
        <w:rPr>
          <w:sz w:val="22"/>
          <w:szCs w:val="22"/>
        </w:rPr>
        <w:t xml:space="preserve"> patrón persiste en tod</w:t>
      </w:r>
      <w:r>
        <w:rPr>
          <w:sz w:val="22"/>
          <w:szCs w:val="22"/>
        </w:rPr>
        <w:t>a</w:t>
      </w:r>
      <w:r w:rsidRPr="00935D92">
        <w:rPr>
          <w:sz w:val="22"/>
          <w:szCs w:val="22"/>
        </w:rPr>
        <w:t>s las regiones observadas: las mujeres más activas son las que se encuentran</w:t>
      </w:r>
      <w:r>
        <w:rPr>
          <w:sz w:val="22"/>
          <w:szCs w:val="22"/>
        </w:rPr>
        <w:t xml:space="preserve"> en edades centrales; mientras 2 de cada 3 participa en el mercado, el 90% de los hombres está en esa condición. Las personas más jóvenes, y las personas mayores, como se puede esperar, tienen un nivel menor de actividad, mientras los hombres todavía en esas edades mantienen una mayor tasa de participación. Los resultados muestran que la brecha de actividad es menor entre hombres y mujeres de altos ingresos. Por ejemplo, las mujeres de ese grupo de la provincia de Salta mantienen una tasa de actividad de 75,5%, para el grupo símil de los hombres (83,7%) (ver Tabla 2). También, se destaca la alta participación de las mujeres en edades centrales del Gran Salta, con un 73,5%.</w:t>
      </w:r>
    </w:p>
    <w:p w14:paraId="0161B549" w14:textId="77777777" w:rsidR="008940A5" w:rsidRDefault="008940A5" w:rsidP="00BE22E7">
      <w:pPr>
        <w:spacing w:line="288" w:lineRule="auto"/>
        <w:jc w:val="both"/>
        <w:rPr>
          <w:sz w:val="22"/>
          <w:szCs w:val="22"/>
        </w:rPr>
      </w:pPr>
      <w:r>
        <w:rPr>
          <w:sz w:val="22"/>
          <w:szCs w:val="22"/>
        </w:rPr>
        <w:t>El nivel de empleo de los hombres es mayor que el de las mujeres, 72% vs. 51,6%, cifras que corresponden a la provincia, un patrón que se repite en todos los grupos observados. En todos los estratos económicos, la tasa de empleo de hombres supera a la de las mujeres, sin embargo, es destacable que el nivel de empleo de las mujeres de altos ingresos alcanza a 3 de cada 4 mujeres, un nivel cercano al promedio de los hombres (Tabla 2).</w:t>
      </w:r>
    </w:p>
    <w:p w14:paraId="1C7457CF" w14:textId="6460C0C1" w:rsidR="008940A5" w:rsidRPr="00934A13" w:rsidRDefault="00115EA1" w:rsidP="00934A13">
      <w:pPr>
        <w:pStyle w:val="Ttulo2"/>
      </w:pPr>
      <w:bookmarkStart w:id="17" w:name="_Toc161828639"/>
      <w:r>
        <w:t>4</w:t>
      </w:r>
      <w:r w:rsidR="008940A5" w:rsidRPr="00934A13">
        <w:t>.3 Subocupación</w:t>
      </w:r>
      <w:bookmarkEnd w:id="17"/>
    </w:p>
    <w:p w14:paraId="36597312" w14:textId="77777777" w:rsidR="008940A5" w:rsidRDefault="008940A5" w:rsidP="00BE22E7">
      <w:pPr>
        <w:spacing w:line="288" w:lineRule="auto"/>
        <w:jc w:val="both"/>
        <w:rPr>
          <w:sz w:val="22"/>
          <w:szCs w:val="22"/>
        </w:rPr>
      </w:pPr>
      <w:r>
        <w:rPr>
          <w:sz w:val="22"/>
          <w:szCs w:val="22"/>
        </w:rPr>
        <w:t xml:space="preserve">En la provincia de Salta, se evidencia una marcada disparidad de género en la tasa de subocupación demandante (Tabla 3). Es decir, entre hombres y mujeres que están ocupados, sin embargo, buscan trabajo. Las mujeres presentaron una tasa significativamente más alta, alcanzando un 15,9% en comparación con los hombres cuya tasa fue del 11,7%. Esta diferencia de 4,2 </w:t>
      </w:r>
      <w:proofErr w:type="spellStart"/>
      <w:r>
        <w:rPr>
          <w:sz w:val="22"/>
          <w:szCs w:val="22"/>
        </w:rPr>
        <w:t>pp</w:t>
      </w:r>
      <w:proofErr w:type="spellEnd"/>
      <w:r>
        <w:rPr>
          <w:sz w:val="22"/>
          <w:szCs w:val="22"/>
        </w:rPr>
        <w:t xml:space="preserve"> muestra la prevalencia de desigualdades en las condiciones laborales entre mujeres y hombres de la provincia.</w:t>
      </w:r>
    </w:p>
    <w:p w14:paraId="20A05AD6" w14:textId="7A02BBF0" w:rsidR="008940A5" w:rsidRDefault="008940A5" w:rsidP="00BE22E7">
      <w:pPr>
        <w:spacing w:line="288" w:lineRule="auto"/>
        <w:jc w:val="both"/>
        <w:rPr>
          <w:sz w:val="22"/>
          <w:szCs w:val="22"/>
        </w:rPr>
      </w:pPr>
      <w:r>
        <w:rPr>
          <w:sz w:val="22"/>
          <w:szCs w:val="22"/>
        </w:rPr>
        <w:t xml:space="preserve">Al analizar los datos según grupos etarios, se observa que las mujeres jóvenes en provincia de Salta y Gran Salta, experimentan las tasas de subocupación demandante más elevadas, mientras las mujeres mayores las soportan en el Resto de Salta. Realizando la comparación por género, </w:t>
      </w:r>
      <w:r w:rsidRPr="00124743">
        <w:rPr>
          <w:sz w:val="22"/>
          <w:szCs w:val="22"/>
        </w:rPr>
        <w:t>es en el grupo de person</w:t>
      </w:r>
      <w:r>
        <w:rPr>
          <w:sz w:val="22"/>
          <w:szCs w:val="22"/>
        </w:rPr>
        <w:t>as mayores donde se evidencia l</w:t>
      </w:r>
      <w:r w:rsidRPr="00124743">
        <w:rPr>
          <w:sz w:val="22"/>
          <w:szCs w:val="22"/>
        </w:rPr>
        <w:t xml:space="preserve">a brecha más amplia. </w:t>
      </w:r>
      <w:r>
        <w:rPr>
          <w:sz w:val="22"/>
          <w:szCs w:val="22"/>
        </w:rPr>
        <w:t>Para la provincia, l</w:t>
      </w:r>
      <w:r w:rsidRPr="00231DD0">
        <w:rPr>
          <w:sz w:val="22"/>
          <w:szCs w:val="22"/>
        </w:rPr>
        <w:t>as mujeres mayores registraron una tasa del 17,3% en comparación con el 7,4% de los hombres mayores, revelando una diferencia de 9,9 pp.</w:t>
      </w:r>
      <w:r>
        <w:rPr>
          <w:sz w:val="22"/>
          <w:szCs w:val="22"/>
        </w:rPr>
        <w:t xml:space="preserve"> Este grupo etario en Gran Salta muestra una diferencia todavía mayor de </w:t>
      </w:r>
      <w:r w:rsidRPr="00080DFD">
        <w:rPr>
          <w:sz w:val="22"/>
          <w:szCs w:val="22"/>
        </w:rPr>
        <w:t>12</w:t>
      </w:r>
      <w:r>
        <w:rPr>
          <w:sz w:val="22"/>
          <w:szCs w:val="22"/>
        </w:rPr>
        <w:t>,</w:t>
      </w:r>
      <w:r w:rsidRPr="00080DFD">
        <w:rPr>
          <w:sz w:val="22"/>
          <w:szCs w:val="22"/>
        </w:rPr>
        <w:t>8</w:t>
      </w:r>
      <w:r>
        <w:rPr>
          <w:sz w:val="22"/>
          <w:szCs w:val="22"/>
        </w:rPr>
        <w:t xml:space="preserve"> pp. Las brechas disminuyen para las edades centrales y vuelven a bajar para los jóvenes. </w:t>
      </w:r>
    </w:p>
    <w:p w14:paraId="55F0EE7B" w14:textId="77777777" w:rsidR="00056FD5" w:rsidRPr="006103DD" w:rsidRDefault="00056FD5" w:rsidP="00BE22E7">
      <w:pPr>
        <w:spacing w:line="288" w:lineRule="auto"/>
        <w:jc w:val="both"/>
        <w:rPr>
          <w:sz w:val="22"/>
          <w:szCs w:val="22"/>
        </w:rPr>
      </w:pPr>
    </w:p>
    <w:p w14:paraId="3EB2059E" w14:textId="3DFAF7E8" w:rsidR="008940A5" w:rsidRDefault="00402653" w:rsidP="00402653">
      <w:pPr>
        <w:pStyle w:val="Descripcin"/>
        <w:rPr>
          <w:i w:val="0"/>
          <w:color w:val="162F33"/>
        </w:rPr>
      </w:pPr>
      <w:bookmarkStart w:id="18" w:name="_Toc160112104"/>
      <w:bookmarkStart w:id="19" w:name="_Toc160112241"/>
      <w:bookmarkStart w:id="20" w:name="_Toc161298865"/>
      <w:bookmarkStart w:id="21" w:name="_Toc161298956"/>
      <w:r>
        <w:lastRenderedPageBreak/>
        <w:t xml:space="preserve">Tabla </w:t>
      </w:r>
      <w:fldSimple w:instr=" SEQ Tabla \* ARABIC ">
        <w:r w:rsidR="00934A13">
          <w:rPr>
            <w:noProof/>
          </w:rPr>
          <w:t>3</w:t>
        </w:r>
      </w:fldSimple>
      <w:r>
        <w:t xml:space="preserve"> </w:t>
      </w:r>
      <w:r w:rsidRPr="006B2FC9">
        <w:t>Tasas de subocupación demandante y no demandante por sexo, grupos de edad, nivel socioeconómico y lugar de residencia. Salta, 3er. trimestre 2021.</w:t>
      </w:r>
      <w:bookmarkEnd w:id="18"/>
      <w:bookmarkEnd w:id="19"/>
      <w:bookmarkEnd w:id="20"/>
      <w:bookmarkEnd w:id="21"/>
    </w:p>
    <w:tbl>
      <w:tblPr>
        <w:tblW w:w="9335" w:type="dxa"/>
        <w:tblLayout w:type="fixed"/>
        <w:tblLook w:val="0400" w:firstRow="0" w:lastRow="0" w:firstColumn="0" w:lastColumn="0" w:noHBand="0" w:noVBand="1"/>
      </w:tblPr>
      <w:tblGrid>
        <w:gridCol w:w="1553"/>
        <w:gridCol w:w="1341"/>
        <w:gridCol w:w="798"/>
        <w:gridCol w:w="865"/>
        <w:gridCol w:w="955"/>
        <w:gridCol w:w="1009"/>
        <w:gridCol w:w="992"/>
        <w:gridCol w:w="917"/>
        <w:gridCol w:w="905"/>
      </w:tblGrid>
      <w:tr w:rsidR="008940A5" w14:paraId="64740949" w14:textId="77777777" w:rsidTr="00EF657C">
        <w:trPr>
          <w:trHeight w:val="300"/>
        </w:trPr>
        <w:tc>
          <w:tcPr>
            <w:tcW w:w="1553" w:type="dxa"/>
            <w:tcBorders>
              <w:top w:val="single" w:sz="4" w:space="0" w:color="000000"/>
              <w:left w:val="nil"/>
              <w:bottom w:val="nil"/>
              <w:right w:val="nil"/>
            </w:tcBorders>
            <w:shd w:val="clear" w:color="auto" w:fill="auto"/>
            <w:vAlign w:val="bottom"/>
          </w:tcPr>
          <w:p w14:paraId="4E8E4535" w14:textId="77777777" w:rsidR="008940A5" w:rsidRDefault="008940A5" w:rsidP="00EF657C">
            <w:pPr>
              <w:spacing w:after="0" w:line="240" w:lineRule="auto"/>
              <w:rPr>
                <w:b/>
                <w:color w:val="1F497D"/>
              </w:rPr>
            </w:pPr>
            <w:r>
              <w:rPr>
                <w:b/>
                <w:color w:val="1F497D"/>
              </w:rPr>
              <w:t> </w:t>
            </w:r>
          </w:p>
        </w:tc>
        <w:tc>
          <w:tcPr>
            <w:tcW w:w="3959" w:type="dxa"/>
            <w:gridSpan w:val="4"/>
            <w:tcBorders>
              <w:top w:val="single" w:sz="4" w:space="0" w:color="000000"/>
              <w:left w:val="nil"/>
              <w:bottom w:val="single" w:sz="4" w:space="0" w:color="000000"/>
              <w:right w:val="nil"/>
            </w:tcBorders>
            <w:shd w:val="clear" w:color="auto" w:fill="auto"/>
            <w:vAlign w:val="bottom"/>
          </w:tcPr>
          <w:p w14:paraId="4301CEAE" w14:textId="77777777" w:rsidR="008940A5" w:rsidRDefault="008940A5" w:rsidP="00EF657C">
            <w:pPr>
              <w:spacing w:after="0" w:line="240" w:lineRule="auto"/>
              <w:jc w:val="center"/>
              <w:rPr>
                <w:b/>
                <w:color w:val="000000"/>
              </w:rPr>
            </w:pPr>
            <w:r>
              <w:rPr>
                <w:b/>
                <w:color w:val="000000"/>
              </w:rPr>
              <w:t>Subocupación Demandante</w:t>
            </w:r>
          </w:p>
        </w:tc>
        <w:tc>
          <w:tcPr>
            <w:tcW w:w="3823" w:type="dxa"/>
            <w:gridSpan w:val="4"/>
            <w:tcBorders>
              <w:top w:val="single" w:sz="4" w:space="0" w:color="000000"/>
              <w:left w:val="nil"/>
              <w:bottom w:val="single" w:sz="4" w:space="0" w:color="000000"/>
              <w:right w:val="nil"/>
            </w:tcBorders>
            <w:shd w:val="clear" w:color="auto" w:fill="auto"/>
            <w:vAlign w:val="bottom"/>
          </w:tcPr>
          <w:p w14:paraId="3762CD8A" w14:textId="77777777" w:rsidR="008940A5" w:rsidRDefault="008940A5" w:rsidP="00EF657C">
            <w:pPr>
              <w:spacing w:after="0" w:line="240" w:lineRule="auto"/>
              <w:jc w:val="center"/>
              <w:rPr>
                <w:b/>
                <w:color w:val="000000"/>
              </w:rPr>
            </w:pPr>
            <w:r>
              <w:rPr>
                <w:b/>
                <w:color w:val="000000"/>
              </w:rPr>
              <w:t>Subocupación No Demandante</w:t>
            </w:r>
          </w:p>
        </w:tc>
      </w:tr>
      <w:tr w:rsidR="008940A5" w14:paraId="3F3FA3A6" w14:textId="77777777" w:rsidTr="00402653">
        <w:trPr>
          <w:trHeight w:val="300"/>
        </w:trPr>
        <w:tc>
          <w:tcPr>
            <w:tcW w:w="1553" w:type="dxa"/>
            <w:tcBorders>
              <w:top w:val="nil"/>
              <w:left w:val="nil"/>
              <w:bottom w:val="single" w:sz="4" w:space="0" w:color="auto"/>
              <w:right w:val="nil"/>
            </w:tcBorders>
            <w:shd w:val="clear" w:color="auto" w:fill="auto"/>
            <w:vAlign w:val="bottom"/>
          </w:tcPr>
          <w:p w14:paraId="529533C6" w14:textId="77777777" w:rsidR="008940A5" w:rsidRDefault="008940A5" w:rsidP="00EF657C">
            <w:pPr>
              <w:spacing w:after="0" w:line="240" w:lineRule="auto"/>
              <w:rPr>
                <w:b/>
                <w:color w:val="000000"/>
              </w:rPr>
            </w:pPr>
            <w:r>
              <w:rPr>
                <w:b/>
                <w:color w:val="000000"/>
              </w:rPr>
              <w:t> </w:t>
            </w:r>
          </w:p>
        </w:tc>
        <w:tc>
          <w:tcPr>
            <w:tcW w:w="1341" w:type="dxa"/>
            <w:tcBorders>
              <w:top w:val="nil"/>
              <w:left w:val="nil"/>
              <w:bottom w:val="single" w:sz="4" w:space="0" w:color="auto"/>
              <w:right w:val="nil"/>
            </w:tcBorders>
            <w:shd w:val="clear" w:color="auto" w:fill="auto"/>
            <w:vAlign w:val="bottom"/>
          </w:tcPr>
          <w:p w14:paraId="40F00F3E" w14:textId="77777777" w:rsidR="008940A5" w:rsidRDefault="008940A5" w:rsidP="00EF657C">
            <w:pPr>
              <w:spacing w:after="0" w:line="240" w:lineRule="auto"/>
              <w:jc w:val="center"/>
              <w:rPr>
                <w:b/>
                <w:color w:val="000000"/>
              </w:rPr>
            </w:pPr>
            <w:r>
              <w:rPr>
                <w:b/>
                <w:color w:val="000000"/>
              </w:rPr>
              <w:t>Población total</w:t>
            </w:r>
          </w:p>
        </w:tc>
        <w:tc>
          <w:tcPr>
            <w:tcW w:w="798" w:type="dxa"/>
            <w:tcBorders>
              <w:top w:val="nil"/>
              <w:left w:val="nil"/>
              <w:bottom w:val="single" w:sz="4" w:space="0" w:color="auto"/>
              <w:right w:val="nil"/>
            </w:tcBorders>
            <w:shd w:val="clear" w:color="auto" w:fill="auto"/>
            <w:vAlign w:val="center"/>
          </w:tcPr>
          <w:p w14:paraId="54858EF8" w14:textId="77777777" w:rsidR="008940A5" w:rsidRPr="00402653" w:rsidRDefault="008940A5" w:rsidP="00402653">
            <w:pPr>
              <w:spacing w:after="0" w:line="240" w:lineRule="auto"/>
              <w:jc w:val="center"/>
              <w:rPr>
                <w:b/>
                <w:color w:val="000000"/>
                <w:sz w:val="16"/>
                <w:szCs w:val="16"/>
              </w:rPr>
            </w:pPr>
            <w:r w:rsidRPr="00402653">
              <w:rPr>
                <w:b/>
                <w:color w:val="000000"/>
                <w:sz w:val="16"/>
                <w:szCs w:val="16"/>
              </w:rPr>
              <w:t>Mujeres</w:t>
            </w:r>
          </w:p>
        </w:tc>
        <w:tc>
          <w:tcPr>
            <w:tcW w:w="865" w:type="dxa"/>
            <w:tcBorders>
              <w:top w:val="nil"/>
              <w:left w:val="nil"/>
              <w:bottom w:val="single" w:sz="4" w:space="0" w:color="auto"/>
              <w:right w:val="nil"/>
            </w:tcBorders>
            <w:shd w:val="clear" w:color="auto" w:fill="auto"/>
            <w:vAlign w:val="center"/>
          </w:tcPr>
          <w:p w14:paraId="22CAAAF2" w14:textId="77777777" w:rsidR="008940A5" w:rsidRPr="00402653" w:rsidRDefault="008940A5" w:rsidP="00402653">
            <w:pPr>
              <w:spacing w:after="0" w:line="240" w:lineRule="auto"/>
              <w:jc w:val="center"/>
              <w:rPr>
                <w:b/>
                <w:color w:val="000000"/>
                <w:sz w:val="16"/>
                <w:szCs w:val="16"/>
              </w:rPr>
            </w:pPr>
            <w:r w:rsidRPr="00402653">
              <w:rPr>
                <w:b/>
                <w:color w:val="000000"/>
                <w:sz w:val="16"/>
                <w:szCs w:val="16"/>
              </w:rPr>
              <w:t>Hombres</w:t>
            </w:r>
          </w:p>
        </w:tc>
        <w:tc>
          <w:tcPr>
            <w:tcW w:w="955" w:type="dxa"/>
            <w:tcBorders>
              <w:top w:val="nil"/>
              <w:left w:val="nil"/>
              <w:bottom w:val="single" w:sz="4" w:space="0" w:color="auto"/>
              <w:right w:val="nil"/>
            </w:tcBorders>
            <w:shd w:val="clear" w:color="auto" w:fill="auto"/>
            <w:vAlign w:val="center"/>
          </w:tcPr>
          <w:p w14:paraId="540CBA23" w14:textId="77777777" w:rsidR="008940A5" w:rsidRPr="00402653" w:rsidRDefault="008940A5" w:rsidP="00402653">
            <w:pPr>
              <w:spacing w:after="0" w:line="240" w:lineRule="auto"/>
              <w:jc w:val="center"/>
              <w:rPr>
                <w:b/>
                <w:color w:val="000000"/>
                <w:sz w:val="16"/>
                <w:szCs w:val="16"/>
              </w:rPr>
            </w:pPr>
            <w:r w:rsidRPr="00402653">
              <w:rPr>
                <w:b/>
                <w:color w:val="000000"/>
                <w:sz w:val="16"/>
                <w:szCs w:val="16"/>
              </w:rPr>
              <w:t>Diferencia</w:t>
            </w:r>
          </w:p>
        </w:tc>
        <w:tc>
          <w:tcPr>
            <w:tcW w:w="1009" w:type="dxa"/>
            <w:tcBorders>
              <w:top w:val="nil"/>
              <w:left w:val="nil"/>
              <w:bottom w:val="single" w:sz="4" w:space="0" w:color="auto"/>
              <w:right w:val="nil"/>
            </w:tcBorders>
            <w:shd w:val="clear" w:color="auto" w:fill="auto"/>
            <w:vAlign w:val="bottom"/>
          </w:tcPr>
          <w:p w14:paraId="074DC1B6" w14:textId="77777777" w:rsidR="008940A5" w:rsidRDefault="008940A5" w:rsidP="00EF657C">
            <w:pPr>
              <w:spacing w:after="0" w:line="240" w:lineRule="auto"/>
              <w:jc w:val="center"/>
              <w:rPr>
                <w:b/>
                <w:color w:val="000000"/>
              </w:rPr>
            </w:pPr>
            <w:r>
              <w:rPr>
                <w:b/>
                <w:color w:val="000000"/>
              </w:rPr>
              <w:t>Población total</w:t>
            </w:r>
          </w:p>
        </w:tc>
        <w:tc>
          <w:tcPr>
            <w:tcW w:w="992" w:type="dxa"/>
            <w:tcBorders>
              <w:top w:val="nil"/>
              <w:left w:val="nil"/>
              <w:bottom w:val="single" w:sz="4" w:space="0" w:color="auto"/>
              <w:right w:val="nil"/>
            </w:tcBorders>
            <w:shd w:val="clear" w:color="auto" w:fill="auto"/>
            <w:vAlign w:val="center"/>
          </w:tcPr>
          <w:p w14:paraId="4D0D134C" w14:textId="77777777" w:rsidR="008940A5" w:rsidRPr="00402653" w:rsidRDefault="008940A5" w:rsidP="00402653">
            <w:pPr>
              <w:spacing w:after="0" w:line="240" w:lineRule="auto"/>
              <w:jc w:val="center"/>
              <w:rPr>
                <w:b/>
                <w:color w:val="000000"/>
                <w:sz w:val="16"/>
                <w:szCs w:val="16"/>
              </w:rPr>
            </w:pPr>
            <w:r w:rsidRPr="00402653">
              <w:rPr>
                <w:b/>
                <w:color w:val="000000"/>
                <w:sz w:val="16"/>
                <w:szCs w:val="16"/>
              </w:rPr>
              <w:t>Mujeres</w:t>
            </w:r>
          </w:p>
        </w:tc>
        <w:tc>
          <w:tcPr>
            <w:tcW w:w="917" w:type="dxa"/>
            <w:tcBorders>
              <w:top w:val="nil"/>
              <w:left w:val="nil"/>
              <w:bottom w:val="single" w:sz="4" w:space="0" w:color="auto"/>
              <w:right w:val="nil"/>
            </w:tcBorders>
            <w:shd w:val="clear" w:color="auto" w:fill="auto"/>
            <w:vAlign w:val="center"/>
          </w:tcPr>
          <w:p w14:paraId="09AA1C96" w14:textId="77777777" w:rsidR="008940A5" w:rsidRPr="00402653" w:rsidRDefault="008940A5" w:rsidP="00402653">
            <w:pPr>
              <w:spacing w:after="0" w:line="240" w:lineRule="auto"/>
              <w:jc w:val="center"/>
              <w:rPr>
                <w:b/>
                <w:color w:val="000000"/>
                <w:sz w:val="16"/>
                <w:szCs w:val="16"/>
              </w:rPr>
            </w:pPr>
            <w:r w:rsidRPr="00402653">
              <w:rPr>
                <w:b/>
                <w:color w:val="000000"/>
                <w:sz w:val="16"/>
                <w:szCs w:val="16"/>
              </w:rPr>
              <w:t>Hombres</w:t>
            </w:r>
          </w:p>
        </w:tc>
        <w:tc>
          <w:tcPr>
            <w:tcW w:w="905" w:type="dxa"/>
            <w:tcBorders>
              <w:top w:val="nil"/>
              <w:left w:val="nil"/>
              <w:bottom w:val="single" w:sz="4" w:space="0" w:color="auto"/>
              <w:right w:val="nil"/>
            </w:tcBorders>
            <w:shd w:val="clear" w:color="auto" w:fill="auto"/>
            <w:vAlign w:val="center"/>
          </w:tcPr>
          <w:p w14:paraId="5E174F07" w14:textId="77777777" w:rsidR="008940A5" w:rsidRPr="00402653" w:rsidRDefault="008940A5" w:rsidP="00402653">
            <w:pPr>
              <w:spacing w:after="0" w:line="240" w:lineRule="auto"/>
              <w:jc w:val="center"/>
              <w:rPr>
                <w:b/>
                <w:color w:val="000000"/>
                <w:sz w:val="16"/>
                <w:szCs w:val="16"/>
              </w:rPr>
            </w:pPr>
            <w:r w:rsidRPr="00402653">
              <w:rPr>
                <w:b/>
                <w:color w:val="000000"/>
                <w:sz w:val="16"/>
                <w:szCs w:val="16"/>
              </w:rPr>
              <w:t>Diferencia</w:t>
            </w:r>
          </w:p>
        </w:tc>
      </w:tr>
      <w:tr w:rsidR="008940A5" w14:paraId="6CD6A164" w14:textId="77777777" w:rsidTr="00402653">
        <w:trPr>
          <w:trHeight w:val="300"/>
        </w:trPr>
        <w:tc>
          <w:tcPr>
            <w:tcW w:w="1553" w:type="dxa"/>
            <w:tcBorders>
              <w:top w:val="single" w:sz="4" w:space="0" w:color="auto"/>
              <w:left w:val="nil"/>
              <w:bottom w:val="nil"/>
            </w:tcBorders>
            <w:shd w:val="clear" w:color="auto" w:fill="F2F2F2" w:themeFill="background1" w:themeFillShade="F2"/>
            <w:vAlign w:val="center"/>
          </w:tcPr>
          <w:p w14:paraId="0775E48F" w14:textId="77777777" w:rsidR="008940A5" w:rsidRDefault="008940A5" w:rsidP="00EF657C">
            <w:pPr>
              <w:spacing w:after="0" w:line="240" w:lineRule="auto"/>
              <w:jc w:val="center"/>
              <w:rPr>
                <w:b/>
                <w:color w:val="000000"/>
              </w:rPr>
            </w:pPr>
            <w:r>
              <w:rPr>
                <w:b/>
                <w:color w:val="000000"/>
              </w:rPr>
              <w:t>PROVINCIA DE SALTA</w:t>
            </w:r>
          </w:p>
        </w:tc>
        <w:tc>
          <w:tcPr>
            <w:tcW w:w="1341"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50CDFFD7" w14:textId="77777777" w:rsidR="008940A5" w:rsidRDefault="008940A5" w:rsidP="00EF657C">
            <w:pPr>
              <w:widowControl w:val="0"/>
              <w:spacing w:after="0"/>
              <w:jc w:val="center"/>
              <w:rPr>
                <w:b/>
                <w:color w:val="000000"/>
              </w:rPr>
            </w:pPr>
            <w:r>
              <w:rPr>
                <w:b/>
                <w:color w:val="000000"/>
              </w:rPr>
              <w:t>13.5</w:t>
            </w:r>
          </w:p>
        </w:tc>
        <w:tc>
          <w:tcPr>
            <w:tcW w:w="798"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09DCB64C" w14:textId="77777777" w:rsidR="008940A5" w:rsidRDefault="008940A5" w:rsidP="00EF657C">
            <w:pPr>
              <w:widowControl w:val="0"/>
              <w:spacing w:after="0"/>
              <w:jc w:val="center"/>
              <w:rPr>
                <w:b/>
                <w:color w:val="000000"/>
              </w:rPr>
            </w:pPr>
            <w:r>
              <w:rPr>
                <w:b/>
                <w:color w:val="000000"/>
              </w:rPr>
              <w:t>15.9</w:t>
            </w:r>
          </w:p>
        </w:tc>
        <w:tc>
          <w:tcPr>
            <w:tcW w:w="865"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734A3741" w14:textId="77777777" w:rsidR="008940A5" w:rsidRDefault="008940A5" w:rsidP="00EF657C">
            <w:pPr>
              <w:widowControl w:val="0"/>
              <w:spacing w:after="0"/>
              <w:jc w:val="center"/>
              <w:rPr>
                <w:b/>
                <w:color w:val="000000"/>
              </w:rPr>
            </w:pPr>
            <w:r>
              <w:rPr>
                <w:b/>
                <w:color w:val="000000"/>
              </w:rPr>
              <w:t>11.7</w:t>
            </w:r>
          </w:p>
        </w:tc>
        <w:tc>
          <w:tcPr>
            <w:tcW w:w="955"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0136BAEB" w14:textId="77777777" w:rsidR="008940A5" w:rsidRDefault="008940A5" w:rsidP="00EF657C">
            <w:pPr>
              <w:widowControl w:val="0"/>
              <w:spacing w:after="0"/>
              <w:jc w:val="center"/>
              <w:rPr>
                <w:b/>
                <w:color w:val="000000"/>
              </w:rPr>
            </w:pPr>
            <w:r>
              <w:rPr>
                <w:b/>
                <w:color w:val="000000"/>
              </w:rPr>
              <w:t>4.2</w:t>
            </w:r>
          </w:p>
        </w:tc>
        <w:tc>
          <w:tcPr>
            <w:tcW w:w="1009"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2BAD780E" w14:textId="77777777" w:rsidR="008940A5" w:rsidRDefault="008940A5" w:rsidP="00EF657C">
            <w:pPr>
              <w:widowControl w:val="0"/>
              <w:spacing w:after="0"/>
              <w:jc w:val="center"/>
              <w:rPr>
                <w:b/>
                <w:color w:val="000000"/>
              </w:rPr>
            </w:pPr>
            <w:r>
              <w:rPr>
                <w:b/>
                <w:color w:val="000000"/>
              </w:rPr>
              <w:t>3.0</w:t>
            </w:r>
          </w:p>
        </w:tc>
        <w:tc>
          <w:tcPr>
            <w:tcW w:w="992"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38E36AC8" w14:textId="77777777" w:rsidR="008940A5" w:rsidRDefault="008940A5" w:rsidP="00EF657C">
            <w:pPr>
              <w:widowControl w:val="0"/>
              <w:spacing w:after="0"/>
              <w:jc w:val="center"/>
              <w:rPr>
                <w:b/>
                <w:color w:val="000000"/>
              </w:rPr>
            </w:pPr>
            <w:r>
              <w:rPr>
                <w:b/>
                <w:color w:val="000000"/>
              </w:rPr>
              <w:t>3.9</w:t>
            </w:r>
          </w:p>
        </w:tc>
        <w:tc>
          <w:tcPr>
            <w:tcW w:w="917"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07845AC1" w14:textId="77777777" w:rsidR="008940A5" w:rsidRDefault="008940A5" w:rsidP="00EF657C">
            <w:pPr>
              <w:widowControl w:val="0"/>
              <w:spacing w:after="0"/>
              <w:jc w:val="center"/>
              <w:rPr>
                <w:b/>
                <w:color w:val="000000"/>
              </w:rPr>
            </w:pPr>
            <w:r>
              <w:rPr>
                <w:b/>
                <w:color w:val="000000"/>
              </w:rPr>
              <w:t>2.4</w:t>
            </w:r>
          </w:p>
        </w:tc>
        <w:tc>
          <w:tcPr>
            <w:tcW w:w="905"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7B9A630B" w14:textId="77777777" w:rsidR="008940A5" w:rsidRDefault="008940A5" w:rsidP="00EF657C">
            <w:pPr>
              <w:widowControl w:val="0"/>
              <w:spacing w:after="0"/>
              <w:jc w:val="center"/>
              <w:rPr>
                <w:b/>
                <w:color w:val="000000"/>
              </w:rPr>
            </w:pPr>
            <w:r>
              <w:rPr>
                <w:b/>
                <w:color w:val="000000"/>
              </w:rPr>
              <w:t>1.5</w:t>
            </w:r>
          </w:p>
        </w:tc>
      </w:tr>
      <w:tr w:rsidR="008940A5" w14:paraId="43C1B189" w14:textId="77777777" w:rsidTr="00402653">
        <w:trPr>
          <w:trHeight w:val="300"/>
        </w:trPr>
        <w:tc>
          <w:tcPr>
            <w:tcW w:w="1553" w:type="dxa"/>
            <w:tcBorders>
              <w:top w:val="nil"/>
              <w:left w:val="nil"/>
              <w:bottom w:val="nil"/>
              <w:right w:val="nil"/>
            </w:tcBorders>
            <w:shd w:val="clear" w:color="auto" w:fill="auto"/>
            <w:vAlign w:val="bottom"/>
          </w:tcPr>
          <w:p w14:paraId="00FA7809" w14:textId="77777777" w:rsidR="008940A5" w:rsidRDefault="008940A5" w:rsidP="00EF657C">
            <w:pPr>
              <w:spacing w:after="0" w:line="240" w:lineRule="auto"/>
              <w:rPr>
                <w:b/>
                <w:i/>
                <w:color w:val="000000"/>
              </w:rPr>
            </w:pPr>
            <w:r>
              <w:rPr>
                <w:b/>
                <w:i/>
                <w:color w:val="000000"/>
              </w:rPr>
              <w:t>Grupo etario</w:t>
            </w:r>
          </w:p>
        </w:tc>
        <w:tc>
          <w:tcPr>
            <w:tcW w:w="1341" w:type="dxa"/>
            <w:tcBorders>
              <w:top w:val="nil"/>
              <w:left w:val="nil"/>
              <w:bottom w:val="nil"/>
              <w:right w:val="nil"/>
            </w:tcBorders>
            <w:shd w:val="clear" w:color="auto" w:fill="auto"/>
            <w:vAlign w:val="bottom"/>
          </w:tcPr>
          <w:p w14:paraId="23DBAABE" w14:textId="77777777" w:rsidR="008940A5" w:rsidRDefault="008940A5" w:rsidP="00EF657C">
            <w:pPr>
              <w:spacing w:after="0" w:line="240" w:lineRule="auto"/>
              <w:rPr>
                <w:b/>
                <w:i/>
                <w:color w:val="000000"/>
              </w:rPr>
            </w:pPr>
          </w:p>
        </w:tc>
        <w:tc>
          <w:tcPr>
            <w:tcW w:w="798" w:type="dxa"/>
            <w:tcBorders>
              <w:top w:val="nil"/>
              <w:left w:val="nil"/>
              <w:bottom w:val="nil"/>
              <w:right w:val="nil"/>
            </w:tcBorders>
            <w:shd w:val="clear" w:color="auto" w:fill="auto"/>
            <w:vAlign w:val="bottom"/>
          </w:tcPr>
          <w:p w14:paraId="3D31FAB7"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65" w:type="dxa"/>
            <w:tcBorders>
              <w:top w:val="nil"/>
              <w:left w:val="nil"/>
              <w:bottom w:val="nil"/>
              <w:right w:val="nil"/>
            </w:tcBorders>
            <w:shd w:val="clear" w:color="auto" w:fill="auto"/>
            <w:vAlign w:val="bottom"/>
          </w:tcPr>
          <w:p w14:paraId="416C0C98"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55" w:type="dxa"/>
            <w:tcBorders>
              <w:top w:val="nil"/>
              <w:left w:val="nil"/>
              <w:bottom w:val="nil"/>
              <w:right w:val="nil"/>
            </w:tcBorders>
            <w:shd w:val="clear" w:color="auto" w:fill="auto"/>
            <w:vAlign w:val="bottom"/>
          </w:tcPr>
          <w:p w14:paraId="692BF7BC"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009" w:type="dxa"/>
            <w:tcBorders>
              <w:top w:val="nil"/>
              <w:left w:val="nil"/>
              <w:bottom w:val="nil"/>
              <w:right w:val="nil"/>
            </w:tcBorders>
            <w:shd w:val="clear" w:color="auto" w:fill="auto"/>
            <w:vAlign w:val="bottom"/>
          </w:tcPr>
          <w:p w14:paraId="56CBE34D"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nil"/>
              <w:right w:val="nil"/>
            </w:tcBorders>
            <w:shd w:val="clear" w:color="auto" w:fill="auto"/>
            <w:vAlign w:val="bottom"/>
          </w:tcPr>
          <w:p w14:paraId="66DBF269"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17" w:type="dxa"/>
            <w:tcBorders>
              <w:top w:val="nil"/>
              <w:left w:val="nil"/>
              <w:bottom w:val="nil"/>
              <w:right w:val="nil"/>
            </w:tcBorders>
            <w:shd w:val="clear" w:color="auto" w:fill="auto"/>
            <w:vAlign w:val="bottom"/>
          </w:tcPr>
          <w:p w14:paraId="1EEFA680"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05" w:type="dxa"/>
            <w:tcBorders>
              <w:top w:val="nil"/>
              <w:left w:val="nil"/>
              <w:bottom w:val="nil"/>
              <w:right w:val="nil"/>
            </w:tcBorders>
            <w:shd w:val="clear" w:color="auto" w:fill="auto"/>
            <w:vAlign w:val="bottom"/>
          </w:tcPr>
          <w:p w14:paraId="6AD335BE"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0A048C3D" w14:textId="77777777" w:rsidTr="00402653">
        <w:trPr>
          <w:trHeight w:val="300"/>
        </w:trPr>
        <w:tc>
          <w:tcPr>
            <w:tcW w:w="1553" w:type="dxa"/>
            <w:tcBorders>
              <w:top w:val="nil"/>
              <w:left w:val="nil"/>
              <w:bottom w:val="nil"/>
              <w:right w:val="nil"/>
            </w:tcBorders>
            <w:shd w:val="clear" w:color="auto" w:fill="auto"/>
            <w:vAlign w:val="bottom"/>
          </w:tcPr>
          <w:p w14:paraId="78C4A3D1" w14:textId="77777777" w:rsidR="008940A5" w:rsidRDefault="008940A5" w:rsidP="00EF657C">
            <w:pPr>
              <w:spacing w:after="0" w:line="240" w:lineRule="auto"/>
              <w:jc w:val="right"/>
              <w:rPr>
                <w:color w:val="000000"/>
              </w:rPr>
            </w:pPr>
            <w:r>
              <w:rPr>
                <w:color w:val="000000"/>
              </w:rPr>
              <w:t>Jóvenes</w:t>
            </w:r>
          </w:p>
        </w:tc>
        <w:tc>
          <w:tcPr>
            <w:tcW w:w="1341" w:type="dxa"/>
            <w:tcBorders>
              <w:top w:val="nil"/>
              <w:left w:val="nil"/>
              <w:bottom w:val="nil"/>
              <w:right w:val="nil"/>
            </w:tcBorders>
            <w:shd w:val="clear" w:color="auto" w:fill="auto"/>
            <w:vAlign w:val="center"/>
          </w:tcPr>
          <w:p w14:paraId="2ACD7AF8" w14:textId="77777777" w:rsidR="008940A5" w:rsidRDefault="008940A5" w:rsidP="00EF657C">
            <w:pPr>
              <w:spacing w:after="0" w:line="240" w:lineRule="auto"/>
              <w:jc w:val="center"/>
              <w:rPr>
                <w:color w:val="000000"/>
              </w:rPr>
            </w:pPr>
            <w:r>
              <w:rPr>
                <w:color w:val="000000"/>
              </w:rPr>
              <w:t>17.6</w:t>
            </w:r>
          </w:p>
        </w:tc>
        <w:tc>
          <w:tcPr>
            <w:tcW w:w="798" w:type="dxa"/>
            <w:tcBorders>
              <w:top w:val="nil"/>
              <w:left w:val="nil"/>
              <w:bottom w:val="nil"/>
              <w:right w:val="nil"/>
            </w:tcBorders>
            <w:shd w:val="clear" w:color="auto" w:fill="auto"/>
            <w:vAlign w:val="center"/>
          </w:tcPr>
          <w:p w14:paraId="27F34141" w14:textId="77777777" w:rsidR="008940A5" w:rsidRDefault="008940A5" w:rsidP="00EF657C">
            <w:pPr>
              <w:spacing w:after="0" w:line="240" w:lineRule="auto"/>
              <w:jc w:val="center"/>
              <w:rPr>
                <w:color w:val="000000"/>
              </w:rPr>
            </w:pPr>
            <w:r>
              <w:rPr>
                <w:color w:val="000000"/>
              </w:rPr>
              <w:t>18.2</w:t>
            </w:r>
          </w:p>
        </w:tc>
        <w:tc>
          <w:tcPr>
            <w:tcW w:w="865" w:type="dxa"/>
            <w:tcBorders>
              <w:top w:val="nil"/>
              <w:left w:val="nil"/>
              <w:bottom w:val="nil"/>
              <w:right w:val="nil"/>
            </w:tcBorders>
            <w:shd w:val="clear" w:color="auto" w:fill="auto"/>
            <w:vAlign w:val="center"/>
          </w:tcPr>
          <w:p w14:paraId="3A1B2731" w14:textId="77777777" w:rsidR="008940A5" w:rsidRDefault="008940A5" w:rsidP="00EF657C">
            <w:pPr>
              <w:spacing w:after="0" w:line="240" w:lineRule="auto"/>
              <w:jc w:val="center"/>
              <w:rPr>
                <w:color w:val="000000"/>
              </w:rPr>
            </w:pPr>
            <w:r>
              <w:rPr>
                <w:color w:val="000000"/>
              </w:rPr>
              <w:t>17.1</w:t>
            </w:r>
          </w:p>
        </w:tc>
        <w:tc>
          <w:tcPr>
            <w:tcW w:w="955" w:type="dxa"/>
            <w:tcBorders>
              <w:top w:val="nil"/>
              <w:left w:val="nil"/>
              <w:bottom w:val="nil"/>
              <w:right w:val="nil"/>
            </w:tcBorders>
            <w:shd w:val="clear" w:color="auto" w:fill="auto"/>
            <w:vAlign w:val="center"/>
          </w:tcPr>
          <w:p w14:paraId="3EBB4EB4" w14:textId="77777777" w:rsidR="008940A5" w:rsidRDefault="008940A5" w:rsidP="00EF657C">
            <w:pPr>
              <w:spacing w:after="0" w:line="240" w:lineRule="auto"/>
              <w:jc w:val="center"/>
              <w:rPr>
                <w:color w:val="000000"/>
              </w:rPr>
            </w:pPr>
            <w:r>
              <w:rPr>
                <w:color w:val="000000"/>
              </w:rPr>
              <w:t>1.1</w:t>
            </w:r>
          </w:p>
        </w:tc>
        <w:tc>
          <w:tcPr>
            <w:tcW w:w="1009" w:type="dxa"/>
            <w:tcBorders>
              <w:top w:val="nil"/>
              <w:left w:val="nil"/>
              <w:bottom w:val="nil"/>
              <w:right w:val="nil"/>
            </w:tcBorders>
            <w:shd w:val="clear" w:color="auto" w:fill="auto"/>
            <w:vAlign w:val="center"/>
          </w:tcPr>
          <w:p w14:paraId="32C7294E" w14:textId="77777777" w:rsidR="008940A5" w:rsidRDefault="008940A5" w:rsidP="00EF657C">
            <w:pPr>
              <w:spacing w:after="0" w:line="240" w:lineRule="auto"/>
              <w:jc w:val="center"/>
              <w:rPr>
                <w:color w:val="000000"/>
              </w:rPr>
            </w:pPr>
            <w:r>
              <w:rPr>
                <w:color w:val="000000"/>
              </w:rPr>
              <w:t>3.3</w:t>
            </w:r>
          </w:p>
        </w:tc>
        <w:tc>
          <w:tcPr>
            <w:tcW w:w="992" w:type="dxa"/>
            <w:tcBorders>
              <w:top w:val="nil"/>
              <w:left w:val="nil"/>
              <w:bottom w:val="nil"/>
              <w:right w:val="nil"/>
            </w:tcBorders>
            <w:shd w:val="clear" w:color="auto" w:fill="auto"/>
            <w:vAlign w:val="center"/>
          </w:tcPr>
          <w:p w14:paraId="1D886DFB" w14:textId="77777777" w:rsidR="008940A5" w:rsidRDefault="008940A5" w:rsidP="00EF657C">
            <w:pPr>
              <w:spacing w:after="0" w:line="240" w:lineRule="auto"/>
              <w:jc w:val="center"/>
              <w:rPr>
                <w:color w:val="000000"/>
              </w:rPr>
            </w:pPr>
            <w:r>
              <w:rPr>
                <w:color w:val="000000"/>
              </w:rPr>
              <w:t>3.5</w:t>
            </w:r>
          </w:p>
        </w:tc>
        <w:tc>
          <w:tcPr>
            <w:tcW w:w="917" w:type="dxa"/>
            <w:tcBorders>
              <w:top w:val="nil"/>
              <w:left w:val="nil"/>
              <w:bottom w:val="nil"/>
              <w:right w:val="nil"/>
            </w:tcBorders>
            <w:shd w:val="clear" w:color="auto" w:fill="auto"/>
            <w:vAlign w:val="center"/>
          </w:tcPr>
          <w:p w14:paraId="15EFE517" w14:textId="77777777" w:rsidR="008940A5" w:rsidRDefault="008940A5" w:rsidP="00EF657C">
            <w:pPr>
              <w:spacing w:after="0" w:line="240" w:lineRule="auto"/>
              <w:jc w:val="center"/>
              <w:rPr>
                <w:color w:val="000000"/>
              </w:rPr>
            </w:pPr>
            <w:r>
              <w:rPr>
                <w:color w:val="000000"/>
              </w:rPr>
              <w:t>3.2</w:t>
            </w:r>
          </w:p>
        </w:tc>
        <w:tc>
          <w:tcPr>
            <w:tcW w:w="905" w:type="dxa"/>
            <w:tcBorders>
              <w:top w:val="nil"/>
              <w:left w:val="nil"/>
              <w:bottom w:val="nil"/>
              <w:right w:val="nil"/>
            </w:tcBorders>
            <w:shd w:val="clear" w:color="auto" w:fill="auto"/>
            <w:vAlign w:val="center"/>
          </w:tcPr>
          <w:p w14:paraId="2F3471F5" w14:textId="77777777" w:rsidR="008940A5" w:rsidRDefault="008940A5" w:rsidP="00EF657C">
            <w:pPr>
              <w:spacing w:after="0" w:line="240" w:lineRule="auto"/>
              <w:jc w:val="center"/>
              <w:rPr>
                <w:color w:val="000000"/>
              </w:rPr>
            </w:pPr>
            <w:r>
              <w:rPr>
                <w:color w:val="000000"/>
              </w:rPr>
              <w:t>0.3</w:t>
            </w:r>
          </w:p>
        </w:tc>
      </w:tr>
      <w:tr w:rsidR="008940A5" w14:paraId="1B398D34" w14:textId="77777777" w:rsidTr="00402653">
        <w:trPr>
          <w:trHeight w:val="300"/>
        </w:trPr>
        <w:tc>
          <w:tcPr>
            <w:tcW w:w="1553" w:type="dxa"/>
            <w:tcBorders>
              <w:top w:val="nil"/>
              <w:left w:val="nil"/>
              <w:bottom w:val="nil"/>
              <w:right w:val="nil"/>
            </w:tcBorders>
            <w:shd w:val="clear" w:color="auto" w:fill="auto"/>
            <w:vAlign w:val="bottom"/>
          </w:tcPr>
          <w:p w14:paraId="6B84B788" w14:textId="77777777" w:rsidR="008940A5" w:rsidRDefault="008940A5" w:rsidP="00EF657C">
            <w:pPr>
              <w:spacing w:after="0" w:line="240" w:lineRule="auto"/>
              <w:jc w:val="right"/>
              <w:rPr>
                <w:color w:val="000000"/>
              </w:rPr>
            </w:pPr>
            <w:r>
              <w:rPr>
                <w:color w:val="000000"/>
              </w:rPr>
              <w:t>Edades Centrales</w:t>
            </w:r>
          </w:p>
        </w:tc>
        <w:tc>
          <w:tcPr>
            <w:tcW w:w="1341" w:type="dxa"/>
            <w:tcBorders>
              <w:top w:val="nil"/>
              <w:left w:val="nil"/>
              <w:bottom w:val="nil"/>
              <w:right w:val="nil"/>
            </w:tcBorders>
            <w:shd w:val="clear" w:color="auto" w:fill="auto"/>
            <w:vAlign w:val="center"/>
          </w:tcPr>
          <w:p w14:paraId="5D81BF29" w14:textId="77777777" w:rsidR="008940A5" w:rsidRDefault="008940A5" w:rsidP="00EF657C">
            <w:pPr>
              <w:spacing w:after="0" w:line="240" w:lineRule="auto"/>
              <w:jc w:val="center"/>
              <w:rPr>
                <w:color w:val="000000"/>
              </w:rPr>
            </w:pPr>
            <w:r>
              <w:rPr>
                <w:color w:val="000000"/>
              </w:rPr>
              <w:t>12.9</w:t>
            </w:r>
          </w:p>
        </w:tc>
        <w:tc>
          <w:tcPr>
            <w:tcW w:w="798" w:type="dxa"/>
            <w:tcBorders>
              <w:top w:val="nil"/>
              <w:left w:val="nil"/>
              <w:bottom w:val="nil"/>
              <w:right w:val="nil"/>
            </w:tcBorders>
            <w:shd w:val="clear" w:color="auto" w:fill="auto"/>
            <w:vAlign w:val="center"/>
          </w:tcPr>
          <w:p w14:paraId="558F7151" w14:textId="77777777" w:rsidR="008940A5" w:rsidRDefault="008940A5" w:rsidP="00EF657C">
            <w:pPr>
              <w:spacing w:after="0" w:line="240" w:lineRule="auto"/>
              <w:jc w:val="center"/>
              <w:rPr>
                <w:color w:val="000000"/>
              </w:rPr>
            </w:pPr>
            <w:r>
              <w:rPr>
                <w:color w:val="000000"/>
              </w:rPr>
              <w:t>15.4</w:t>
            </w:r>
          </w:p>
        </w:tc>
        <w:tc>
          <w:tcPr>
            <w:tcW w:w="865" w:type="dxa"/>
            <w:tcBorders>
              <w:top w:val="nil"/>
              <w:left w:val="nil"/>
              <w:bottom w:val="nil"/>
              <w:right w:val="nil"/>
            </w:tcBorders>
            <w:shd w:val="clear" w:color="auto" w:fill="auto"/>
            <w:vAlign w:val="center"/>
          </w:tcPr>
          <w:p w14:paraId="7AFB2011" w14:textId="77777777" w:rsidR="008940A5" w:rsidRDefault="008940A5" w:rsidP="00EF657C">
            <w:pPr>
              <w:spacing w:after="0" w:line="240" w:lineRule="auto"/>
              <w:jc w:val="center"/>
              <w:rPr>
                <w:color w:val="000000"/>
              </w:rPr>
            </w:pPr>
            <w:r>
              <w:rPr>
                <w:color w:val="000000"/>
              </w:rPr>
              <w:t>11.1</w:t>
            </w:r>
          </w:p>
        </w:tc>
        <w:tc>
          <w:tcPr>
            <w:tcW w:w="955" w:type="dxa"/>
            <w:tcBorders>
              <w:top w:val="nil"/>
              <w:left w:val="nil"/>
              <w:bottom w:val="nil"/>
              <w:right w:val="nil"/>
            </w:tcBorders>
            <w:shd w:val="clear" w:color="auto" w:fill="auto"/>
            <w:vAlign w:val="center"/>
          </w:tcPr>
          <w:p w14:paraId="0F0A1EBF" w14:textId="77777777" w:rsidR="008940A5" w:rsidRDefault="008940A5" w:rsidP="00EF657C">
            <w:pPr>
              <w:spacing w:after="0" w:line="240" w:lineRule="auto"/>
              <w:jc w:val="center"/>
              <w:rPr>
                <w:color w:val="000000"/>
              </w:rPr>
            </w:pPr>
            <w:r>
              <w:rPr>
                <w:color w:val="000000"/>
              </w:rPr>
              <w:t>4.3</w:t>
            </w:r>
          </w:p>
        </w:tc>
        <w:tc>
          <w:tcPr>
            <w:tcW w:w="1009" w:type="dxa"/>
            <w:tcBorders>
              <w:top w:val="nil"/>
              <w:left w:val="nil"/>
              <w:bottom w:val="nil"/>
              <w:right w:val="nil"/>
            </w:tcBorders>
            <w:shd w:val="clear" w:color="auto" w:fill="auto"/>
            <w:vAlign w:val="center"/>
          </w:tcPr>
          <w:p w14:paraId="124A2E87" w14:textId="77777777" w:rsidR="008940A5" w:rsidRDefault="008940A5" w:rsidP="00EF657C">
            <w:pPr>
              <w:spacing w:after="0" w:line="240" w:lineRule="auto"/>
              <w:jc w:val="center"/>
              <w:rPr>
                <w:color w:val="000000"/>
              </w:rPr>
            </w:pPr>
            <w:r>
              <w:rPr>
                <w:color w:val="000000"/>
              </w:rPr>
              <w:t>2.4</w:t>
            </w:r>
          </w:p>
        </w:tc>
        <w:tc>
          <w:tcPr>
            <w:tcW w:w="992" w:type="dxa"/>
            <w:tcBorders>
              <w:top w:val="nil"/>
              <w:left w:val="nil"/>
              <w:bottom w:val="nil"/>
              <w:right w:val="nil"/>
            </w:tcBorders>
            <w:shd w:val="clear" w:color="auto" w:fill="auto"/>
            <w:vAlign w:val="center"/>
          </w:tcPr>
          <w:p w14:paraId="42E799CE" w14:textId="77777777" w:rsidR="008940A5" w:rsidRDefault="008940A5" w:rsidP="00EF657C">
            <w:pPr>
              <w:spacing w:after="0" w:line="240" w:lineRule="auto"/>
              <w:jc w:val="center"/>
              <w:rPr>
                <w:color w:val="000000"/>
              </w:rPr>
            </w:pPr>
            <w:r>
              <w:rPr>
                <w:color w:val="000000"/>
              </w:rPr>
              <w:t>3.2</w:t>
            </w:r>
          </w:p>
        </w:tc>
        <w:tc>
          <w:tcPr>
            <w:tcW w:w="917" w:type="dxa"/>
            <w:tcBorders>
              <w:top w:val="nil"/>
              <w:left w:val="nil"/>
              <w:bottom w:val="nil"/>
              <w:right w:val="nil"/>
            </w:tcBorders>
            <w:shd w:val="clear" w:color="auto" w:fill="auto"/>
            <w:vAlign w:val="center"/>
          </w:tcPr>
          <w:p w14:paraId="4A04467B" w14:textId="77777777" w:rsidR="008940A5" w:rsidRDefault="008940A5" w:rsidP="00EF657C">
            <w:pPr>
              <w:spacing w:after="0" w:line="240" w:lineRule="auto"/>
              <w:jc w:val="center"/>
              <w:rPr>
                <w:color w:val="000000"/>
              </w:rPr>
            </w:pPr>
            <w:r>
              <w:rPr>
                <w:color w:val="000000"/>
              </w:rPr>
              <w:t>1.9</w:t>
            </w:r>
          </w:p>
        </w:tc>
        <w:tc>
          <w:tcPr>
            <w:tcW w:w="905" w:type="dxa"/>
            <w:tcBorders>
              <w:top w:val="nil"/>
              <w:left w:val="nil"/>
              <w:bottom w:val="nil"/>
              <w:right w:val="nil"/>
            </w:tcBorders>
            <w:shd w:val="clear" w:color="auto" w:fill="auto"/>
            <w:vAlign w:val="center"/>
          </w:tcPr>
          <w:p w14:paraId="2110C3F0" w14:textId="77777777" w:rsidR="008940A5" w:rsidRDefault="008940A5" w:rsidP="00EF657C">
            <w:pPr>
              <w:spacing w:after="0" w:line="240" w:lineRule="auto"/>
              <w:jc w:val="center"/>
              <w:rPr>
                <w:color w:val="000000"/>
              </w:rPr>
            </w:pPr>
            <w:r>
              <w:rPr>
                <w:color w:val="000000"/>
              </w:rPr>
              <w:t>1.3</w:t>
            </w:r>
          </w:p>
        </w:tc>
      </w:tr>
      <w:tr w:rsidR="008940A5" w14:paraId="11AE364B" w14:textId="77777777" w:rsidTr="00402653">
        <w:trPr>
          <w:trHeight w:val="300"/>
        </w:trPr>
        <w:tc>
          <w:tcPr>
            <w:tcW w:w="1553" w:type="dxa"/>
            <w:tcBorders>
              <w:top w:val="nil"/>
              <w:left w:val="nil"/>
              <w:bottom w:val="nil"/>
              <w:right w:val="nil"/>
            </w:tcBorders>
            <w:shd w:val="clear" w:color="auto" w:fill="auto"/>
            <w:vAlign w:val="bottom"/>
          </w:tcPr>
          <w:p w14:paraId="09EAD484" w14:textId="77777777" w:rsidR="008940A5" w:rsidRDefault="008940A5" w:rsidP="00EF657C">
            <w:pPr>
              <w:spacing w:after="0" w:line="240" w:lineRule="auto"/>
              <w:jc w:val="right"/>
              <w:rPr>
                <w:color w:val="000000"/>
              </w:rPr>
            </w:pPr>
            <w:r>
              <w:rPr>
                <w:color w:val="000000"/>
              </w:rPr>
              <w:t xml:space="preserve">Personas mayores </w:t>
            </w:r>
          </w:p>
        </w:tc>
        <w:tc>
          <w:tcPr>
            <w:tcW w:w="1341" w:type="dxa"/>
            <w:tcBorders>
              <w:top w:val="nil"/>
              <w:left w:val="nil"/>
              <w:bottom w:val="nil"/>
              <w:right w:val="nil"/>
            </w:tcBorders>
            <w:shd w:val="clear" w:color="auto" w:fill="auto"/>
            <w:vAlign w:val="center"/>
          </w:tcPr>
          <w:p w14:paraId="10E79084" w14:textId="77777777" w:rsidR="008940A5" w:rsidRDefault="008940A5" w:rsidP="00EF657C">
            <w:pPr>
              <w:spacing w:after="0" w:line="240" w:lineRule="auto"/>
              <w:jc w:val="center"/>
              <w:rPr>
                <w:color w:val="000000"/>
              </w:rPr>
            </w:pPr>
            <w:r>
              <w:rPr>
                <w:color w:val="000000"/>
              </w:rPr>
              <w:t>11.3</w:t>
            </w:r>
          </w:p>
        </w:tc>
        <w:tc>
          <w:tcPr>
            <w:tcW w:w="798" w:type="dxa"/>
            <w:tcBorders>
              <w:top w:val="nil"/>
              <w:left w:val="nil"/>
              <w:bottom w:val="nil"/>
              <w:right w:val="nil"/>
            </w:tcBorders>
            <w:shd w:val="clear" w:color="auto" w:fill="auto"/>
            <w:vAlign w:val="center"/>
          </w:tcPr>
          <w:p w14:paraId="1E9FD326" w14:textId="77777777" w:rsidR="008940A5" w:rsidRDefault="008940A5" w:rsidP="00EF657C">
            <w:pPr>
              <w:spacing w:after="0" w:line="240" w:lineRule="auto"/>
              <w:jc w:val="center"/>
              <w:rPr>
                <w:color w:val="000000"/>
              </w:rPr>
            </w:pPr>
            <w:r>
              <w:rPr>
                <w:color w:val="000000"/>
              </w:rPr>
              <w:t>17.3</w:t>
            </w:r>
          </w:p>
        </w:tc>
        <w:tc>
          <w:tcPr>
            <w:tcW w:w="865" w:type="dxa"/>
            <w:tcBorders>
              <w:top w:val="nil"/>
              <w:left w:val="nil"/>
              <w:bottom w:val="nil"/>
              <w:right w:val="nil"/>
            </w:tcBorders>
            <w:shd w:val="clear" w:color="auto" w:fill="auto"/>
            <w:vAlign w:val="center"/>
          </w:tcPr>
          <w:p w14:paraId="74741F4F" w14:textId="77777777" w:rsidR="008940A5" w:rsidRDefault="008940A5" w:rsidP="00EF657C">
            <w:pPr>
              <w:spacing w:after="0" w:line="240" w:lineRule="auto"/>
              <w:jc w:val="center"/>
              <w:rPr>
                <w:color w:val="000000"/>
              </w:rPr>
            </w:pPr>
            <w:r>
              <w:rPr>
                <w:color w:val="000000"/>
              </w:rPr>
              <w:t>7.4</w:t>
            </w:r>
          </w:p>
        </w:tc>
        <w:tc>
          <w:tcPr>
            <w:tcW w:w="955" w:type="dxa"/>
            <w:tcBorders>
              <w:top w:val="nil"/>
              <w:left w:val="nil"/>
              <w:bottom w:val="nil"/>
              <w:right w:val="nil"/>
            </w:tcBorders>
            <w:shd w:val="clear" w:color="auto" w:fill="auto"/>
            <w:vAlign w:val="center"/>
          </w:tcPr>
          <w:p w14:paraId="25E216FB" w14:textId="77777777" w:rsidR="008940A5" w:rsidRDefault="008940A5" w:rsidP="00EF657C">
            <w:pPr>
              <w:spacing w:after="0" w:line="240" w:lineRule="auto"/>
              <w:jc w:val="center"/>
              <w:rPr>
                <w:color w:val="000000"/>
              </w:rPr>
            </w:pPr>
            <w:r>
              <w:rPr>
                <w:color w:val="000000"/>
              </w:rPr>
              <w:t>9.9</w:t>
            </w:r>
          </w:p>
        </w:tc>
        <w:tc>
          <w:tcPr>
            <w:tcW w:w="1009" w:type="dxa"/>
            <w:tcBorders>
              <w:top w:val="nil"/>
              <w:left w:val="nil"/>
              <w:bottom w:val="nil"/>
              <w:right w:val="nil"/>
            </w:tcBorders>
            <w:shd w:val="clear" w:color="auto" w:fill="auto"/>
            <w:vAlign w:val="center"/>
          </w:tcPr>
          <w:p w14:paraId="6D9869A2" w14:textId="77777777" w:rsidR="008940A5" w:rsidRDefault="008940A5" w:rsidP="00EF657C">
            <w:pPr>
              <w:spacing w:after="0" w:line="240" w:lineRule="auto"/>
              <w:jc w:val="center"/>
              <w:rPr>
                <w:color w:val="000000"/>
              </w:rPr>
            </w:pPr>
            <w:r>
              <w:rPr>
                <w:color w:val="000000"/>
              </w:rPr>
              <w:t>9.7</w:t>
            </w:r>
          </w:p>
        </w:tc>
        <w:tc>
          <w:tcPr>
            <w:tcW w:w="992" w:type="dxa"/>
            <w:tcBorders>
              <w:top w:val="nil"/>
              <w:left w:val="nil"/>
              <w:bottom w:val="nil"/>
              <w:right w:val="nil"/>
            </w:tcBorders>
            <w:shd w:val="clear" w:color="auto" w:fill="auto"/>
            <w:vAlign w:val="center"/>
          </w:tcPr>
          <w:p w14:paraId="0B194C83" w14:textId="77777777" w:rsidR="008940A5" w:rsidRDefault="008940A5" w:rsidP="00EF657C">
            <w:pPr>
              <w:spacing w:after="0" w:line="240" w:lineRule="auto"/>
              <w:jc w:val="center"/>
              <w:rPr>
                <w:color w:val="000000"/>
              </w:rPr>
            </w:pPr>
            <w:r>
              <w:rPr>
                <w:color w:val="000000"/>
              </w:rPr>
              <w:t>14.6</w:t>
            </w:r>
          </w:p>
        </w:tc>
        <w:tc>
          <w:tcPr>
            <w:tcW w:w="917" w:type="dxa"/>
            <w:tcBorders>
              <w:top w:val="nil"/>
              <w:left w:val="nil"/>
              <w:bottom w:val="nil"/>
              <w:right w:val="nil"/>
            </w:tcBorders>
            <w:shd w:val="clear" w:color="auto" w:fill="auto"/>
            <w:vAlign w:val="center"/>
          </w:tcPr>
          <w:p w14:paraId="6498FD5A" w14:textId="77777777" w:rsidR="008940A5" w:rsidRDefault="008940A5" w:rsidP="00EF657C">
            <w:pPr>
              <w:spacing w:after="0" w:line="240" w:lineRule="auto"/>
              <w:jc w:val="center"/>
              <w:rPr>
                <w:color w:val="000000"/>
              </w:rPr>
            </w:pPr>
            <w:r>
              <w:rPr>
                <w:color w:val="000000"/>
              </w:rPr>
              <w:t>6.6</w:t>
            </w:r>
          </w:p>
        </w:tc>
        <w:tc>
          <w:tcPr>
            <w:tcW w:w="905" w:type="dxa"/>
            <w:tcBorders>
              <w:top w:val="nil"/>
              <w:left w:val="nil"/>
              <w:bottom w:val="nil"/>
              <w:right w:val="nil"/>
            </w:tcBorders>
            <w:shd w:val="clear" w:color="auto" w:fill="auto"/>
            <w:vAlign w:val="center"/>
          </w:tcPr>
          <w:p w14:paraId="5C3C55A3" w14:textId="77777777" w:rsidR="008940A5" w:rsidRDefault="008940A5" w:rsidP="00EF657C">
            <w:pPr>
              <w:spacing w:after="0" w:line="240" w:lineRule="auto"/>
              <w:jc w:val="center"/>
              <w:rPr>
                <w:color w:val="000000"/>
              </w:rPr>
            </w:pPr>
            <w:r>
              <w:rPr>
                <w:color w:val="000000"/>
              </w:rPr>
              <w:t>8.0</w:t>
            </w:r>
          </w:p>
        </w:tc>
      </w:tr>
      <w:tr w:rsidR="008940A5" w14:paraId="4F8311BF" w14:textId="77777777" w:rsidTr="00402653">
        <w:trPr>
          <w:trHeight w:val="300"/>
        </w:trPr>
        <w:tc>
          <w:tcPr>
            <w:tcW w:w="1553" w:type="dxa"/>
            <w:tcBorders>
              <w:top w:val="nil"/>
              <w:left w:val="nil"/>
              <w:bottom w:val="nil"/>
              <w:right w:val="nil"/>
            </w:tcBorders>
            <w:shd w:val="clear" w:color="auto" w:fill="auto"/>
            <w:vAlign w:val="bottom"/>
          </w:tcPr>
          <w:p w14:paraId="63659A2F" w14:textId="77777777" w:rsidR="008940A5" w:rsidRDefault="008940A5" w:rsidP="00EF657C">
            <w:pPr>
              <w:spacing w:after="0" w:line="240" w:lineRule="auto"/>
              <w:rPr>
                <w:b/>
                <w:i/>
                <w:color w:val="000000"/>
              </w:rPr>
            </w:pPr>
            <w:r>
              <w:rPr>
                <w:b/>
                <w:i/>
                <w:color w:val="000000"/>
              </w:rPr>
              <w:t>Nivel de ingresos</w:t>
            </w:r>
          </w:p>
        </w:tc>
        <w:tc>
          <w:tcPr>
            <w:tcW w:w="1341" w:type="dxa"/>
            <w:tcBorders>
              <w:top w:val="nil"/>
              <w:left w:val="nil"/>
              <w:bottom w:val="nil"/>
              <w:right w:val="nil"/>
            </w:tcBorders>
            <w:shd w:val="clear" w:color="auto" w:fill="auto"/>
            <w:vAlign w:val="center"/>
          </w:tcPr>
          <w:p w14:paraId="4BD8ED17" w14:textId="77777777" w:rsidR="008940A5" w:rsidRDefault="008940A5" w:rsidP="00EF657C">
            <w:pPr>
              <w:spacing w:after="0" w:line="240" w:lineRule="auto"/>
              <w:rPr>
                <w:b/>
                <w:i/>
                <w:color w:val="000000"/>
              </w:rPr>
            </w:pPr>
          </w:p>
        </w:tc>
        <w:tc>
          <w:tcPr>
            <w:tcW w:w="798" w:type="dxa"/>
            <w:tcBorders>
              <w:top w:val="nil"/>
              <w:left w:val="nil"/>
              <w:bottom w:val="nil"/>
              <w:right w:val="nil"/>
            </w:tcBorders>
            <w:shd w:val="clear" w:color="auto" w:fill="auto"/>
            <w:vAlign w:val="center"/>
          </w:tcPr>
          <w:p w14:paraId="5C0C7A66"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65" w:type="dxa"/>
            <w:tcBorders>
              <w:top w:val="nil"/>
              <w:left w:val="nil"/>
              <w:bottom w:val="nil"/>
              <w:right w:val="nil"/>
            </w:tcBorders>
            <w:shd w:val="clear" w:color="auto" w:fill="auto"/>
            <w:vAlign w:val="center"/>
          </w:tcPr>
          <w:p w14:paraId="65C07C3C"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55" w:type="dxa"/>
            <w:tcBorders>
              <w:top w:val="nil"/>
              <w:left w:val="nil"/>
              <w:bottom w:val="nil"/>
              <w:right w:val="nil"/>
            </w:tcBorders>
            <w:shd w:val="clear" w:color="auto" w:fill="auto"/>
            <w:vAlign w:val="center"/>
          </w:tcPr>
          <w:p w14:paraId="246AFA31"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009" w:type="dxa"/>
            <w:tcBorders>
              <w:top w:val="nil"/>
              <w:left w:val="nil"/>
              <w:bottom w:val="nil"/>
              <w:right w:val="nil"/>
            </w:tcBorders>
            <w:shd w:val="clear" w:color="auto" w:fill="auto"/>
            <w:vAlign w:val="center"/>
          </w:tcPr>
          <w:p w14:paraId="370CEEF6"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nil"/>
              <w:right w:val="nil"/>
            </w:tcBorders>
            <w:shd w:val="clear" w:color="auto" w:fill="auto"/>
            <w:vAlign w:val="center"/>
          </w:tcPr>
          <w:p w14:paraId="06381FF3"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17" w:type="dxa"/>
            <w:tcBorders>
              <w:top w:val="nil"/>
              <w:left w:val="nil"/>
              <w:bottom w:val="nil"/>
              <w:right w:val="nil"/>
            </w:tcBorders>
            <w:shd w:val="clear" w:color="auto" w:fill="auto"/>
            <w:vAlign w:val="center"/>
          </w:tcPr>
          <w:p w14:paraId="322E52D1"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05" w:type="dxa"/>
            <w:tcBorders>
              <w:top w:val="nil"/>
              <w:left w:val="nil"/>
              <w:bottom w:val="nil"/>
              <w:right w:val="nil"/>
            </w:tcBorders>
            <w:shd w:val="clear" w:color="auto" w:fill="auto"/>
            <w:vAlign w:val="center"/>
          </w:tcPr>
          <w:p w14:paraId="362BF5D7"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5B6C8E0A" w14:textId="77777777" w:rsidTr="00402653">
        <w:trPr>
          <w:trHeight w:val="300"/>
        </w:trPr>
        <w:tc>
          <w:tcPr>
            <w:tcW w:w="1553" w:type="dxa"/>
            <w:tcBorders>
              <w:top w:val="nil"/>
              <w:left w:val="nil"/>
              <w:bottom w:val="nil"/>
              <w:right w:val="nil"/>
            </w:tcBorders>
            <w:shd w:val="clear" w:color="auto" w:fill="auto"/>
            <w:vAlign w:val="bottom"/>
          </w:tcPr>
          <w:p w14:paraId="724CA1A7" w14:textId="77777777" w:rsidR="008940A5" w:rsidRDefault="008940A5" w:rsidP="00EF657C">
            <w:pPr>
              <w:spacing w:after="0" w:line="240" w:lineRule="auto"/>
              <w:jc w:val="right"/>
              <w:rPr>
                <w:color w:val="000000"/>
              </w:rPr>
            </w:pPr>
            <w:r>
              <w:rPr>
                <w:color w:val="000000"/>
              </w:rPr>
              <w:t>Bajo</w:t>
            </w:r>
          </w:p>
        </w:tc>
        <w:tc>
          <w:tcPr>
            <w:tcW w:w="1341" w:type="dxa"/>
            <w:tcBorders>
              <w:top w:val="nil"/>
              <w:left w:val="nil"/>
              <w:bottom w:val="nil"/>
              <w:right w:val="nil"/>
            </w:tcBorders>
            <w:shd w:val="clear" w:color="auto" w:fill="auto"/>
            <w:vAlign w:val="center"/>
          </w:tcPr>
          <w:p w14:paraId="00E278A3" w14:textId="77777777" w:rsidR="008940A5" w:rsidRDefault="008940A5" w:rsidP="00EF657C">
            <w:pPr>
              <w:spacing w:after="0" w:line="240" w:lineRule="auto"/>
              <w:jc w:val="center"/>
              <w:rPr>
                <w:color w:val="000000"/>
              </w:rPr>
            </w:pPr>
            <w:r>
              <w:rPr>
                <w:color w:val="000000"/>
              </w:rPr>
              <w:t>19.4</w:t>
            </w:r>
          </w:p>
        </w:tc>
        <w:tc>
          <w:tcPr>
            <w:tcW w:w="798" w:type="dxa"/>
            <w:tcBorders>
              <w:top w:val="nil"/>
              <w:left w:val="nil"/>
              <w:bottom w:val="nil"/>
              <w:right w:val="nil"/>
            </w:tcBorders>
            <w:shd w:val="clear" w:color="auto" w:fill="auto"/>
            <w:vAlign w:val="center"/>
          </w:tcPr>
          <w:p w14:paraId="0B3AA729" w14:textId="77777777" w:rsidR="008940A5" w:rsidRDefault="008940A5" w:rsidP="00EF657C">
            <w:pPr>
              <w:spacing w:after="0" w:line="240" w:lineRule="auto"/>
              <w:jc w:val="center"/>
              <w:rPr>
                <w:color w:val="000000"/>
              </w:rPr>
            </w:pPr>
            <w:r>
              <w:rPr>
                <w:color w:val="000000"/>
              </w:rPr>
              <w:t>20.7</w:t>
            </w:r>
          </w:p>
        </w:tc>
        <w:tc>
          <w:tcPr>
            <w:tcW w:w="865" w:type="dxa"/>
            <w:tcBorders>
              <w:top w:val="nil"/>
              <w:left w:val="nil"/>
              <w:bottom w:val="nil"/>
              <w:right w:val="nil"/>
            </w:tcBorders>
            <w:shd w:val="clear" w:color="auto" w:fill="auto"/>
            <w:vAlign w:val="center"/>
          </w:tcPr>
          <w:p w14:paraId="642B8E3C" w14:textId="77777777" w:rsidR="008940A5" w:rsidRDefault="008940A5" w:rsidP="00EF657C">
            <w:pPr>
              <w:spacing w:after="0" w:line="240" w:lineRule="auto"/>
              <w:jc w:val="center"/>
              <w:rPr>
                <w:color w:val="000000"/>
              </w:rPr>
            </w:pPr>
            <w:r>
              <w:rPr>
                <w:color w:val="000000"/>
              </w:rPr>
              <w:t>18.4</w:t>
            </w:r>
          </w:p>
        </w:tc>
        <w:tc>
          <w:tcPr>
            <w:tcW w:w="955" w:type="dxa"/>
            <w:tcBorders>
              <w:top w:val="nil"/>
              <w:left w:val="nil"/>
              <w:bottom w:val="nil"/>
              <w:right w:val="nil"/>
            </w:tcBorders>
            <w:shd w:val="clear" w:color="auto" w:fill="auto"/>
            <w:vAlign w:val="center"/>
          </w:tcPr>
          <w:p w14:paraId="75FC7DEE" w14:textId="77777777" w:rsidR="008940A5" w:rsidRDefault="008940A5" w:rsidP="00EF657C">
            <w:pPr>
              <w:spacing w:after="0" w:line="240" w:lineRule="auto"/>
              <w:jc w:val="center"/>
              <w:rPr>
                <w:color w:val="000000"/>
              </w:rPr>
            </w:pPr>
            <w:r>
              <w:rPr>
                <w:color w:val="000000"/>
              </w:rPr>
              <w:t>2.2</w:t>
            </w:r>
          </w:p>
        </w:tc>
        <w:tc>
          <w:tcPr>
            <w:tcW w:w="1009" w:type="dxa"/>
            <w:tcBorders>
              <w:top w:val="nil"/>
              <w:left w:val="nil"/>
              <w:bottom w:val="nil"/>
              <w:right w:val="nil"/>
            </w:tcBorders>
            <w:shd w:val="clear" w:color="auto" w:fill="auto"/>
            <w:vAlign w:val="center"/>
          </w:tcPr>
          <w:p w14:paraId="72780BCB" w14:textId="77777777" w:rsidR="008940A5" w:rsidRDefault="008940A5" w:rsidP="00EF657C">
            <w:pPr>
              <w:spacing w:after="0" w:line="240" w:lineRule="auto"/>
              <w:jc w:val="center"/>
              <w:rPr>
                <w:color w:val="000000"/>
              </w:rPr>
            </w:pPr>
            <w:r>
              <w:rPr>
                <w:color w:val="000000"/>
              </w:rPr>
              <w:t>3.3</w:t>
            </w:r>
          </w:p>
        </w:tc>
        <w:tc>
          <w:tcPr>
            <w:tcW w:w="992" w:type="dxa"/>
            <w:tcBorders>
              <w:top w:val="nil"/>
              <w:left w:val="nil"/>
              <w:bottom w:val="nil"/>
              <w:right w:val="nil"/>
            </w:tcBorders>
            <w:shd w:val="clear" w:color="auto" w:fill="auto"/>
            <w:vAlign w:val="center"/>
          </w:tcPr>
          <w:p w14:paraId="0269602A" w14:textId="77777777" w:rsidR="008940A5" w:rsidRDefault="008940A5" w:rsidP="00EF657C">
            <w:pPr>
              <w:spacing w:after="0" w:line="240" w:lineRule="auto"/>
              <w:jc w:val="center"/>
              <w:rPr>
                <w:color w:val="000000"/>
              </w:rPr>
            </w:pPr>
            <w:r>
              <w:rPr>
                <w:color w:val="000000"/>
              </w:rPr>
              <w:t>4.9</w:t>
            </w:r>
          </w:p>
        </w:tc>
        <w:tc>
          <w:tcPr>
            <w:tcW w:w="917" w:type="dxa"/>
            <w:tcBorders>
              <w:top w:val="nil"/>
              <w:left w:val="nil"/>
              <w:bottom w:val="nil"/>
              <w:right w:val="nil"/>
            </w:tcBorders>
            <w:shd w:val="clear" w:color="auto" w:fill="auto"/>
            <w:vAlign w:val="center"/>
          </w:tcPr>
          <w:p w14:paraId="1F9AD0A6" w14:textId="77777777" w:rsidR="008940A5" w:rsidRDefault="008940A5" w:rsidP="00EF657C">
            <w:pPr>
              <w:spacing w:after="0" w:line="240" w:lineRule="auto"/>
              <w:jc w:val="center"/>
              <w:rPr>
                <w:color w:val="000000"/>
              </w:rPr>
            </w:pPr>
            <w:r>
              <w:rPr>
                <w:color w:val="000000"/>
              </w:rPr>
              <w:t>2.1</w:t>
            </w:r>
          </w:p>
        </w:tc>
        <w:tc>
          <w:tcPr>
            <w:tcW w:w="905" w:type="dxa"/>
            <w:tcBorders>
              <w:top w:val="nil"/>
              <w:left w:val="nil"/>
              <w:bottom w:val="nil"/>
              <w:right w:val="nil"/>
            </w:tcBorders>
            <w:shd w:val="clear" w:color="auto" w:fill="auto"/>
            <w:vAlign w:val="center"/>
          </w:tcPr>
          <w:p w14:paraId="11433C4A" w14:textId="77777777" w:rsidR="008940A5" w:rsidRDefault="008940A5" w:rsidP="00EF657C">
            <w:pPr>
              <w:spacing w:after="0" w:line="240" w:lineRule="auto"/>
              <w:jc w:val="center"/>
              <w:rPr>
                <w:color w:val="000000"/>
              </w:rPr>
            </w:pPr>
            <w:r>
              <w:rPr>
                <w:color w:val="000000"/>
              </w:rPr>
              <w:t>2.8</w:t>
            </w:r>
          </w:p>
        </w:tc>
      </w:tr>
      <w:tr w:rsidR="008940A5" w14:paraId="0B76CD0B" w14:textId="77777777" w:rsidTr="00402653">
        <w:trPr>
          <w:trHeight w:val="300"/>
        </w:trPr>
        <w:tc>
          <w:tcPr>
            <w:tcW w:w="1553" w:type="dxa"/>
            <w:tcBorders>
              <w:top w:val="nil"/>
              <w:left w:val="nil"/>
              <w:bottom w:val="nil"/>
              <w:right w:val="nil"/>
            </w:tcBorders>
            <w:shd w:val="clear" w:color="auto" w:fill="auto"/>
            <w:vAlign w:val="bottom"/>
          </w:tcPr>
          <w:p w14:paraId="6E920772" w14:textId="77777777" w:rsidR="008940A5" w:rsidRDefault="008940A5" w:rsidP="00EF657C">
            <w:pPr>
              <w:spacing w:after="0" w:line="240" w:lineRule="auto"/>
              <w:jc w:val="right"/>
              <w:rPr>
                <w:color w:val="000000"/>
              </w:rPr>
            </w:pPr>
            <w:r>
              <w:rPr>
                <w:color w:val="000000"/>
              </w:rPr>
              <w:t>Medio</w:t>
            </w:r>
          </w:p>
        </w:tc>
        <w:tc>
          <w:tcPr>
            <w:tcW w:w="1341" w:type="dxa"/>
            <w:tcBorders>
              <w:top w:val="nil"/>
              <w:left w:val="nil"/>
              <w:bottom w:val="nil"/>
              <w:right w:val="nil"/>
            </w:tcBorders>
            <w:shd w:val="clear" w:color="auto" w:fill="auto"/>
            <w:vAlign w:val="center"/>
          </w:tcPr>
          <w:p w14:paraId="73349D3E" w14:textId="77777777" w:rsidR="008940A5" w:rsidRDefault="008940A5" w:rsidP="00EF657C">
            <w:pPr>
              <w:spacing w:after="0" w:line="240" w:lineRule="auto"/>
              <w:jc w:val="center"/>
              <w:rPr>
                <w:color w:val="000000"/>
              </w:rPr>
            </w:pPr>
            <w:r>
              <w:rPr>
                <w:color w:val="000000"/>
              </w:rPr>
              <w:t>11.4</w:t>
            </w:r>
          </w:p>
        </w:tc>
        <w:tc>
          <w:tcPr>
            <w:tcW w:w="798" w:type="dxa"/>
            <w:tcBorders>
              <w:top w:val="nil"/>
              <w:left w:val="nil"/>
              <w:bottom w:val="nil"/>
              <w:right w:val="nil"/>
            </w:tcBorders>
            <w:shd w:val="clear" w:color="auto" w:fill="auto"/>
            <w:vAlign w:val="center"/>
          </w:tcPr>
          <w:p w14:paraId="4481450A" w14:textId="77777777" w:rsidR="008940A5" w:rsidRDefault="008940A5" w:rsidP="00EF657C">
            <w:pPr>
              <w:spacing w:after="0" w:line="240" w:lineRule="auto"/>
              <w:jc w:val="center"/>
              <w:rPr>
                <w:color w:val="000000"/>
              </w:rPr>
            </w:pPr>
            <w:r>
              <w:rPr>
                <w:color w:val="000000"/>
              </w:rPr>
              <w:t>14.3</w:t>
            </w:r>
          </w:p>
        </w:tc>
        <w:tc>
          <w:tcPr>
            <w:tcW w:w="865" w:type="dxa"/>
            <w:tcBorders>
              <w:top w:val="nil"/>
              <w:left w:val="nil"/>
              <w:bottom w:val="nil"/>
              <w:right w:val="nil"/>
            </w:tcBorders>
            <w:shd w:val="clear" w:color="auto" w:fill="auto"/>
            <w:vAlign w:val="center"/>
          </w:tcPr>
          <w:p w14:paraId="2E4271AB" w14:textId="77777777" w:rsidR="008940A5" w:rsidRDefault="008940A5" w:rsidP="00EF657C">
            <w:pPr>
              <w:spacing w:after="0" w:line="240" w:lineRule="auto"/>
              <w:jc w:val="center"/>
              <w:rPr>
                <w:color w:val="000000"/>
              </w:rPr>
            </w:pPr>
            <w:r>
              <w:rPr>
                <w:color w:val="000000"/>
              </w:rPr>
              <w:t>9.3</w:t>
            </w:r>
          </w:p>
        </w:tc>
        <w:tc>
          <w:tcPr>
            <w:tcW w:w="955" w:type="dxa"/>
            <w:tcBorders>
              <w:top w:val="nil"/>
              <w:left w:val="nil"/>
              <w:bottom w:val="nil"/>
              <w:right w:val="nil"/>
            </w:tcBorders>
            <w:shd w:val="clear" w:color="auto" w:fill="auto"/>
            <w:vAlign w:val="center"/>
          </w:tcPr>
          <w:p w14:paraId="460F6937" w14:textId="77777777" w:rsidR="008940A5" w:rsidRDefault="008940A5" w:rsidP="00EF657C">
            <w:pPr>
              <w:spacing w:after="0" w:line="240" w:lineRule="auto"/>
              <w:jc w:val="center"/>
              <w:rPr>
                <w:color w:val="000000"/>
              </w:rPr>
            </w:pPr>
            <w:r>
              <w:rPr>
                <w:color w:val="000000"/>
              </w:rPr>
              <w:t>5.0</w:t>
            </w:r>
          </w:p>
        </w:tc>
        <w:tc>
          <w:tcPr>
            <w:tcW w:w="1009" w:type="dxa"/>
            <w:tcBorders>
              <w:top w:val="nil"/>
              <w:left w:val="nil"/>
              <w:bottom w:val="nil"/>
              <w:right w:val="nil"/>
            </w:tcBorders>
            <w:shd w:val="clear" w:color="auto" w:fill="auto"/>
            <w:vAlign w:val="center"/>
          </w:tcPr>
          <w:p w14:paraId="58443061" w14:textId="77777777" w:rsidR="008940A5" w:rsidRDefault="008940A5" w:rsidP="00EF657C">
            <w:pPr>
              <w:spacing w:after="0" w:line="240" w:lineRule="auto"/>
              <w:jc w:val="center"/>
              <w:rPr>
                <w:color w:val="000000"/>
              </w:rPr>
            </w:pPr>
            <w:r>
              <w:rPr>
                <w:color w:val="000000"/>
              </w:rPr>
              <w:t>3.1</w:t>
            </w:r>
          </w:p>
        </w:tc>
        <w:tc>
          <w:tcPr>
            <w:tcW w:w="992" w:type="dxa"/>
            <w:tcBorders>
              <w:top w:val="nil"/>
              <w:left w:val="nil"/>
              <w:bottom w:val="nil"/>
              <w:right w:val="nil"/>
            </w:tcBorders>
            <w:shd w:val="clear" w:color="auto" w:fill="auto"/>
            <w:vAlign w:val="center"/>
          </w:tcPr>
          <w:p w14:paraId="4B00EB6E" w14:textId="77777777" w:rsidR="008940A5" w:rsidRDefault="008940A5" w:rsidP="00EF657C">
            <w:pPr>
              <w:spacing w:after="0" w:line="240" w:lineRule="auto"/>
              <w:jc w:val="center"/>
              <w:rPr>
                <w:color w:val="000000"/>
              </w:rPr>
            </w:pPr>
            <w:r>
              <w:rPr>
                <w:color w:val="000000"/>
              </w:rPr>
              <w:t>3.7</w:t>
            </w:r>
          </w:p>
        </w:tc>
        <w:tc>
          <w:tcPr>
            <w:tcW w:w="917" w:type="dxa"/>
            <w:tcBorders>
              <w:top w:val="nil"/>
              <w:left w:val="nil"/>
              <w:bottom w:val="nil"/>
              <w:right w:val="nil"/>
            </w:tcBorders>
            <w:shd w:val="clear" w:color="auto" w:fill="auto"/>
            <w:vAlign w:val="center"/>
          </w:tcPr>
          <w:p w14:paraId="7D54ADE7" w14:textId="77777777" w:rsidR="008940A5" w:rsidRDefault="008940A5" w:rsidP="00EF657C">
            <w:pPr>
              <w:spacing w:after="0" w:line="240" w:lineRule="auto"/>
              <w:jc w:val="center"/>
              <w:rPr>
                <w:color w:val="000000"/>
              </w:rPr>
            </w:pPr>
            <w:r>
              <w:rPr>
                <w:color w:val="000000"/>
              </w:rPr>
              <w:t>2.6</w:t>
            </w:r>
          </w:p>
        </w:tc>
        <w:tc>
          <w:tcPr>
            <w:tcW w:w="905" w:type="dxa"/>
            <w:tcBorders>
              <w:top w:val="nil"/>
              <w:left w:val="nil"/>
              <w:bottom w:val="nil"/>
              <w:right w:val="nil"/>
            </w:tcBorders>
            <w:shd w:val="clear" w:color="auto" w:fill="auto"/>
            <w:vAlign w:val="center"/>
          </w:tcPr>
          <w:p w14:paraId="34A07A0B" w14:textId="77777777" w:rsidR="008940A5" w:rsidRDefault="008940A5" w:rsidP="00EF657C">
            <w:pPr>
              <w:spacing w:after="0" w:line="240" w:lineRule="auto"/>
              <w:jc w:val="center"/>
              <w:rPr>
                <w:color w:val="000000"/>
              </w:rPr>
            </w:pPr>
            <w:r>
              <w:rPr>
                <w:color w:val="000000"/>
              </w:rPr>
              <w:t>1.1</w:t>
            </w:r>
          </w:p>
        </w:tc>
      </w:tr>
      <w:tr w:rsidR="008940A5" w14:paraId="1DC73D38" w14:textId="77777777" w:rsidTr="00402653">
        <w:trPr>
          <w:trHeight w:val="300"/>
        </w:trPr>
        <w:tc>
          <w:tcPr>
            <w:tcW w:w="1553" w:type="dxa"/>
            <w:tcBorders>
              <w:top w:val="nil"/>
              <w:left w:val="nil"/>
              <w:bottom w:val="single" w:sz="4" w:space="0" w:color="auto"/>
              <w:right w:val="nil"/>
            </w:tcBorders>
            <w:shd w:val="clear" w:color="auto" w:fill="auto"/>
            <w:vAlign w:val="bottom"/>
          </w:tcPr>
          <w:p w14:paraId="67A4D8B0" w14:textId="77777777" w:rsidR="008940A5" w:rsidRDefault="008940A5" w:rsidP="00EF657C">
            <w:pPr>
              <w:spacing w:after="0" w:line="240" w:lineRule="auto"/>
              <w:jc w:val="right"/>
              <w:rPr>
                <w:color w:val="000000"/>
              </w:rPr>
            </w:pPr>
            <w:r>
              <w:rPr>
                <w:color w:val="000000"/>
              </w:rPr>
              <w:t>Alto</w:t>
            </w:r>
          </w:p>
        </w:tc>
        <w:tc>
          <w:tcPr>
            <w:tcW w:w="1341" w:type="dxa"/>
            <w:tcBorders>
              <w:top w:val="nil"/>
              <w:left w:val="nil"/>
              <w:bottom w:val="single" w:sz="4" w:space="0" w:color="auto"/>
              <w:right w:val="nil"/>
            </w:tcBorders>
            <w:shd w:val="clear" w:color="auto" w:fill="auto"/>
            <w:vAlign w:val="center"/>
          </w:tcPr>
          <w:p w14:paraId="3A19D2E5" w14:textId="77777777" w:rsidR="008940A5" w:rsidRDefault="008940A5" w:rsidP="00EF657C">
            <w:pPr>
              <w:spacing w:after="0" w:line="240" w:lineRule="auto"/>
              <w:jc w:val="center"/>
              <w:rPr>
                <w:color w:val="000000"/>
              </w:rPr>
            </w:pPr>
            <w:r>
              <w:rPr>
                <w:color w:val="000000"/>
              </w:rPr>
              <w:t>8.2</w:t>
            </w:r>
          </w:p>
        </w:tc>
        <w:tc>
          <w:tcPr>
            <w:tcW w:w="798" w:type="dxa"/>
            <w:tcBorders>
              <w:top w:val="nil"/>
              <w:left w:val="nil"/>
              <w:bottom w:val="single" w:sz="4" w:space="0" w:color="auto"/>
              <w:right w:val="nil"/>
            </w:tcBorders>
            <w:shd w:val="clear" w:color="auto" w:fill="auto"/>
            <w:vAlign w:val="center"/>
          </w:tcPr>
          <w:p w14:paraId="0BBC77CE" w14:textId="77777777" w:rsidR="008940A5" w:rsidRDefault="008940A5" w:rsidP="00EF657C">
            <w:pPr>
              <w:spacing w:after="0" w:line="240" w:lineRule="auto"/>
              <w:jc w:val="center"/>
              <w:rPr>
                <w:color w:val="000000"/>
              </w:rPr>
            </w:pPr>
            <w:r>
              <w:rPr>
                <w:color w:val="000000"/>
              </w:rPr>
              <w:t>11.6</w:t>
            </w:r>
          </w:p>
        </w:tc>
        <w:tc>
          <w:tcPr>
            <w:tcW w:w="865" w:type="dxa"/>
            <w:tcBorders>
              <w:top w:val="nil"/>
              <w:left w:val="nil"/>
              <w:bottom w:val="single" w:sz="4" w:space="0" w:color="auto"/>
              <w:right w:val="nil"/>
            </w:tcBorders>
            <w:shd w:val="clear" w:color="auto" w:fill="auto"/>
            <w:vAlign w:val="center"/>
          </w:tcPr>
          <w:p w14:paraId="584CE0CB" w14:textId="77777777" w:rsidR="008940A5" w:rsidRDefault="008940A5" w:rsidP="00EF657C">
            <w:pPr>
              <w:spacing w:after="0" w:line="240" w:lineRule="auto"/>
              <w:jc w:val="center"/>
              <w:rPr>
                <w:color w:val="000000"/>
              </w:rPr>
            </w:pPr>
            <w:r>
              <w:rPr>
                <w:color w:val="000000"/>
              </w:rPr>
              <w:t>5.4</w:t>
            </w:r>
          </w:p>
        </w:tc>
        <w:tc>
          <w:tcPr>
            <w:tcW w:w="955" w:type="dxa"/>
            <w:tcBorders>
              <w:top w:val="nil"/>
              <w:left w:val="nil"/>
              <w:bottom w:val="single" w:sz="4" w:space="0" w:color="auto"/>
              <w:right w:val="nil"/>
            </w:tcBorders>
            <w:shd w:val="clear" w:color="auto" w:fill="auto"/>
            <w:vAlign w:val="center"/>
          </w:tcPr>
          <w:p w14:paraId="1858A61D" w14:textId="77777777" w:rsidR="008940A5" w:rsidRDefault="008940A5" w:rsidP="00EF657C">
            <w:pPr>
              <w:spacing w:after="0" w:line="240" w:lineRule="auto"/>
              <w:jc w:val="center"/>
              <w:rPr>
                <w:color w:val="000000"/>
              </w:rPr>
            </w:pPr>
            <w:r>
              <w:rPr>
                <w:color w:val="000000"/>
              </w:rPr>
              <w:t>6.1</w:t>
            </w:r>
          </w:p>
        </w:tc>
        <w:tc>
          <w:tcPr>
            <w:tcW w:w="1009" w:type="dxa"/>
            <w:tcBorders>
              <w:top w:val="nil"/>
              <w:left w:val="nil"/>
              <w:bottom w:val="single" w:sz="4" w:space="0" w:color="auto"/>
              <w:right w:val="nil"/>
            </w:tcBorders>
            <w:shd w:val="clear" w:color="auto" w:fill="auto"/>
            <w:vAlign w:val="center"/>
          </w:tcPr>
          <w:p w14:paraId="1BE95C43" w14:textId="77777777" w:rsidR="008940A5" w:rsidRDefault="008940A5" w:rsidP="00EF657C">
            <w:pPr>
              <w:spacing w:after="0" w:line="240" w:lineRule="auto"/>
              <w:jc w:val="center"/>
              <w:rPr>
                <w:color w:val="000000"/>
              </w:rPr>
            </w:pPr>
            <w:r>
              <w:rPr>
                <w:color w:val="000000"/>
              </w:rPr>
              <w:t>2.6</w:t>
            </w:r>
          </w:p>
        </w:tc>
        <w:tc>
          <w:tcPr>
            <w:tcW w:w="992" w:type="dxa"/>
            <w:tcBorders>
              <w:top w:val="nil"/>
              <w:left w:val="nil"/>
              <w:bottom w:val="single" w:sz="4" w:space="0" w:color="auto"/>
              <w:right w:val="nil"/>
            </w:tcBorders>
            <w:shd w:val="clear" w:color="auto" w:fill="auto"/>
            <w:vAlign w:val="center"/>
          </w:tcPr>
          <w:p w14:paraId="628532E1" w14:textId="77777777" w:rsidR="008940A5" w:rsidRDefault="008940A5" w:rsidP="00EF657C">
            <w:pPr>
              <w:spacing w:after="0" w:line="240" w:lineRule="auto"/>
              <w:jc w:val="center"/>
              <w:rPr>
                <w:color w:val="000000"/>
              </w:rPr>
            </w:pPr>
            <w:r>
              <w:rPr>
                <w:color w:val="000000"/>
              </w:rPr>
              <w:t>2.8</w:t>
            </w:r>
          </w:p>
        </w:tc>
        <w:tc>
          <w:tcPr>
            <w:tcW w:w="917" w:type="dxa"/>
            <w:tcBorders>
              <w:top w:val="nil"/>
              <w:left w:val="nil"/>
              <w:bottom w:val="single" w:sz="4" w:space="0" w:color="auto"/>
              <w:right w:val="nil"/>
            </w:tcBorders>
            <w:shd w:val="clear" w:color="auto" w:fill="auto"/>
            <w:vAlign w:val="center"/>
          </w:tcPr>
          <w:p w14:paraId="2AFDD8F3" w14:textId="77777777" w:rsidR="008940A5" w:rsidRDefault="008940A5" w:rsidP="00EF657C">
            <w:pPr>
              <w:spacing w:after="0" w:line="240" w:lineRule="auto"/>
              <w:jc w:val="center"/>
              <w:rPr>
                <w:color w:val="000000"/>
              </w:rPr>
            </w:pPr>
            <w:r>
              <w:rPr>
                <w:color w:val="000000"/>
              </w:rPr>
              <w:t>2.4</w:t>
            </w:r>
          </w:p>
        </w:tc>
        <w:tc>
          <w:tcPr>
            <w:tcW w:w="905" w:type="dxa"/>
            <w:tcBorders>
              <w:top w:val="nil"/>
              <w:left w:val="nil"/>
              <w:bottom w:val="single" w:sz="4" w:space="0" w:color="auto"/>
              <w:right w:val="nil"/>
            </w:tcBorders>
            <w:shd w:val="clear" w:color="auto" w:fill="auto"/>
            <w:vAlign w:val="center"/>
          </w:tcPr>
          <w:p w14:paraId="6778BBBD" w14:textId="77777777" w:rsidR="008940A5" w:rsidRDefault="008940A5" w:rsidP="00EF657C">
            <w:pPr>
              <w:spacing w:after="0" w:line="240" w:lineRule="auto"/>
              <w:jc w:val="center"/>
              <w:rPr>
                <w:color w:val="000000"/>
              </w:rPr>
            </w:pPr>
            <w:r>
              <w:rPr>
                <w:color w:val="000000"/>
              </w:rPr>
              <w:t>0.4</w:t>
            </w:r>
          </w:p>
        </w:tc>
      </w:tr>
      <w:tr w:rsidR="008940A5" w14:paraId="2DF93222" w14:textId="77777777" w:rsidTr="00402653">
        <w:trPr>
          <w:trHeight w:val="300"/>
        </w:trPr>
        <w:tc>
          <w:tcPr>
            <w:tcW w:w="1553" w:type="dxa"/>
            <w:tcBorders>
              <w:top w:val="single" w:sz="4" w:space="0" w:color="auto"/>
              <w:left w:val="nil"/>
              <w:bottom w:val="nil"/>
            </w:tcBorders>
            <w:shd w:val="clear" w:color="auto" w:fill="F2F2F2" w:themeFill="background1" w:themeFillShade="F2"/>
            <w:vAlign w:val="center"/>
          </w:tcPr>
          <w:p w14:paraId="7F8454F9" w14:textId="77777777" w:rsidR="008940A5" w:rsidRDefault="008940A5" w:rsidP="00EF657C">
            <w:pPr>
              <w:spacing w:after="0" w:line="240" w:lineRule="auto"/>
              <w:jc w:val="center"/>
              <w:rPr>
                <w:b/>
                <w:color w:val="000000"/>
              </w:rPr>
            </w:pPr>
            <w:r>
              <w:rPr>
                <w:b/>
                <w:color w:val="000000"/>
              </w:rPr>
              <w:t>GRAN SALTA</w:t>
            </w:r>
          </w:p>
        </w:tc>
        <w:tc>
          <w:tcPr>
            <w:tcW w:w="1341"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12BCC72D" w14:textId="77777777" w:rsidR="008940A5" w:rsidRDefault="008940A5" w:rsidP="00EF657C">
            <w:pPr>
              <w:widowControl w:val="0"/>
              <w:spacing w:after="0"/>
              <w:jc w:val="center"/>
              <w:rPr>
                <w:b/>
                <w:color w:val="000000"/>
              </w:rPr>
            </w:pPr>
            <w:r>
              <w:rPr>
                <w:b/>
                <w:color w:val="000000"/>
              </w:rPr>
              <w:t>16.2</w:t>
            </w:r>
          </w:p>
        </w:tc>
        <w:tc>
          <w:tcPr>
            <w:tcW w:w="798"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6F31C06B" w14:textId="77777777" w:rsidR="008940A5" w:rsidRDefault="008940A5" w:rsidP="00EF657C">
            <w:pPr>
              <w:widowControl w:val="0"/>
              <w:spacing w:after="0"/>
              <w:jc w:val="center"/>
              <w:rPr>
                <w:b/>
                <w:color w:val="000000"/>
              </w:rPr>
            </w:pPr>
            <w:r>
              <w:rPr>
                <w:b/>
                <w:color w:val="000000"/>
              </w:rPr>
              <w:t>17.8</w:t>
            </w:r>
          </w:p>
        </w:tc>
        <w:tc>
          <w:tcPr>
            <w:tcW w:w="865"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62AFB61D" w14:textId="77777777" w:rsidR="008940A5" w:rsidRDefault="008940A5" w:rsidP="00EF657C">
            <w:pPr>
              <w:widowControl w:val="0"/>
              <w:spacing w:after="0"/>
              <w:jc w:val="center"/>
              <w:rPr>
                <w:b/>
                <w:color w:val="000000"/>
              </w:rPr>
            </w:pPr>
            <w:r>
              <w:rPr>
                <w:b/>
                <w:color w:val="000000"/>
              </w:rPr>
              <w:t>14.9</w:t>
            </w:r>
          </w:p>
        </w:tc>
        <w:tc>
          <w:tcPr>
            <w:tcW w:w="955"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09EA7072" w14:textId="77777777" w:rsidR="008940A5" w:rsidRDefault="008940A5" w:rsidP="00EF657C">
            <w:pPr>
              <w:widowControl w:val="0"/>
              <w:spacing w:after="0"/>
              <w:jc w:val="center"/>
              <w:rPr>
                <w:b/>
                <w:color w:val="000000"/>
              </w:rPr>
            </w:pPr>
            <w:r>
              <w:rPr>
                <w:b/>
                <w:color w:val="000000"/>
              </w:rPr>
              <w:t>2.9</w:t>
            </w:r>
          </w:p>
        </w:tc>
        <w:tc>
          <w:tcPr>
            <w:tcW w:w="1009"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01E88D33" w14:textId="77777777" w:rsidR="008940A5" w:rsidRDefault="008940A5" w:rsidP="00EF657C">
            <w:pPr>
              <w:widowControl w:val="0"/>
              <w:spacing w:after="0"/>
              <w:jc w:val="center"/>
              <w:rPr>
                <w:b/>
                <w:color w:val="000000"/>
              </w:rPr>
            </w:pPr>
            <w:r>
              <w:rPr>
                <w:b/>
                <w:color w:val="000000"/>
              </w:rPr>
              <w:t>4.1</w:t>
            </w:r>
          </w:p>
        </w:tc>
        <w:tc>
          <w:tcPr>
            <w:tcW w:w="992"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517D9174" w14:textId="77777777" w:rsidR="008940A5" w:rsidRDefault="008940A5" w:rsidP="00EF657C">
            <w:pPr>
              <w:widowControl w:val="0"/>
              <w:spacing w:after="0"/>
              <w:jc w:val="center"/>
              <w:rPr>
                <w:b/>
                <w:color w:val="000000"/>
              </w:rPr>
            </w:pPr>
            <w:r>
              <w:rPr>
                <w:b/>
                <w:color w:val="000000"/>
              </w:rPr>
              <w:t>5.3</w:t>
            </w:r>
          </w:p>
        </w:tc>
        <w:tc>
          <w:tcPr>
            <w:tcW w:w="917"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5941E443" w14:textId="77777777" w:rsidR="008940A5" w:rsidRDefault="008940A5" w:rsidP="00EF657C">
            <w:pPr>
              <w:widowControl w:val="0"/>
              <w:spacing w:after="0"/>
              <w:jc w:val="center"/>
              <w:rPr>
                <w:b/>
                <w:color w:val="000000"/>
              </w:rPr>
            </w:pPr>
            <w:r>
              <w:rPr>
                <w:b/>
                <w:color w:val="000000"/>
              </w:rPr>
              <w:t>3.1</w:t>
            </w:r>
          </w:p>
        </w:tc>
        <w:tc>
          <w:tcPr>
            <w:tcW w:w="905"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4FDEB601" w14:textId="77777777" w:rsidR="008940A5" w:rsidRDefault="008940A5" w:rsidP="00EF657C">
            <w:pPr>
              <w:widowControl w:val="0"/>
              <w:spacing w:after="0"/>
              <w:jc w:val="center"/>
              <w:rPr>
                <w:b/>
                <w:color w:val="000000"/>
              </w:rPr>
            </w:pPr>
            <w:r>
              <w:rPr>
                <w:b/>
                <w:color w:val="000000"/>
              </w:rPr>
              <w:t>2.2</w:t>
            </w:r>
          </w:p>
        </w:tc>
      </w:tr>
      <w:tr w:rsidR="008940A5" w14:paraId="7BE2E5F9" w14:textId="77777777" w:rsidTr="00402653">
        <w:trPr>
          <w:trHeight w:val="300"/>
        </w:trPr>
        <w:tc>
          <w:tcPr>
            <w:tcW w:w="1553" w:type="dxa"/>
            <w:tcBorders>
              <w:top w:val="nil"/>
              <w:left w:val="nil"/>
              <w:bottom w:val="nil"/>
              <w:right w:val="nil"/>
            </w:tcBorders>
            <w:shd w:val="clear" w:color="auto" w:fill="auto"/>
            <w:vAlign w:val="bottom"/>
          </w:tcPr>
          <w:p w14:paraId="4C052029" w14:textId="77777777" w:rsidR="008940A5" w:rsidRDefault="008940A5" w:rsidP="00EF657C">
            <w:pPr>
              <w:spacing w:after="0" w:line="240" w:lineRule="auto"/>
              <w:rPr>
                <w:b/>
                <w:i/>
                <w:color w:val="000000"/>
              </w:rPr>
            </w:pPr>
            <w:r>
              <w:rPr>
                <w:b/>
                <w:i/>
                <w:color w:val="000000"/>
              </w:rPr>
              <w:t>Grupo etario</w:t>
            </w:r>
          </w:p>
        </w:tc>
        <w:tc>
          <w:tcPr>
            <w:tcW w:w="1341" w:type="dxa"/>
            <w:tcBorders>
              <w:top w:val="nil"/>
              <w:left w:val="nil"/>
              <w:bottom w:val="nil"/>
              <w:right w:val="nil"/>
            </w:tcBorders>
            <w:shd w:val="clear" w:color="auto" w:fill="auto"/>
            <w:vAlign w:val="bottom"/>
          </w:tcPr>
          <w:p w14:paraId="7BAFAE9D" w14:textId="77777777" w:rsidR="008940A5" w:rsidRDefault="008940A5" w:rsidP="00EF657C">
            <w:pPr>
              <w:spacing w:after="0" w:line="240" w:lineRule="auto"/>
              <w:rPr>
                <w:b/>
                <w:i/>
                <w:color w:val="000000"/>
              </w:rPr>
            </w:pPr>
          </w:p>
        </w:tc>
        <w:tc>
          <w:tcPr>
            <w:tcW w:w="798" w:type="dxa"/>
            <w:tcBorders>
              <w:top w:val="nil"/>
              <w:left w:val="nil"/>
              <w:bottom w:val="nil"/>
              <w:right w:val="nil"/>
            </w:tcBorders>
            <w:shd w:val="clear" w:color="auto" w:fill="auto"/>
            <w:vAlign w:val="bottom"/>
          </w:tcPr>
          <w:p w14:paraId="1DCAC88E"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65" w:type="dxa"/>
            <w:tcBorders>
              <w:top w:val="nil"/>
              <w:left w:val="nil"/>
              <w:bottom w:val="nil"/>
              <w:right w:val="nil"/>
            </w:tcBorders>
            <w:shd w:val="clear" w:color="auto" w:fill="auto"/>
            <w:vAlign w:val="bottom"/>
          </w:tcPr>
          <w:p w14:paraId="077CAB75"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55" w:type="dxa"/>
            <w:tcBorders>
              <w:top w:val="nil"/>
              <w:left w:val="nil"/>
              <w:bottom w:val="nil"/>
              <w:right w:val="nil"/>
            </w:tcBorders>
            <w:shd w:val="clear" w:color="auto" w:fill="auto"/>
            <w:vAlign w:val="bottom"/>
          </w:tcPr>
          <w:p w14:paraId="54CA6000"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009" w:type="dxa"/>
            <w:tcBorders>
              <w:top w:val="nil"/>
              <w:left w:val="nil"/>
              <w:bottom w:val="nil"/>
              <w:right w:val="nil"/>
            </w:tcBorders>
            <w:shd w:val="clear" w:color="auto" w:fill="auto"/>
            <w:vAlign w:val="bottom"/>
          </w:tcPr>
          <w:p w14:paraId="72D1B830"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nil"/>
              <w:right w:val="nil"/>
            </w:tcBorders>
            <w:shd w:val="clear" w:color="auto" w:fill="auto"/>
            <w:vAlign w:val="bottom"/>
          </w:tcPr>
          <w:p w14:paraId="7294019F"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17" w:type="dxa"/>
            <w:tcBorders>
              <w:top w:val="nil"/>
              <w:left w:val="nil"/>
              <w:bottom w:val="nil"/>
              <w:right w:val="nil"/>
            </w:tcBorders>
            <w:shd w:val="clear" w:color="auto" w:fill="auto"/>
            <w:vAlign w:val="bottom"/>
          </w:tcPr>
          <w:p w14:paraId="330F1817"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05" w:type="dxa"/>
            <w:tcBorders>
              <w:top w:val="nil"/>
              <w:left w:val="nil"/>
              <w:bottom w:val="nil"/>
              <w:right w:val="nil"/>
            </w:tcBorders>
            <w:shd w:val="clear" w:color="auto" w:fill="auto"/>
            <w:vAlign w:val="bottom"/>
          </w:tcPr>
          <w:p w14:paraId="651BF069"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6A35F1ED" w14:textId="77777777" w:rsidTr="00402653">
        <w:trPr>
          <w:trHeight w:val="300"/>
        </w:trPr>
        <w:tc>
          <w:tcPr>
            <w:tcW w:w="1553" w:type="dxa"/>
            <w:tcBorders>
              <w:top w:val="nil"/>
              <w:left w:val="nil"/>
              <w:bottom w:val="nil"/>
              <w:right w:val="nil"/>
            </w:tcBorders>
            <w:shd w:val="clear" w:color="auto" w:fill="auto"/>
            <w:vAlign w:val="bottom"/>
          </w:tcPr>
          <w:p w14:paraId="4A9D8EFF" w14:textId="77777777" w:rsidR="008940A5" w:rsidRDefault="008940A5" w:rsidP="00EF657C">
            <w:pPr>
              <w:spacing w:after="0" w:line="240" w:lineRule="auto"/>
              <w:jc w:val="right"/>
              <w:rPr>
                <w:color w:val="000000"/>
              </w:rPr>
            </w:pPr>
            <w:r>
              <w:rPr>
                <w:color w:val="000000"/>
              </w:rPr>
              <w:t>Jóvenes</w:t>
            </w:r>
          </w:p>
        </w:tc>
        <w:tc>
          <w:tcPr>
            <w:tcW w:w="1341" w:type="dxa"/>
            <w:tcBorders>
              <w:top w:val="nil"/>
              <w:left w:val="nil"/>
              <w:bottom w:val="nil"/>
              <w:right w:val="nil"/>
            </w:tcBorders>
            <w:shd w:val="clear" w:color="auto" w:fill="auto"/>
            <w:vAlign w:val="center"/>
          </w:tcPr>
          <w:p w14:paraId="1983AB20" w14:textId="77777777" w:rsidR="008940A5" w:rsidRDefault="008940A5" w:rsidP="00EF657C">
            <w:pPr>
              <w:spacing w:after="0" w:line="240" w:lineRule="auto"/>
              <w:jc w:val="center"/>
              <w:rPr>
                <w:color w:val="000000"/>
              </w:rPr>
            </w:pPr>
            <w:r>
              <w:rPr>
                <w:color w:val="000000"/>
              </w:rPr>
              <w:t>22.5</w:t>
            </w:r>
          </w:p>
        </w:tc>
        <w:tc>
          <w:tcPr>
            <w:tcW w:w="798" w:type="dxa"/>
            <w:tcBorders>
              <w:top w:val="nil"/>
              <w:left w:val="nil"/>
              <w:bottom w:val="nil"/>
              <w:right w:val="nil"/>
            </w:tcBorders>
            <w:shd w:val="clear" w:color="auto" w:fill="auto"/>
            <w:vAlign w:val="center"/>
          </w:tcPr>
          <w:p w14:paraId="6B489FF9" w14:textId="77777777" w:rsidR="008940A5" w:rsidRDefault="008940A5" w:rsidP="00EF657C">
            <w:pPr>
              <w:spacing w:after="0" w:line="240" w:lineRule="auto"/>
              <w:jc w:val="center"/>
              <w:rPr>
                <w:color w:val="000000"/>
              </w:rPr>
            </w:pPr>
            <w:r>
              <w:rPr>
                <w:color w:val="000000"/>
              </w:rPr>
              <w:t>22.1</w:t>
            </w:r>
          </w:p>
        </w:tc>
        <w:tc>
          <w:tcPr>
            <w:tcW w:w="865" w:type="dxa"/>
            <w:tcBorders>
              <w:top w:val="nil"/>
              <w:left w:val="nil"/>
              <w:bottom w:val="nil"/>
              <w:right w:val="nil"/>
            </w:tcBorders>
            <w:shd w:val="clear" w:color="auto" w:fill="auto"/>
            <w:vAlign w:val="center"/>
          </w:tcPr>
          <w:p w14:paraId="5C2DF9E2" w14:textId="77777777" w:rsidR="008940A5" w:rsidRDefault="008940A5" w:rsidP="00EF657C">
            <w:pPr>
              <w:spacing w:after="0" w:line="240" w:lineRule="auto"/>
              <w:jc w:val="center"/>
              <w:rPr>
                <w:color w:val="000000"/>
              </w:rPr>
            </w:pPr>
            <w:r>
              <w:rPr>
                <w:color w:val="000000"/>
              </w:rPr>
              <w:t>22.8</w:t>
            </w:r>
          </w:p>
        </w:tc>
        <w:tc>
          <w:tcPr>
            <w:tcW w:w="955" w:type="dxa"/>
            <w:tcBorders>
              <w:top w:val="nil"/>
              <w:left w:val="nil"/>
              <w:bottom w:val="nil"/>
              <w:right w:val="nil"/>
            </w:tcBorders>
            <w:shd w:val="clear" w:color="auto" w:fill="auto"/>
            <w:vAlign w:val="center"/>
          </w:tcPr>
          <w:p w14:paraId="6AD838A1" w14:textId="77777777" w:rsidR="008940A5" w:rsidRDefault="008940A5" w:rsidP="00EF657C">
            <w:pPr>
              <w:spacing w:after="0" w:line="240" w:lineRule="auto"/>
              <w:jc w:val="center"/>
              <w:rPr>
                <w:color w:val="000000"/>
              </w:rPr>
            </w:pPr>
            <w:r>
              <w:rPr>
                <w:color w:val="000000"/>
              </w:rPr>
              <w:t>-0.7</w:t>
            </w:r>
          </w:p>
        </w:tc>
        <w:tc>
          <w:tcPr>
            <w:tcW w:w="1009" w:type="dxa"/>
            <w:tcBorders>
              <w:top w:val="nil"/>
              <w:left w:val="nil"/>
              <w:bottom w:val="nil"/>
              <w:right w:val="nil"/>
            </w:tcBorders>
            <w:shd w:val="clear" w:color="auto" w:fill="auto"/>
            <w:vAlign w:val="center"/>
          </w:tcPr>
          <w:p w14:paraId="0401570D" w14:textId="77777777" w:rsidR="008940A5" w:rsidRDefault="008940A5" w:rsidP="00EF657C">
            <w:pPr>
              <w:spacing w:after="0" w:line="240" w:lineRule="auto"/>
              <w:jc w:val="center"/>
              <w:rPr>
                <w:color w:val="000000"/>
              </w:rPr>
            </w:pPr>
            <w:r>
              <w:rPr>
                <w:color w:val="000000"/>
              </w:rPr>
              <w:t>4.8</w:t>
            </w:r>
          </w:p>
        </w:tc>
        <w:tc>
          <w:tcPr>
            <w:tcW w:w="992" w:type="dxa"/>
            <w:tcBorders>
              <w:top w:val="nil"/>
              <w:left w:val="nil"/>
              <w:bottom w:val="nil"/>
              <w:right w:val="nil"/>
            </w:tcBorders>
            <w:shd w:val="clear" w:color="auto" w:fill="auto"/>
            <w:vAlign w:val="center"/>
          </w:tcPr>
          <w:p w14:paraId="42754A31" w14:textId="77777777" w:rsidR="008940A5" w:rsidRDefault="008940A5" w:rsidP="00EF657C">
            <w:pPr>
              <w:spacing w:after="0" w:line="240" w:lineRule="auto"/>
              <w:jc w:val="center"/>
              <w:rPr>
                <w:color w:val="000000"/>
              </w:rPr>
            </w:pPr>
            <w:r>
              <w:rPr>
                <w:color w:val="000000"/>
              </w:rPr>
              <w:t>7.0</w:t>
            </w:r>
          </w:p>
        </w:tc>
        <w:tc>
          <w:tcPr>
            <w:tcW w:w="917" w:type="dxa"/>
            <w:tcBorders>
              <w:top w:val="nil"/>
              <w:left w:val="nil"/>
              <w:bottom w:val="nil"/>
              <w:right w:val="nil"/>
            </w:tcBorders>
            <w:shd w:val="clear" w:color="auto" w:fill="auto"/>
            <w:vAlign w:val="center"/>
          </w:tcPr>
          <w:p w14:paraId="28AC03AF" w14:textId="77777777" w:rsidR="008940A5" w:rsidRDefault="008940A5" w:rsidP="00EF657C">
            <w:pPr>
              <w:spacing w:after="0" w:line="240" w:lineRule="auto"/>
              <w:jc w:val="center"/>
              <w:rPr>
                <w:color w:val="000000"/>
              </w:rPr>
            </w:pPr>
            <w:r>
              <w:rPr>
                <w:color w:val="000000"/>
              </w:rPr>
              <w:t>3.4</w:t>
            </w:r>
          </w:p>
        </w:tc>
        <w:tc>
          <w:tcPr>
            <w:tcW w:w="905" w:type="dxa"/>
            <w:tcBorders>
              <w:top w:val="nil"/>
              <w:left w:val="nil"/>
              <w:bottom w:val="nil"/>
              <w:right w:val="nil"/>
            </w:tcBorders>
            <w:shd w:val="clear" w:color="auto" w:fill="auto"/>
            <w:vAlign w:val="center"/>
          </w:tcPr>
          <w:p w14:paraId="6A1607CB" w14:textId="77777777" w:rsidR="008940A5" w:rsidRDefault="008940A5" w:rsidP="00EF657C">
            <w:pPr>
              <w:spacing w:after="0" w:line="240" w:lineRule="auto"/>
              <w:jc w:val="center"/>
              <w:rPr>
                <w:color w:val="000000"/>
              </w:rPr>
            </w:pPr>
            <w:r>
              <w:rPr>
                <w:color w:val="000000"/>
              </w:rPr>
              <w:t>3.6</w:t>
            </w:r>
          </w:p>
        </w:tc>
      </w:tr>
      <w:tr w:rsidR="008940A5" w14:paraId="42F8D968" w14:textId="77777777" w:rsidTr="00402653">
        <w:trPr>
          <w:trHeight w:val="300"/>
        </w:trPr>
        <w:tc>
          <w:tcPr>
            <w:tcW w:w="1553" w:type="dxa"/>
            <w:tcBorders>
              <w:top w:val="nil"/>
              <w:left w:val="nil"/>
              <w:bottom w:val="nil"/>
              <w:right w:val="nil"/>
            </w:tcBorders>
            <w:shd w:val="clear" w:color="auto" w:fill="auto"/>
            <w:vAlign w:val="bottom"/>
          </w:tcPr>
          <w:p w14:paraId="328F029D" w14:textId="77777777" w:rsidR="008940A5" w:rsidRDefault="008940A5" w:rsidP="00EF657C">
            <w:pPr>
              <w:spacing w:after="0" w:line="240" w:lineRule="auto"/>
              <w:jc w:val="right"/>
              <w:rPr>
                <w:color w:val="000000"/>
              </w:rPr>
            </w:pPr>
            <w:r>
              <w:rPr>
                <w:color w:val="000000"/>
              </w:rPr>
              <w:t>Edades Centrales</w:t>
            </w:r>
          </w:p>
        </w:tc>
        <w:tc>
          <w:tcPr>
            <w:tcW w:w="1341" w:type="dxa"/>
            <w:tcBorders>
              <w:top w:val="nil"/>
              <w:left w:val="nil"/>
              <w:bottom w:val="nil"/>
              <w:right w:val="nil"/>
            </w:tcBorders>
            <w:shd w:val="clear" w:color="auto" w:fill="auto"/>
            <w:vAlign w:val="center"/>
          </w:tcPr>
          <w:p w14:paraId="336421FE" w14:textId="77777777" w:rsidR="008940A5" w:rsidRDefault="008940A5" w:rsidP="00EF657C">
            <w:pPr>
              <w:spacing w:after="0" w:line="240" w:lineRule="auto"/>
              <w:jc w:val="center"/>
              <w:rPr>
                <w:color w:val="000000"/>
              </w:rPr>
            </w:pPr>
            <w:r>
              <w:rPr>
                <w:color w:val="000000"/>
              </w:rPr>
              <w:t>15.7</w:t>
            </w:r>
          </w:p>
        </w:tc>
        <w:tc>
          <w:tcPr>
            <w:tcW w:w="798" w:type="dxa"/>
            <w:tcBorders>
              <w:top w:val="nil"/>
              <w:left w:val="nil"/>
              <w:bottom w:val="nil"/>
              <w:right w:val="nil"/>
            </w:tcBorders>
            <w:shd w:val="clear" w:color="auto" w:fill="auto"/>
            <w:vAlign w:val="center"/>
          </w:tcPr>
          <w:p w14:paraId="2378E8C3" w14:textId="77777777" w:rsidR="008940A5" w:rsidRDefault="008940A5" w:rsidP="00EF657C">
            <w:pPr>
              <w:spacing w:after="0" w:line="240" w:lineRule="auto"/>
              <w:jc w:val="center"/>
              <w:rPr>
                <w:color w:val="000000"/>
              </w:rPr>
            </w:pPr>
            <w:r>
              <w:rPr>
                <w:color w:val="000000"/>
              </w:rPr>
              <w:t>17.3</w:t>
            </w:r>
          </w:p>
        </w:tc>
        <w:tc>
          <w:tcPr>
            <w:tcW w:w="865" w:type="dxa"/>
            <w:tcBorders>
              <w:top w:val="nil"/>
              <w:left w:val="nil"/>
              <w:bottom w:val="nil"/>
              <w:right w:val="nil"/>
            </w:tcBorders>
            <w:shd w:val="clear" w:color="auto" w:fill="auto"/>
            <w:vAlign w:val="center"/>
          </w:tcPr>
          <w:p w14:paraId="7086525C" w14:textId="77777777" w:rsidR="008940A5" w:rsidRDefault="008940A5" w:rsidP="00EF657C">
            <w:pPr>
              <w:spacing w:after="0" w:line="240" w:lineRule="auto"/>
              <w:jc w:val="center"/>
              <w:rPr>
                <w:color w:val="000000"/>
              </w:rPr>
            </w:pPr>
            <w:r>
              <w:rPr>
                <w:color w:val="000000"/>
              </w:rPr>
              <w:t>14.4</w:t>
            </w:r>
          </w:p>
        </w:tc>
        <w:tc>
          <w:tcPr>
            <w:tcW w:w="955" w:type="dxa"/>
            <w:tcBorders>
              <w:top w:val="nil"/>
              <w:left w:val="nil"/>
              <w:bottom w:val="nil"/>
              <w:right w:val="nil"/>
            </w:tcBorders>
            <w:shd w:val="clear" w:color="auto" w:fill="auto"/>
            <w:vAlign w:val="center"/>
          </w:tcPr>
          <w:p w14:paraId="6C12853C" w14:textId="77777777" w:rsidR="008940A5" w:rsidRDefault="008940A5" w:rsidP="00EF657C">
            <w:pPr>
              <w:spacing w:after="0" w:line="240" w:lineRule="auto"/>
              <w:jc w:val="center"/>
              <w:rPr>
                <w:color w:val="000000"/>
              </w:rPr>
            </w:pPr>
            <w:r>
              <w:rPr>
                <w:color w:val="000000"/>
              </w:rPr>
              <w:t>2.9</w:t>
            </w:r>
          </w:p>
        </w:tc>
        <w:tc>
          <w:tcPr>
            <w:tcW w:w="1009" w:type="dxa"/>
            <w:tcBorders>
              <w:top w:val="nil"/>
              <w:left w:val="nil"/>
              <w:bottom w:val="nil"/>
              <w:right w:val="nil"/>
            </w:tcBorders>
            <w:shd w:val="clear" w:color="auto" w:fill="auto"/>
            <w:vAlign w:val="center"/>
          </w:tcPr>
          <w:p w14:paraId="1D8E4BB4" w14:textId="77777777" w:rsidR="008940A5" w:rsidRDefault="008940A5" w:rsidP="00EF657C">
            <w:pPr>
              <w:spacing w:after="0" w:line="240" w:lineRule="auto"/>
              <w:jc w:val="center"/>
              <w:rPr>
                <w:color w:val="000000"/>
              </w:rPr>
            </w:pPr>
            <w:r>
              <w:rPr>
                <w:color w:val="000000"/>
              </w:rPr>
              <w:t>3.1</w:t>
            </w:r>
          </w:p>
        </w:tc>
        <w:tc>
          <w:tcPr>
            <w:tcW w:w="992" w:type="dxa"/>
            <w:tcBorders>
              <w:top w:val="nil"/>
              <w:left w:val="nil"/>
              <w:bottom w:val="nil"/>
              <w:right w:val="nil"/>
            </w:tcBorders>
            <w:shd w:val="clear" w:color="auto" w:fill="auto"/>
            <w:vAlign w:val="center"/>
          </w:tcPr>
          <w:p w14:paraId="76FB0A6F" w14:textId="77777777" w:rsidR="008940A5" w:rsidRDefault="008940A5" w:rsidP="00EF657C">
            <w:pPr>
              <w:spacing w:after="0" w:line="240" w:lineRule="auto"/>
              <w:jc w:val="center"/>
              <w:rPr>
                <w:color w:val="000000"/>
              </w:rPr>
            </w:pPr>
            <w:r>
              <w:rPr>
                <w:color w:val="000000"/>
              </w:rPr>
              <w:t>3.9</w:t>
            </w:r>
          </w:p>
        </w:tc>
        <w:tc>
          <w:tcPr>
            <w:tcW w:w="917" w:type="dxa"/>
            <w:tcBorders>
              <w:top w:val="nil"/>
              <w:left w:val="nil"/>
              <w:bottom w:val="nil"/>
              <w:right w:val="nil"/>
            </w:tcBorders>
            <w:shd w:val="clear" w:color="auto" w:fill="auto"/>
            <w:vAlign w:val="center"/>
          </w:tcPr>
          <w:p w14:paraId="17CC408F" w14:textId="77777777" w:rsidR="008940A5" w:rsidRDefault="008940A5" w:rsidP="00EF657C">
            <w:pPr>
              <w:spacing w:after="0" w:line="240" w:lineRule="auto"/>
              <w:jc w:val="center"/>
              <w:rPr>
                <w:color w:val="000000"/>
              </w:rPr>
            </w:pPr>
            <w:r>
              <w:rPr>
                <w:color w:val="000000"/>
              </w:rPr>
              <w:t>2.3</w:t>
            </w:r>
          </w:p>
        </w:tc>
        <w:tc>
          <w:tcPr>
            <w:tcW w:w="905" w:type="dxa"/>
            <w:tcBorders>
              <w:top w:val="nil"/>
              <w:left w:val="nil"/>
              <w:bottom w:val="nil"/>
              <w:right w:val="nil"/>
            </w:tcBorders>
            <w:shd w:val="clear" w:color="auto" w:fill="auto"/>
            <w:vAlign w:val="center"/>
          </w:tcPr>
          <w:p w14:paraId="11D567B9" w14:textId="77777777" w:rsidR="008940A5" w:rsidRDefault="008940A5" w:rsidP="00EF657C">
            <w:pPr>
              <w:spacing w:after="0" w:line="240" w:lineRule="auto"/>
              <w:jc w:val="center"/>
              <w:rPr>
                <w:color w:val="000000"/>
              </w:rPr>
            </w:pPr>
            <w:r>
              <w:rPr>
                <w:color w:val="000000"/>
              </w:rPr>
              <w:t>1.6</w:t>
            </w:r>
          </w:p>
        </w:tc>
      </w:tr>
      <w:tr w:rsidR="008940A5" w14:paraId="263A47A6" w14:textId="77777777" w:rsidTr="00402653">
        <w:trPr>
          <w:trHeight w:val="300"/>
        </w:trPr>
        <w:tc>
          <w:tcPr>
            <w:tcW w:w="1553" w:type="dxa"/>
            <w:tcBorders>
              <w:top w:val="nil"/>
              <w:left w:val="nil"/>
              <w:bottom w:val="nil"/>
              <w:right w:val="nil"/>
            </w:tcBorders>
            <w:shd w:val="clear" w:color="auto" w:fill="auto"/>
            <w:vAlign w:val="bottom"/>
          </w:tcPr>
          <w:p w14:paraId="5FB94345" w14:textId="77777777" w:rsidR="008940A5" w:rsidRDefault="008940A5" w:rsidP="00EF657C">
            <w:pPr>
              <w:spacing w:after="0" w:line="240" w:lineRule="auto"/>
              <w:jc w:val="right"/>
              <w:rPr>
                <w:color w:val="000000"/>
              </w:rPr>
            </w:pPr>
            <w:r>
              <w:rPr>
                <w:color w:val="000000"/>
              </w:rPr>
              <w:t xml:space="preserve">Personas mayores </w:t>
            </w:r>
          </w:p>
        </w:tc>
        <w:tc>
          <w:tcPr>
            <w:tcW w:w="1341" w:type="dxa"/>
            <w:tcBorders>
              <w:top w:val="nil"/>
              <w:left w:val="nil"/>
              <w:bottom w:val="nil"/>
              <w:right w:val="nil"/>
            </w:tcBorders>
            <w:shd w:val="clear" w:color="auto" w:fill="auto"/>
            <w:vAlign w:val="center"/>
          </w:tcPr>
          <w:p w14:paraId="61569BC2" w14:textId="77777777" w:rsidR="008940A5" w:rsidRDefault="008940A5" w:rsidP="00EF657C">
            <w:pPr>
              <w:spacing w:after="0" w:line="240" w:lineRule="auto"/>
              <w:jc w:val="center"/>
              <w:rPr>
                <w:color w:val="000000"/>
              </w:rPr>
            </w:pPr>
            <w:r>
              <w:rPr>
                <w:color w:val="000000"/>
              </w:rPr>
              <w:t>9.0</w:t>
            </w:r>
          </w:p>
        </w:tc>
        <w:tc>
          <w:tcPr>
            <w:tcW w:w="798" w:type="dxa"/>
            <w:tcBorders>
              <w:top w:val="nil"/>
              <w:left w:val="nil"/>
              <w:bottom w:val="nil"/>
              <w:right w:val="nil"/>
            </w:tcBorders>
            <w:shd w:val="clear" w:color="auto" w:fill="auto"/>
            <w:vAlign w:val="center"/>
          </w:tcPr>
          <w:p w14:paraId="52A25EAE" w14:textId="77777777" w:rsidR="008940A5" w:rsidRDefault="008940A5" w:rsidP="00EF657C">
            <w:pPr>
              <w:spacing w:after="0" w:line="240" w:lineRule="auto"/>
              <w:jc w:val="center"/>
              <w:rPr>
                <w:color w:val="000000"/>
              </w:rPr>
            </w:pPr>
            <w:r>
              <w:rPr>
                <w:color w:val="000000"/>
              </w:rPr>
              <w:t>15.9</w:t>
            </w:r>
          </w:p>
        </w:tc>
        <w:tc>
          <w:tcPr>
            <w:tcW w:w="865" w:type="dxa"/>
            <w:tcBorders>
              <w:top w:val="nil"/>
              <w:left w:val="nil"/>
              <w:bottom w:val="nil"/>
              <w:right w:val="nil"/>
            </w:tcBorders>
            <w:shd w:val="clear" w:color="auto" w:fill="auto"/>
            <w:vAlign w:val="center"/>
          </w:tcPr>
          <w:p w14:paraId="3A17270E" w14:textId="77777777" w:rsidR="008940A5" w:rsidRDefault="008940A5" w:rsidP="00EF657C">
            <w:pPr>
              <w:spacing w:after="0" w:line="240" w:lineRule="auto"/>
              <w:jc w:val="center"/>
              <w:rPr>
                <w:color w:val="000000"/>
              </w:rPr>
            </w:pPr>
            <w:r>
              <w:rPr>
                <w:color w:val="000000"/>
              </w:rPr>
              <w:t>3.1</w:t>
            </w:r>
          </w:p>
        </w:tc>
        <w:tc>
          <w:tcPr>
            <w:tcW w:w="955" w:type="dxa"/>
            <w:tcBorders>
              <w:top w:val="nil"/>
              <w:left w:val="nil"/>
              <w:bottom w:val="nil"/>
              <w:right w:val="nil"/>
            </w:tcBorders>
            <w:shd w:val="clear" w:color="auto" w:fill="auto"/>
            <w:vAlign w:val="center"/>
          </w:tcPr>
          <w:p w14:paraId="254228DE" w14:textId="77777777" w:rsidR="008940A5" w:rsidRDefault="008940A5" w:rsidP="00EF657C">
            <w:pPr>
              <w:spacing w:after="0" w:line="240" w:lineRule="auto"/>
              <w:jc w:val="center"/>
              <w:rPr>
                <w:color w:val="000000"/>
              </w:rPr>
            </w:pPr>
            <w:r>
              <w:rPr>
                <w:color w:val="000000"/>
              </w:rPr>
              <w:t>12.8</w:t>
            </w:r>
          </w:p>
        </w:tc>
        <w:tc>
          <w:tcPr>
            <w:tcW w:w="1009" w:type="dxa"/>
            <w:tcBorders>
              <w:top w:val="nil"/>
              <w:left w:val="nil"/>
              <w:bottom w:val="nil"/>
              <w:right w:val="nil"/>
            </w:tcBorders>
            <w:shd w:val="clear" w:color="auto" w:fill="auto"/>
            <w:vAlign w:val="center"/>
          </w:tcPr>
          <w:p w14:paraId="76268BE3" w14:textId="77777777" w:rsidR="008940A5" w:rsidRDefault="008940A5" w:rsidP="00EF657C">
            <w:pPr>
              <w:spacing w:after="0" w:line="240" w:lineRule="auto"/>
              <w:jc w:val="center"/>
              <w:rPr>
                <w:color w:val="000000"/>
              </w:rPr>
            </w:pPr>
            <w:r>
              <w:rPr>
                <w:color w:val="000000"/>
              </w:rPr>
              <w:t>14.4</w:t>
            </w:r>
          </w:p>
        </w:tc>
        <w:tc>
          <w:tcPr>
            <w:tcW w:w="992" w:type="dxa"/>
            <w:tcBorders>
              <w:top w:val="nil"/>
              <w:left w:val="nil"/>
              <w:bottom w:val="nil"/>
              <w:right w:val="nil"/>
            </w:tcBorders>
            <w:shd w:val="clear" w:color="auto" w:fill="auto"/>
            <w:vAlign w:val="center"/>
          </w:tcPr>
          <w:p w14:paraId="3FD168FE" w14:textId="77777777" w:rsidR="008940A5" w:rsidRDefault="008940A5" w:rsidP="00EF657C">
            <w:pPr>
              <w:spacing w:after="0" w:line="240" w:lineRule="auto"/>
              <w:jc w:val="center"/>
              <w:rPr>
                <w:color w:val="000000"/>
              </w:rPr>
            </w:pPr>
            <w:r>
              <w:rPr>
                <w:color w:val="000000"/>
              </w:rPr>
              <w:t>18.5</w:t>
            </w:r>
          </w:p>
        </w:tc>
        <w:tc>
          <w:tcPr>
            <w:tcW w:w="917" w:type="dxa"/>
            <w:tcBorders>
              <w:top w:val="nil"/>
              <w:left w:val="nil"/>
              <w:bottom w:val="nil"/>
              <w:right w:val="nil"/>
            </w:tcBorders>
            <w:shd w:val="clear" w:color="auto" w:fill="auto"/>
            <w:vAlign w:val="center"/>
          </w:tcPr>
          <w:p w14:paraId="5FB5B6E8" w14:textId="77777777" w:rsidR="008940A5" w:rsidRDefault="008940A5" w:rsidP="00EF657C">
            <w:pPr>
              <w:spacing w:after="0" w:line="240" w:lineRule="auto"/>
              <w:jc w:val="center"/>
              <w:rPr>
                <w:color w:val="000000"/>
              </w:rPr>
            </w:pPr>
            <w:r>
              <w:rPr>
                <w:color w:val="000000"/>
              </w:rPr>
              <w:t>10.8</w:t>
            </w:r>
          </w:p>
        </w:tc>
        <w:tc>
          <w:tcPr>
            <w:tcW w:w="905" w:type="dxa"/>
            <w:tcBorders>
              <w:top w:val="nil"/>
              <w:left w:val="nil"/>
              <w:bottom w:val="nil"/>
              <w:right w:val="nil"/>
            </w:tcBorders>
            <w:shd w:val="clear" w:color="auto" w:fill="auto"/>
            <w:vAlign w:val="center"/>
          </w:tcPr>
          <w:p w14:paraId="5936CBEE" w14:textId="77777777" w:rsidR="008940A5" w:rsidRDefault="008940A5" w:rsidP="00EF657C">
            <w:pPr>
              <w:spacing w:after="0" w:line="240" w:lineRule="auto"/>
              <w:jc w:val="center"/>
              <w:rPr>
                <w:color w:val="000000"/>
              </w:rPr>
            </w:pPr>
            <w:r>
              <w:rPr>
                <w:color w:val="000000"/>
              </w:rPr>
              <w:t>7.7</w:t>
            </w:r>
          </w:p>
        </w:tc>
      </w:tr>
      <w:tr w:rsidR="008940A5" w14:paraId="7171D392" w14:textId="77777777" w:rsidTr="00402653">
        <w:trPr>
          <w:trHeight w:val="300"/>
        </w:trPr>
        <w:tc>
          <w:tcPr>
            <w:tcW w:w="1553" w:type="dxa"/>
            <w:tcBorders>
              <w:top w:val="nil"/>
              <w:left w:val="nil"/>
              <w:bottom w:val="nil"/>
              <w:right w:val="nil"/>
            </w:tcBorders>
            <w:shd w:val="clear" w:color="auto" w:fill="auto"/>
            <w:vAlign w:val="bottom"/>
          </w:tcPr>
          <w:p w14:paraId="24DB6B25" w14:textId="77777777" w:rsidR="008940A5" w:rsidRDefault="008940A5" w:rsidP="00EF657C">
            <w:pPr>
              <w:spacing w:after="0" w:line="240" w:lineRule="auto"/>
              <w:rPr>
                <w:b/>
                <w:i/>
                <w:color w:val="000000"/>
              </w:rPr>
            </w:pPr>
            <w:r>
              <w:rPr>
                <w:b/>
                <w:i/>
                <w:color w:val="000000"/>
              </w:rPr>
              <w:t>Nivel de ingresos</w:t>
            </w:r>
          </w:p>
        </w:tc>
        <w:tc>
          <w:tcPr>
            <w:tcW w:w="1341" w:type="dxa"/>
            <w:tcBorders>
              <w:top w:val="nil"/>
              <w:left w:val="nil"/>
              <w:bottom w:val="nil"/>
              <w:right w:val="nil"/>
            </w:tcBorders>
            <w:shd w:val="clear" w:color="auto" w:fill="auto"/>
            <w:vAlign w:val="center"/>
          </w:tcPr>
          <w:p w14:paraId="10AA3AFE" w14:textId="77777777" w:rsidR="008940A5" w:rsidRDefault="008940A5" w:rsidP="00EF657C">
            <w:pPr>
              <w:spacing w:after="0" w:line="240" w:lineRule="auto"/>
              <w:rPr>
                <w:b/>
                <w:i/>
                <w:color w:val="000000"/>
              </w:rPr>
            </w:pPr>
          </w:p>
        </w:tc>
        <w:tc>
          <w:tcPr>
            <w:tcW w:w="798" w:type="dxa"/>
            <w:tcBorders>
              <w:top w:val="nil"/>
              <w:left w:val="nil"/>
              <w:bottom w:val="nil"/>
              <w:right w:val="nil"/>
            </w:tcBorders>
            <w:shd w:val="clear" w:color="auto" w:fill="auto"/>
            <w:vAlign w:val="center"/>
          </w:tcPr>
          <w:p w14:paraId="6DA5DFDD"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65" w:type="dxa"/>
            <w:tcBorders>
              <w:top w:val="nil"/>
              <w:left w:val="nil"/>
              <w:bottom w:val="nil"/>
              <w:right w:val="nil"/>
            </w:tcBorders>
            <w:shd w:val="clear" w:color="auto" w:fill="auto"/>
            <w:vAlign w:val="center"/>
          </w:tcPr>
          <w:p w14:paraId="0F8A06F7"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55" w:type="dxa"/>
            <w:tcBorders>
              <w:top w:val="nil"/>
              <w:left w:val="nil"/>
              <w:bottom w:val="nil"/>
              <w:right w:val="nil"/>
            </w:tcBorders>
            <w:shd w:val="clear" w:color="auto" w:fill="auto"/>
            <w:vAlign w:val="center"/>
          </w:tcPr>
          <w:p w14:paraId="3D39F7F0"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009" w:type="dxa"/>
            <w:tcBorders>
              <w:top w:val="nil"/>
              <w:left w:val="nil"/>
              <w:bottom w:val="nil"/>
              <w:right w:val="nil"/>
            </w:tcBorders>
            <w:shd w:val="clear" w:color="auto" w:fill="auto"/>
            <w:vAlign w:val="bottom"/>
          </w:tcPr>
          <w:p w14:paraId="73E99397"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nil"/>
              <w:right w:val="nil"/>
            </w:tcBorders>
            <w:shd w:val="clear" w:color="auto" w:fill="auto"/>
            <w:vAlign w:val="bottom"/>
          </w:tcPr>
          <w:p w14:paraId="62D00D27"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17" w:type="dxa"/>
            <w:tcBorders>
              <w:top w:val="nil"/>
              <w:left w:val="nil"/>
              <w:bottom w:val="nil"/>
              <w:right w:val="nil"/>
            </w:tcBorders>
            <w:shd w:val="clear" w:color="auto" w:fill="auto"/>
            <w:vAlign w:val="bottom"/>
          </w:tcPr>
          <w:p w14:paraId="62957066"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05" w:type="dxa"/>
            <w:tcBorders>
              <w:top w:val="nil"/>
              <w:left w:val="nil"/>
              <w:bottom w:val="nil"/>
              <w:right w:val="nil"/>
            </w:tcBorders>
            <w:shd w:val="clear" w:color="auto" w:fill="auto"/>
            <w:vAlign w:val="center"/>
          </w:tcPr>
          <w:p w14:paraId="1A05F417"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2CBDF722" w14:textId="77777777" w:rsidTr="00402653">
        <w:trPr>
          <w:trHeight w:val="300"/>
        </w:trPr>
        <w:tc>
          <w:tcPr>
            <w:tcW w:w="1553" w:type="dxa"/>
            <w:tcBorders>
              <w:top w:val="nil"/>
              <w:left w:val="nil"/>
              <w:bottom w:val="nil"/>
              <w:right w:val="nil"/>
            </w:tcBorders>
            <w:shd w:val="clear" w:color="auto" w:fill="auto"/>
            <w:vAlign w:val="bottom"/>
          </w:tcPr>
          <w:p w14:paraId="36CE713D" w14:textId="77777777" w:rsidR="008940A5" w:rsidRDefault="008940A5" w:rsidP="00EF657C">
            <w:pPr>
              <w:spacing w:after="0" w:line="240" w:lineRule="auto"/>
              <w:jc w:val="right"/>
              <w:rPr>
                <w:color w:val="000000"/>
              </w:rPr>
            </w:pPr>
            <w:r>
              <w:rPr>
                <w:color w:val="000000"/>
              </w:rPr>
              <w:t>Bajo</w:t>
            </w:r>
          </w:p>
        </w:tc>
        <w:tc>
          <w:tcPr>
            <w:tcW w:w="1341" w:type="dxa"/>
            <w:tcBorders>
              <w:top w:val="nil"/>
              <w:left w:val="nil"/>
              <w:bottom w:val="nil"/>
              <w:right w:val="nil"/>
            </w:tcBorders>
            <w:shd w:val="clear" w:color="auto" w:fill="auto"/>
            <w:vAlign w:val="center"/>
          </w:tcPr>
          <w:p w14:paraId="28DB0BE6" w14:textId="77777777" w:rsidR="008940A5" w:rsidRDefault="008940A5" w:rsidP="00EF657C">
            <w:pPr>
              <w:spacing w:after="0" w:line="240" w:lineRule="auto"/>
              <w:jc w:val="center"/>
              <w:rPr>
                <w:color w:val="000000"/>
              </w:rPr>
            </w:pPr>
            <w:r>
              <w:rPr>
                <w:color w:val="000000"/>
              </w:rPr>
              <w:t>22.9</w:t>
            </w:r>
          </w:p>
        </w:tc>
        <w:tc>
          <w:tcPr>
            <w:tcW w:w="798" w:type="dxa"/>
            <w:tcBorders>
              <w:top w:val="nil"/>
              <w:left w:val="nil"/>
              <w:bottom w:val="nil"/>
              <w:right w:val="nil"/>
            </w:tcBorders>
            <w:shd w:val="clear" w:color="auto" w:fill="auto"/>
            <w:vAlign w:val="center"/>
          </w:tcPr>
          <w:p w14:paraId="76644F1E" w14:textId="77777777" w:rsidR="008940A5" w:rsidRDefault="008940A5" w:rsidP="00EF657C">
            <w:pPr>
              <w:spacing w:after="0" w:line="240" w:lineRule="auto"/>
              <w:jc w:val="center"/>
              <w:rPr>
                <w:color w:val="000000"/>
              </w:rPr>
            </w:pPr>
            <w:r>
              <w:rPr>
                <w:color w:val="000000"/>
              </w:rPr>
              <w:t>25.8</w:t>
            </w:r>
          </w:p>
        </w:tc>
        <w:tc>
          <w:tcPr>
            <w:tcW w:w="865" w:type="dxa"/>
            <w:tcBorders>
              <w:top w:val="nil"/>
              <w:left w:val="nil"/>
              <w:bottom w:val="nil"/>
              <w:right w:val="nil"/>
            </w:tcBorders>
            <w:shd w:val="clear" w:color="auto" w:fill="auto"/>
            <w:vAlign w:val="center"/>
          </w:tcPr>
          <w:p w14:paraId="013C2691" w14:textId="77777777" w:rsidR="008940A5" w:rsidRDefault="008940A5" w:rsidP="00EF657C">
            <w:pPr>
              <w:spacing w:after="0" w:line="240" w:lineRule="auto"/>
              <w:jc w:val="center"/>
              <w:rPr>
                <w:color w:val="000000"/>
              </w:rPr>
            </w:pPr>
            <w:r>
              <w:rPr>
                <w:color w:val="000000"/>
              </w:rPr>
              <w:t>20.7</w:t>
            </w:r>
          </w:p>
        </w:tc>
        <w:tc>
          <w:tcPr>
            <w:tcW w:w="955" w:type="dxa"/>
            <w:tcBorders>
              <w:top w:val="nil"/>
              <w:left w:val="nil"/>
              <w:bottom w:val="nil"/>
              <w:right w:val="nil"/>
            </w:tcBorders>
            <w:shd w:val="clear" w:color="auto" w:fill="auto"/>
            <w:vAlign w:val="center"/>
          </w:tcPr>
          <w:p w14:paraId="7BA0351B" w14:textId="77777777" w:rsidR="008940A5" w:rsidRDefault="008940A5" w:rsidP="00EF657C">
            <w:pPr>
              <w:spacing w:after="0" w:line="240" w:lineRule="auto"/>
              <w:jc w:val="center"/>
              <w:rPr>
                <w:color w:val="000000"/>
              </w:rPr>
            </w:pPr>
            <w:r>
              <w:rPr>
                <w:color w:val="000000"/>
              </w:rPr>
              <w:t>5.1</w:t>
            </w:r>
          </w:p>
        </w:tc>
        <w:tc>
          <w:tcPr>
            <w:tcW w:w="1009" w:type="dxa"/>
            <w:tcBorders>
              <w:top w:val="nil"/>
              <w:left w:val="nil"/>
              <w:bottom w:val="nil"/>
              <w:right w:val="nil"/>
            </w:tcBorders>
            <w:shd w:val="clear" w:color="auto" w:fill="auto"/>
            <w:vAlign w:val="bottom"/>
          </w:tcPr>
          <w:p w14:paraId="4C2241FF" w14:textId="77777777" w:rsidR="008940A5" w:rsidRDefault="008940A5" w:rsidP="00EF657C">
            <w:pPr>
              <w:spacing w:after="0" w:line="240" w:lineRule="auto"/>
              <w:jc w:val="center"/>
              <w:rPr>
                <w:color w:val="000000"/>
              </w:rPr>
            </w:pPr>
            <w:r>
              <w:rPr>
                <w:color w:val="000000"/>
              </w:rPr>
              <w:t>5.2</w:t>
            </w:r>
          </w:p>
        </w:tc>
        <w:tc>
          <w:tcPr>
            <w:tcW w:w="992" w:type="dxa"/>
            <w:tcBorders>
              <w:top w:val="nil"/>
              <w:left w:val="nil"/>
              <w:bottom w:val="nil"/>
              <w:right w:val="nil"/>
            </w:tcBorders>
            <w:shd w:val="clear" w:color="auto" w:fill="auto"/>
            <w:vAlign w:val="bottom"/>
          </w:tcPr>
          <w:p w14:paraId="594ABC4F" w14:textId="77777777" w:rsidR="008940A5" w:rsidRDefault="008940A5" w:rsidP="00EF657C">
            <w:pPr>
              <w:spacing w:after="0" w:line="240" w:lineRule="auto"/>
              <w:jc w:val="center"/>
              <w:rPr>
                <w:color w:val="000000"/>
              </w:rPr>
            </w:pPr>
            <w:r>
              <w:rPr>
                <w:color w:val="000000"/>
              </w:rPr>
              <w:t>6.9</w:t>
            </w:r>
          </w:p>
        </w:tc>
        <w:tc>
          <w:tcPr>
            <w:tcW w:w="917" w:type="dxa"/>
            <w:tcBorders>
              <w:top w:val="nil"/>
              <w:left w:val="nil"/>
              <w:bottom w:val="nil"/>
              <w:right w:val="nil"/>
            </w:tcBorders>
            <w:shd w:val="clear" w:color="auto" w:fill="auto"/>
            <w:vAlign w:val="bottom"/>
          </w:tcPr>
          <w:p w14:paraId="23271963" w14:textId="77777777" w:rsidR="008940A5" w:rsidRDefault="008940A5" w:rsidP="00EF657C">
            <w:pPr>
              <w:spacing w:after="0" w:line="240" w:lineRule="auto"/>
              <w:jc w:val="center"/>
              <w:rPr>
                <w:color w:val="000000"/>
              </w:rPr>
            </w:pPr>
            <w:r>
              <w:rPr>
                <w:color w:val="000000"/>
              </w:rPr>
              <w:t>3.9</w:t>
            </w:r>
          </w:p>
        </w:tc>
        <w:tc>
          <w:tcPr>
            <w:tcW w:w="905" w:type="dxa"/>
            <w:tcBorders>
              <w:top w:val="nil"/>
              <w:left w:val="nil"/>
              <w:bottom w:val="nil"/>
              <w:right w:val="nil"/>
            </w:tcBorders>
            <w:shd w:val="clear" w:color="auto" w:fill="auto"/>
            <w:vAlign w:val="center"/>
          </w:tcPr>
          <w:p w14:paraId="2E05BA04" w14:textId="77777777" w:rsidR="008940A5" w:rsidRDefault="008940A5" w:rsidP="00EF657C">
            <w:pPr>
              <w:spacing w:after="0" w:line="240" w:lineRule="auto"/>
              <w:jc w:val="center"/>
              <w:rPr>
                <w:color w:val="000000"/>
              </w:rPr>
            </w:pPr>
            <w:r>
              <w:rPr>
                <w:color w:val="000000"/>
              </w:rPr>
              <w:t>3.0</w:t>
            </w:r>
          </w:p>
        </w:tc>
      </w:tr>
      <w:tr w:rsidR="008940A5" w14:paraId="6638F16F" w14:textId="77777777" w:rsidTr="00402653">
        <w:trPr>
          <w:trHeight w:val="300"/>
        </w:trPr>
        <w:tc>
          <w:tcPr>
            <w:tcW w:w="1553" w:type="dxa"/>
            <w:tcBorders>
              <w:top w:val="nil"/>
              <w:left w:val="nil"/>
              <w:bottom w:val="nil"/>
              <w:right w:val="nil"/>
            </w:tcBorders>
            <w:shd w:val="clear" w:color="auto" w:fill="auto"/>
            <w:vAlign w:val="bottom"/>
          </w:tcPr>
          <w:p w14:paraId="0EBE985D" w14:textId="77777777" w:rsidR="008940A5" w:rsidRDefault="008940A5" w:rsidP="00EF657C">
            <w:pPr>
              <w:spacing w:after="0" w:line="240" w:lineRule="auto"/>
              <w:jc w:val="right"/>
              <w:rPr>
                <w:color w:val="000000"/>
              </w:rPr>
            </w:pPr>
            <w:r>
              <w:rPr>
                <w:color w:val="000000"/>
              </w:rPr>
              <w:t>Medio</w:t>
            </w:r>
          </w:p>
        </w:tc>
        <w:tc>
          <w:tcPr>
            <w:tcW w:w="1341" w:type="dxa"/>
            <w:tcBorders>
              <w:top w:val="nil"/>
              <w:left w:val="nil"/>
              <w:bottom w:val="nil"/>
              <w:right w:val="nil"/>
            </w:tcBorders>
            <w:shd w:val="clear" w:color="auto" w:fill="auto"/>
            <w:vAlign w:val="center"/>
          </w:tcPr>
          <w:p w14:paraId="40E7E66D" w14:textId="77777777" w:rsidR="008940A5" w:rsidRDefault="008940A5" w:rsidP="00EF657C">
            <w:pPr>
              <w:spacing w:after="0" w:line="240" w:lineRule="auto"/>
              <w:jc w:val="center"/>
              <w:rPr>
                <w:color w:val="000000"/>
              </w:rPr>
            </w:pPr>
            <w:r>
              <w:rPr>
                <w:color w:val="000000"/>
              </w:rPr>
              <w:t>15.5</w:t>
            </w:r>
          </w:p>
        </w:tc>
        <w:tc>
          <w:tcPr>
            <w:tcW w:w="798" w:type="dxa"/>
            <w:tcBorders>
              <w:top w:val="nil"/>
              <w:left w:val="nil"/>
              <w:bottom w:val="nil"/>
              <w:right w:val="nil"/>
            </w:tcBorders>
            <w:shd w:val="clear" w:color="auto" w:fill="auto"/>
            <w:vAlign w:val="center"/>
          </w:tcPr>
          <w:p w14:paraId="1B7FB7BF" w14:textId="77777777" w:rsidR="008940A5" w:rsidRDefault="008940A5" w:rsidP="00EF657C">
            <w:pPr>
              <w:spacing w:after="0" w:line="240" w:lineRule="auto"/>
              <w:jc w:val="center"/>
              <w:rPr>
                <w:color w:val="000000"/>
              </w:rPr>
            </w:pPr>
            <w:r>
              <w:rPr>
                <w:color w:val="000000"/>
              </w:rPr>
              <w:t>15.7</w:t>
            </w:r>
          </w:p>
        </w:tc>
        <w:tc>
          <w:tcPr>
            <w:tcW w:w="865" w:type="dxa"/>
            <w:tcBorders>
              <w:top w:val="nil"/>
              <w:left w:val="nil"/>
              <w:bottom w:val="nil"/>
              <w:right w:val="nil"/>
            </w:tcBorders>
            <w:shd w:val="clear" w:color="auto" w:fill="auto"/>
            <w:vAlign w:val="center"/>
          </w:tcPr>
          <w:p w14:paraId="0DB8CD31" w14:textId="77777777" w:rsidR="008940A5" w:rsidRDefault="008940A5" w:rsidP="00EF657C">
            <w:pPr>
              <w:spacing w:after="0" w:line="240" w:lineRule="auto"/>
              <w:jc w:val="center"/>
              <w:rPr>
                <w:color w:val="000000"/>
              </w:rPr>
            </w:pPr>
            <w:r>
              <w:rPr>
                <w:color w:val="000000"/>
              </w:rPr>
              <w:t>15.3</w:t>
            </w:r>
          </w:p>
        </w:tc>
        <w:tc>
          <w:tcPr>
            <w:tcW w:w="955" w:type="dxa"/>
            <w:tcBorders>
              <w:top w:val="nil"/>
              <w:left w:val="nil"/>
              <w:bottom w:val="nil"/>
              <w:right w:val="nil"/>
            </w:tcBorders>
            <w:shd w:val="clear" w:color="auto" w:fill="auto"/>
            <w:vAlign w:val="center"/>
          </w:tcPr>
          <w:p w14:paraId="05A48A20" w14:textId="77777777" w:rsidR="008940A5" w:rsidRDefault="008940A5" w:rsidP="00EF657C">
            <w:pPr>
              <w:spacing w:after="0" w:line="240" w:lineRule="auto"/>
              <w:jc w:val="center"/>
              <w:rPr>
                <w:color w:val="000000"/>
              </w:rPr>
            </w:pPr>
            <w:r>
              <w:rPr>
                <w:color w:val="000000"/>
              </w:rPr>
              <w:t>0.4</w:t>
            </w:r>
          </w:p>
        </w:tc>
        <w:tc>
          <w:tcPr>
            <w:tcW w:w="1009" w:type="dxa"/>
            <w:tcBorders>
              <w:top w:val="nil"/>
              <w:left w:val="nil"/>
              <w:bottom w:val="nil"/>
              <w:right w:val="nil"/>
            </w:tcBorders>
            <w:shd w:val="clear" w:color="auto" w:fill="auto"/>
            <w:vAlign w:val="bottom"/>
          </w:tcPr>
          <w:p w14:paraId="14539F61" w14:textId="77777777" w:rsidR="008940A5" w:rsidRDefault="008940A5" w:rsidP="00EF657C">
            <w:pPr>
              <w:spacing w:after="0" w:line="240" w:lineRule="auto"/>
              <w:jc w:val="center"/>
              <w:rPr>
                <w:color w:val="000000"/>
              </w:rPr>
            </w:pPr>
            <w:r>
              <w:rPr>
                <w:color w:val="000000"/>
              </w:rPr>
              <w:t>3.7</w:t>
            </w:r>
          </w:p>
        </w:tc>
        <w:tc>
          <w:tcPr>
            <w:tcW w:w="992" w:type="dxa"/>
            <w:tcBorders>
              <w:top w:val="nil"/>
              <w:left w:val="nil"/>
              <w:bottom w:val="nil"/>
              <w:right w:val="nil"/>
            </w:tcBorders>
            <w:shd w:val="clear" w:color="auto" w:fill="auto"/>
            <w:vAlign w:val="bottom"/>
          </w:tcPr>
          <w:p w14:paraId="67161717" w14:textId="77777777" w:rsidR="008940A5" w:rsidRDefault="008940A5" w:rsidP="00EF657C">
            <w:pPr>
              <w:spacing w:after="0" w:line="240" w:lineRule="auto"/>
              <w:jc w:val="center"/>
              <w:rPr>
                <w:color w:val="000000"/>
              </w:rPr>
            </w:pPr>
            <w:r>
              <w:rPr>
                <w:color w:val="000000"/>
              </w:rPr>
              <w:t>4.6</w:t>
            </w:r>
          </w:p>
        </w:tc>
        <w:tc>
          <w:tcPr>
            <w:tcW w:w="917" w:type="dxa"/>
            <w:tcBorders>
              <w:top w:val="nil"/>
              <w:left w:val="nil"/>
              <w:bottom w:val="nil"/>
              <w:right w:val="nil"/>
            </w:tcBorders>
            <w:shd w:val="clear" w:color="auto" w:fill="auto"/>
            <w:vAlign w:val="bottom"/>
          </w:tcPr>
          <w:p w14:paraId="5580B8CD" w14:textId="77777777" w:rsidR="008940A5" w:rsidRDefault="008940A5" w:rsidP="00EF657C">
            <w:pPr>
              <w:spacing w:after="0" w:line="240" w:lineRule="auto"/>
              <w:jc w:val="center"/>
              <w:rPr>
                <w:color w:val="000000"/>
              </w:rPr>
            </w:pPr>
            <w:r>
              <w:rPr>
                <w:color w:val="000000"/>
              </w:rPr>
              <w:t>2.8</w:t>
            </w:r>
          </w:p>
        </w:tc>
        <w:tc>
          <w:tcPr>
            <w:tcW w:w="905" w:type="dxa"/>
            <w:tcBorders>
              <w:top w:val="nil"/>
              <w:left w:val="nil"/>
              <w:bottom w:val="nil"/>
              <w:right w:val="nil"/>
            </w:tcBorders>
            <w:shd w:val="clear" w:color="auto" w:fill="auto"/>
            <w:vAlign w:val="center"/>
          </w:tcPr>
          <w:p w14:paraId="463E7C72" w14:textId="77777777" w:rsidR="008940A5" w:rsidRDefault="008940A5" w:rsidP="00EF657C">
            <w:pPr>
              <w:spacing w:after="0" w:line="240" w:lineRule="auto"/>
              <w:jc w:val="center"/>
              <w:rPr>
                <w:color w:val="000000"/>
              </w:rPr>
            </w:pPr>
            <w:r>
              <w:rPr>
                <w:color w:val="000000"/>
              </w:rPr>
              <w:t>1.8</w:t>
            </w:r>
          </w:p>
        </w:tc>
      </w:tr>
      <w:tr w:rsidR="008940A5" w14:paraId="71EA1FB7" w14:textId="77777777" w:rsidTr="00402653">
        <w:trPr>
          <w:trHeight w:val="300"/>
        </w:trPr>
        <w:tc>
          <w:tcPr>
            <w:tcW w:w="1553" w:type="dxa"/>
            <w:tcBorders>
              <w:top w:val="nil"/>
              <w:left w:val="nil"/>
              <w:bottom w:val="single" w:sz="4" w:space="0" w:color="auto"/>
              <w:right w:val="nil"/>
            </w:tcBorders>
            <w:shd w:val="clear" w:color="auto" w:fill="auto"/>
            <w:vAlign w:val="bottom"/>
          </w:tcPr>
          <w:p w14:paraId="31932F3A" w14:textId="77777777" w:rsidR="008940A5" w:rsidRDefault="008940A5" w:rsidP="00EF657C">
            <w:pPr>
              <w:spacing w:after="0" w:line="240" w:lineRule="auto"/>
              <w:jc w:val="right"/>
              <w:rPr>
                <w:color w:val="000000"/>
              </w:rPr>
            </w:pPr>
            <w:r>
              <w:rPr>
                <w:color w:val="000000"/>
              </w:rPr>
              <w:t>Alto</w:t>
            </w:r>
          </w:p>
        </w:tc>
        <w:tc>
          <w:tcPr>
            <w:tcW w:w="1341" w:type="dxa"/>
            <w:tcBorders>
              <w:top w:val="nil"/>
              <w:left w:val="nil"/>
              <w:bottom w:val="single" w:sz="4" w:space="0" w:color="auto"/>
              <w:right w:val="nil"/>
            </w:tcBorders>
            <w:shd w:val="clear" w:color="auto" w:fill="auto"/>
            <w:vAlign w:val="center"/>
          </w:tcPr>
          <w:p w14:paraId="7687A03B" w14:textId="77777777" w:rsidR="008940A5" w:rsidRDefault="008940A5" w:rsidP="00EF657C">
            <w:pPr>
              <w:spacing w:after="0" w:line="240" w:lineRule="auto"/>
              <w:jc w:val="center"/>
              <w:rPr>
                <w:color w:val="000000"/>
              </w:rPr>
            </w:pPr>
            <w:r>
              <w:rPr>
                <w:color w:val="000000"/>
              </w:rPr>
              <w:t>9.7</w:t>
            </w:r>
          </w:p>
        </w:tc>
        <w:tc>
          <w:tcPr>
            <w:tcW w:w="798" w:type="dxa"/>
            <w:tcBorders>
              <w:top w:val="nil"/>
              <w:left w:val="nil"/>
              <w:bottom w:val="single" w:sz="4" w:space="0" w:color="auto"/>
              <w:right w:val="nil"/>
            </w:tcBorders>
            <w:shd w:val="clear" w:color="auto" w:fill="auto"/>
            <w:vAlign w:val="center"/>
          </w:tcPr>
          <w:p w14:paraId="4C1AE14F" w14:textId="77777777" w:rsidR="008940A5" w:rsidRDefault="008940A5" w:rsidP="00EF657C">
            <w:pPr>
              <w:spacing w:after="0" w:line="240" w:lineRule="auto"/>
              <w:jc w:val="center"/>
              <w:rPr>
                <w:color w:val="000000"/>
              </w:rPr>
            </w:pPr>
            <w:r>
              <w:rPr>
                <w:color w:val="000000"/>
              </w:rPr>
              <w:t>12.1</w:t>
            </w:r>
          </w:p>
        </w:tc>
        <w:tc>
          <w:tcPr>
            <w:tcW w:w="865" w:type="dxa"/>
            <w:tcBorders>
              <w:top w:val="nil"/>
              <w:left w:val="nil"/>
              <w:bottom w:val="single" w:sz="4" w:space="0" w:color="auto"/>
              <w:right w:val="nil"/>
            </w:tcBorders>
            <w:shd w:val="clear" w:color="auto" w:fill="auto"/>
            <w:vAlign w:val="center"/>
          </w:tcPr>
          <w:p w14:paraId="3E426080" w14:textId="77777777" w:rsidR="008940A5" w:rsidRDefault="008940A5" w:rsidP="00EF657C">
            <w:pPr>
              <w:spacing w:after="0" w:line="240" w:lineRule="auto"/>
              <w:jc w:val="center"/>
              <w:rPr>
                <w:color w:val="000000"/>
              </w:rPr>
            </w:pPr>
            <w:r>
              <w:rPr>
                <w:color w:val="000000"/>
              </w:rPr>
              <w:t>8.0</w:t>
            </w:r>
          </w:p>
        </w:tc>
        <w:tc>
          <w:tcPr>
            <w:tcW w:w="955" w:type="dxa"/>
            <w:tcBorders>
              <w:top w:val="nil"/>
              <w:left w:val="nil"/>
              <w:bottom w:val="single" w:sz="4" w:space="0" w:color="auto"/>
              <w:right w:val="nil"/>
            </w:tcBorders>
            <w:shd w:val="clear" w:color="auto" w:fill="auto"/>
            <w:vAlign w:val="center"/>
          </w:tcPr>
          <w:p w14:paraId="137CEF4F" w14:textId="77777777" w:rsidR="008940A5" w:rsidRDefault="008940A5" w:rsidP="00EF657C">
            <w:pPr>
              <w:spacing w:after="0" w:line="240" w:lineRule="auto"/>
              <w:jc w:val="center"/>
              <w:rPr>
                <w:color w:val="000000"/>
              </w:rPr>
            </w:pPr>
            <w:r>
              <w:rPr>
                <w:color w:val="000000"/>
              </w:rPr>
              <w:t>4.1</w:t>
            </w:r>
          </w:p>
        </w:tc>
        <w:tc>
          <w:tcPr>
            <w:tcW w:w="1009" w:type="dxa"/>
            <w:tcBorders>
              <w:top w:val="nil"/>
              <w:left w:val="nil"/>
              <w:bottom w:val="single" w:sz="4" w:space="0" w:color="auto"/>
              <w:right w:val="nil"/>
            </w:tcBorders>
            <w:shd w:val="clear" w:color="auto" w:fill="auto"/>
            <w:vAlign w:val="bottom"/>
          </w:tcPr>
          <w:p w14:paraId="3AF57740" w14:textId="77777777" w:rsidR="008940A5" w:rsidRDefault="008940A5" w:rsidP="00EF657C">
            <w:pPr>
              <w:spacing w:after="0" w:line="240" w:lineRule="auto"/>
              <w:jc w:val="center"/>
              <w:rPr>
                <w:color w:val="000000"/>
              </w:rPr>
            </w:pPr>
            <w:r>
              <w:rPr>
                <w:color w:val="000000"/>
              </w:rPr>
              <w:t>3.5</w:t>
            </w:r>
          </w:p>
        </w:tc>
        <w:tc>
          <w:tcPr>
            <w:tcW w:w="992" w:type="dxa"/>
            <w:tcBorders>
              <w:top w:val="nil"/>
              <w:left w:val="nil"/>
              <w:bottom w:val="single" w:sz="4" w:space="0" w:color="auto"/>
              <w:right w:val="nil"/>
            </w:tcBorders>
            <w:shd w:val="clear" w:color="auto" w:fill="auto"/>
            <w:vAlign w:val="bottom"/>
          </w:tcPr>
          <w:p w14:paraId="75ECAC03" w14:textId="77777777" w:rsidR="008940A5" w:rsidRDefault="008940A5" w:rsidP="00EF657C">
            <w:pPr>
              <w:spacing w:after="0" w:line="240" w:lineRule="auto"/>
              <w:jc w:val="center"/>
              <w:rPr>
                <w:color w:val="000000"/>
              </w:rPr>
            </w:pPr>
            <w:r>
              <w:rPr>
                <w:color w:val="000000"/>
              </w:rPr>
              <w:t>4.8</w:t>
            </w:r>
          </w:p>
        </w:tc>
        <w:tc>
          <w:tcPr>
            <w:tcW w:w="917" w:type="dxa"/>
            <w:tcBorders>
              <w:top w:val="nil"/>
              <w:left w:val="nil"/>
              <w:bottom w:val="single" w:sz="4" w:space="0" w:color="auto"/>
              <w:right w:val="nil"/>
            </w:tcBorders>
            <w:shd w:val="clear" w:color="auto" w:fill="auto"/>
            <w:vAlign w:val="bottom"/>
          </w:tcPr>
          <w:p w14:paraId="138FE029" w14:textId="77777777" w:rsidR="008940A5" w:rsidRDefault="008940A5" w:rsidP="00EF657C">
            <w:pPr>
              <w:spacing w:after="0" w:line="240" w:lineRule="auto"/>
              <w:jc w:val="center"/>
              <w:rPr>
                <w:color w:val="000000"/>
              </w:rPr>
            </w:pPr>
            <w:r>
              <w:rPr>
                <w:color w:val="000000"/>
              </w:rPr>
              <w:t>2.6</w:t>
            </w:r>
          </w:p>
        </w:tc>
        <w:tc>
          <w:tcPr>
            <w:tcW w:w="905" w:type="dxa"/>
            <w:tcBorders>
              <w:top w:val="nil"/>
              <w:left w:val="nil"/>
              <w:bottom w:val="single" w:sz="4" w:space="0" w:color="auto"/>
              <w:right w:val="nil"/>
            </w:tcBorders>
            <w:shd w:val="clear" w:color="auto" w:fill="auto"/>
            <w:vAlign w:val="center"/>
          </w:tcPr>
          <w:p w14:paraId="11973C1F" w14:textId="77777777" w:rsidR="008940A5" w:rsidRDefault="008940A5" w:rsidP="00EF657C">
            <w:pPr>
              <w:spacing w:after="0" w:line="240" w:lineRule="auto"/>
              <w:jc w:val="center"/>
              <w:rPr>
                <w:color w:val="000000"/>
              </w:rPr>
            </w:pPr>
            <w:r>
              <w:rPr>
                <w:color w:val="000000"/>
              </w:rPr>
              <w:t>2.3</w:t>
            </w:r>
          </w:p>
        </w:tc>
      </w:tr>
      <w:tr w:rsidR="008940A5" w14:paraId="17B05DBF" w14:textId="77777777" w:rsidTr="00402653">
        <w:trPr>
          <w:trHeight w:val="300"/>
        </w:trPr>
        <w:tc>
          <w:tcPr>
            <w:tcW w:w="1553" w:type="dxa"/>
            <w:tcBorders>
              <w:top w:val="single" w:sz="4" w:space="0" w:color="auto"/>
              <w:left w:val="nil"/>
              <w:bottom w:val="nil"/>
            </w:tcBorders>
            <w:shd w:val="clear" w:color="auto" w:fill="F2F2F2" w:themeFill="background1" w:themeFillShade="F2"/>
            <w:vAlign w:val="center"/>
          </w:tcPr>
          <w:p w14:paraId="3DCFA0FF" w14:textId="77777777" w:rsidR="008940A5" w:rsidRDefault="008940A5" w:rsidP="00EF657C">
            <w:pPr>
              <w:spacing w:after="0" w:line="240" w:lineRule="auto"/>
              <w:jc w:val="center"/>
              <w:rPr>
                <w:b/>
                <w:color w:val="000000"/>
              </w:rPr>
            </w:pPr>
            <w:r>
              <w:rPr>
                <w:b/>
                <w:color w:val="000000"/>
              </w:rPr>
              <w:t>RESTO DE SALTA</w:t>
            </w:r>
          </w:p>
        </w:tc>
        <w:tc>
          <w:tcPr>
            <w:tcW w:w="1341"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616037AB" w14:textId="77777777" w:rsidR="008940A5" w:rsidRDefault="008940A5" w:rsidP="00EF657C">
            <w:pPr>
              <w:widowControl w:val="0"/>
              <w:spacing w:after="0"/>
              <w:jc w:val="center"/>
              <w:rPr>
                <w:b/>
                <w:color w:val="000000"/>
              </w:rPr>
            </w:pPr>
            <w:r>
              <w:rPr>
                <w:b/>
                <w:color w:val="000000"/>
              </w:rPr>
              <w:t>10.5</w:t>
            </w:r>
          </w:p>
        </w:tc>
        <w:tc>
          <w:tcPr>
            <w:tcW w:w="798"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43447D94" w14:textId="77777777" w:rsidR="008940A5" w:rsidRDefault="008940A5" w:rsidP="00EF657C">
            <w:pPr>
              <w:widowControl w:val="0"/>
              <w:spacing w:after="0"/>
              <w:jc w:val="center"/>
              <w:rPr>
                <w:b/>
                <w:color w:val="000000"/>
              </w:rPr>
            </w:pPr>
            <w:r>
              <w:rPr>
                <w:b/>
                <w:color w:val="000000"/>
              </w:rPr>
              <w:t>13.5</w:t>
            </w:r>
          </w:p>
        </w:tc>
        <w:tc>
          <w:tcPr>
            <w:tcW w:w="865"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3592642B" w14:textId="77777777" w:rsidR="008940A5" w:rsidRDefault="008940A5" w:rsidP="00EF657C">
            <w:pPr>
              <w:widowControl w:val="0"/>
              <w:spacing w:after="0"/>
              <w:jc w:val="center"/>
              <w:rPr>
                <w:b/>
                <w:color w:val="000000"/>
              </w:rPr>
            </w:pPr>
            <w:r>
              <w:rPr>
                <w:b/>
                <w:color w:val="000000"/>
              </w:rPr>
              <w:t>8.5</w:t>
            </w:r>
          </w:p>
        </w:tc>
        <w:tc>
          <w:tcPr>
            <w:tcW w:w="955"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4C199173" w14:textId="77777777" w:rsidR="008940A5" w:rsidRDefault="008940A5" w:rsidP="00EF657C">
            <w:pPr>
              <w:widowControl w:val="0"/>
              <w:spacing w:after="0"/>
              <w:jc w:val="center"/>
              <w:rPr>
                <w:b/>
                <w:color w:val="000000"/>
              </w:rPr>
            </w:pPr>
            <w:r>
              <w:rPr>
                <w:b/>
                <w:color w:val="000000"/>
              </w:rPr>
              <w:t>5.0</w:t>
            </w:r>
          </w:p>
        </w:tc>
        <w:tc>
          <w:tcPr>
            <w:tcW w:w="1009"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0BEDBBBA" w14:textId="77777777" w:rsidR="008940A5" w:rsidRDefault="008940A5" w:rsidP="00EF657C">
            <w:pPr>
              <w:widowControl w:val="0"/>
              <w:spacing w:after="0"/>
              <w:jc w:val="center"/>
              <w:rPr>
                <w:b/>
                <w:color w:val="000000"/>
              </w:rPr>
            </w:pPr>
            <w:r>
              <w:rPr>
                <w:b/>
                <w:color w:val="000000"/>
              </w:rPr>
              <w:t>1.9</w:t>
            </w:r>
          </w:p>
        </w:tc>
        <w:tc>
          <w:tcPr>
            <w:tcW w:w="992"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3A4784F8" w14:textId="77777777" w:rsidR="008940A5" w:rsidRDefault="008940A5" w:rsidP="00EF657C">
            <w:pPr>
              <w:widowControl w:val="0"/>
              <w:spacing w:after="0"/>
              <w:jc w:val="center"/>
              <w:rPr>
                <w:b/>
                <w:color w:val="000000"/>
              </w:rPr>
            </w:pPr>
            <w:r>
              <w:rPr>
                <w:b/>
                <w:color w:val="000000"/>
              </w:rPr>
              <w:t>2.1</w:t>
            </w:r>
          </w:p>
        </w:tc>
        <w:tc>
          <w:tcPr>
            <w:tcW w:w="917"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64C4F2FC" w14:textId="77777777" w:rsidR="008940A5" w:rsidRDefault="008940A5" w:rsidP="00EF657C">
            <w:pPr>
              <w:widowControl w:val="0"/>
              <w:spacing w:after="0"/>
              <w:jc w:val="center"/>
              <w:rPr>
                <w:b/>
                <w:color w:val="000000"/>
              </w:rPr>
            </w:pPr>
            <w:r>
              <w:rPr>
                <w:b/>
                <w:color w:val="000000"/>
              </w:rPr>
              <w:t>1.7</w:t>
            </w:r>
          </w:p>
        </w:tc>
        <w:tc>
          <w:tcPr>
            <w:tcW w:w="905"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72AAA607" w14:textId="77777777" w:rsidR="008940A5" w:rsidRDefault="008940A5" w:rsidP="00EF657C">
            <w:pPr>
              <w:widowControl w:val="0"/>
              <w:spacing w:after="0"/>
              <w:jc w:val="center"/>
              <w:rPr>
                <w:b/>
                <w:color w:val="000000"/>
              </w:rPr>
            </w:pPr>
            <w:r>
              <w:rPr>
                <w:b/>
                <w:color w:val="000000"/>
              </w:rPr>
              <w:t>0.4</w:t>
            </w:r>
          </w:p>
        </w:tc>
      </w:tr>
      <w:tr w:rsidR="008940A5" w14:paraId="286584E6" w14:textId="77777777" w:rsidTr="00402653">
        <w:trPr>
          <w:trHeight w:val="300"/>
        </w:trPr>
        <w:tc>
          <w:tcPr>
            <w:tcW w:w="1553" w:type="dxa"/>
            <w:tcBorders>
              <w:top w:val="nil"/>
              <w:left w:val="nil"/>
              <w:bottom w:val="nil"/>
              <w:right w:val="nil"/>
            </w:tcBorders>
            <w:shd w:val="clear" w:color="auto" w:fill="auto"/>
            <w:vAlign w:val="bottom"/>
          </w:tcPr>
          <w:p w14:paraId="64091DF5" w14:textId="77777777" w:rsidR="008940A5" w:rsidRDefault="008940A5" w:rsidP="00EF657C">
            <w:pPr>
              <w:spacing w:after="0" w:line="240" w:lineRule="auto"/>
              <w:rPr>
                <w:b/>
                <w:i/>
                <w:color w:val="000000"/>
              </w:rPr>
            </w:pPr>
            <w:r>
              <w:rPr>
                <w:b/>
                <w:i/>
                <w:color w:val="000000"/>
              </w:rPr>
              <w:t>Grupo etario</w:t>
            </w:r>
          </w:p>
        </w:tc>
        <w:tc>
          <w:tcPr>
            <w:tcW w:w="1341" w:type="dxa"/>
            <w:tcBorders>
              <w:top w:val="nil"/>
              <w:left w:val="nil"/>
              <w:bottom w:val="nil"/>
              <w:right w:val="nil"/>
            </w:tcBorders>
            <w:shd w:val="clear" w:color="auto" w:fill="auto"/>
            <w:vAlign w:val="bottom"/>
          </w:tcPr>
          <w:p w14:paraId="4CCF3B56" w14:textId="77777777" w:rsidR="008940A5" w:rsidRDefault="008940A5" w:rsidP="00EF657C">
            <w:pPr>
              <w:spacing w:after="0" w:line="240" w:lineRule="auto"/>
              <w:rPr>
                <w:b/>
                <w:i/>
                <w:color w:val="000000"/>
              </w:rPr>
            </w:pPr>
          </w:p>
        </w:tc>
        <w:tc>
          <w:tcPr>
            <w:tcW w:w="798" w:type="dxa"/>
            <w:tcBorders>
              <w:top w:val="nil"/>
              <w:left w:val="nil"/>
              <w:bottom w:val="nil"/>
              <w:right w:val="nil"/>
            </w:tcBorders>
            <w:shd w:val="clear" w:color="auto" w:fill="auto"/>
            <w:vAlign w:val="bottom"/>
          </w:tcPr>
          <w:p w14:paraId="45242B55"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65" w:type="dxa"/>
            <w:tcBorders>
              <w:top w:val="nil"/>
              <w:left w:val="nil"/>
              <w:bottom w:val="nil"/>
              <w:right w:val="nil"/>
            </w:tcBorders>
            <w:shd w:val="clear" w:color="auto" w:fill="auto"/>
            <w:vAlign w:val="bottom"/>
          </w:tcPr>
          <w:p w14:paraId="179F3499"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55" w:type="dxa"/>
            <w:tcBorders>
              <w:top w:val="nil"/>
              <w:left w:val="nil"/>
              <w:bottom w:val="nil"/>
              <w:right w:val="nil"/>
            </w:tcBorders>
            <w:shd w:val="clear" w:color="auto" w:fill="auto"/>
            <w:vAlign w:val="bottom"/>
          </w:tcPr>
          <w:p w14:paraId="51B18774"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009" w:type="dxa"/>
            <w:tcBorders>
              <w:top w:val="nil"/>
              <w:left w:val="nil"/>
              <w:bottom w:val="nil"/>
              <w:right w:val="nil"/>
            </w:tcBorders>
            <w:shd w:val="clear" w:color="auto" w:fill="auto"/>
            <w:vAlign w:val="bottom"/>
          </w:tcPr>
          <w:p w14:paraId="22A65DFC"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nil"/>
              <w:right w:val="nil"/>
            </w:tcBorders>
            <w:shd w:val="clear" w:color="auto" w:fill="auto"/>
            <w:vAlign w:val="bottom"/>
          </w:tcPr>
          <w:p w14:paraId="63705527"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17" w:type="dxa"/>
            <w:tcBorders>
              <w:top w:val="nil"/>
              <w:left w:val="nil"/>
              <w:bottom w:val="nil"/>
              <w:right w:val="nil"/>
            </w:tcBorders>
            <w:shd w:val="clear" w:color="auto" w:fill="auto"/>
            <w:vAlign w:val="bottom"/>
          </w:tcPr>
          <w:p w14:paraId="677F9361"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05" w:type="dxa"/>
            <w:tcBorders>
              <w:top w:val="nil"/>
              <w:left w:val="nil"/>
              <w:bottom w:val="nil"/>
              <w:right w:val="nil"/>
            </w:tcBorders>
            <w:shd w:val="clear" w:color="auto" w:fill="auto"/>
            <w:vAlign w:val="bottom"/>
          </w:tcPr>
          <w:p w14:paraId="2445E4C1"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014B0B2F" w14:textId="77777777" w:rsidTr="00402653">
        <w:trPr>
          <w:trHeight w:val="300"/>
        </w:trPr>
        <w:tc>
          <w:tcPr>
            <w:tcW w:w="1553" w:type="dxa"/>
            <w:tcBorders>
              <w:top w:val="nil"/>
              <w:left w:val="nil"/>
              <w:bottom w:val="nil"/>
              <w:right w:val="nil"/>
            </w:tcBorders>
            <w:shd w:val="clear" w:color="auto" w:fill="auto"/>
            <w:vAlign w:val="bottom"/>
          </w:tcPr>
          <w:p w14:paraId="59A83BA7" w14:textId="77777777" w:rsidR="008940A5" w:rsidRDefault="008940A5" w:rsidP="00EF657C">
            <w:pPr>
              <w:spacing w:after="0" w:line="240" w:lineRule="auto"/>
              <w:jc w:val="right"/>
              <w:rPr>
                <w:color w:val="000000"/>
              </w:rPr>
            </w:pPr>
            <w:r>
              <w:rPr>
                <w:color w:val="000000"/>
              </w:rPr>
              <w:t>Jóvenes</w:t>
            </w:r>
          </w:p>
        </w:tc>
        <w:tc>
          <w:tcPr>
            <w:tcW w:w="1341" w:type="dxa"/>
            <w:tcBorders>
              <w:top w:val="nil"/>
              <w:left w:val="nil"/>
              <w:bottom w:val="nil"/>
              <w:right w:val="nil"/>
            </w:tcBorders>
            <w:shd w:val="clear" w:color="auto" w:fill="auto"/>
            <w:vAlign w:val="center"/>
          </w:tcPr>
          <w:p w14:paraId="2605562D" w14:textId="77777777" w:rsidR="008940A5" w:rsidRDefault="008940A5" w:rsidP="00EF657C">
            <w:pPr>
              <w:spacing w:after="0" w:line="240" w:lineRule="auto"/>
              <w:jc w:val="center"/>
              <w:rPr>
                <w:color w:val="000000"/>
              </w:rPr>
            </w:pPr>
            <w:r>
              <w:rPr>
                <w:color w:val="000000"/>
              </w:rPr>
              <w:t>12.1</w:t>
            </w:r>
          </w:p>
        </w:tc>
        <w:tc>
          <w:tcPr>
            <w:tcW w:w="798" w:type="dxa"/>
            <w:tcBorders>
              <w:top w:val="nil"/>
              <w:left w:val="nil"/>
              <w:bottom w:val="nil"/>
              <w:right w:val="nil"/>
            </w:tcBorders>
            <w:shd w:val="clear" w:color="auto" w:fill="auto"/>
            <w:vAlign w:val="center"/>
          </w:tcPr>
          <w:p w14:paraId="35C7D464" w14:textId="77777777" w:rsidR="008940A5" w:rsidRDefault="008940A5" w:rsidP="00EF657C">
            <w:pPr>
              <w:spacing w:after="0" w:line="240" w:lineRule="auto"/>
              <w:jc w:val="center"/>
              <w:rPr>
                <w:color w:val="000000"/>
              </w:rPr>
            </w:pPr>
            <w:r>
              <w:rPr>
                <w:color w:val="000000"/>
              </w:rPr>
              <w:t>14.2</w:t>
            </w:r>
          </w:p>
        </w:tc>
        <w:tc>
          <w:tcPr>
            <w:tcW w:w="865" w:type="dxa"/>
            <w:tcBorders>
              <w:top w:val="nil"/>
              <w:left w:val="nil"/>
              <w:bottom w:val="nil"/>
              <w:right w:val="nil"/>
            </w:tcBorders>
            <w:shd w:val="clear" w:color="auto" w:fill="auto"/>
            <w:vAlign w:val="center"/>
          </w:tcPr>
          <w:p w14:paraId="4E2BC436" w14:textId="77777777" w:rsidR="008940A5" w:rsidRDefault="008940A5" w:rsidP="00EF657C">
            <w:pPr>
              <w:spacing w:after="0" w:line="240" w:lineRule="auto"/>
              <w:jc w:val="center"/>
              <w:rPr>
                <w:color w:val="000000"/>
              </w:rPr>
            </w:pPr>
            <w:r>
              <w:rPr>
                <w:color w:val="000000"/>
              </w:rPr>
              <w:t>10.5</w:t>
            </w:r>
          </w:p>
        </w:tc>
        <w:tc>
          <w:tcPr>
            <w:tcW w:w="955" w:type="dxa"/>
            <w:tcBorders>
              <w:top w:val="nil"/>
              <w:left w:val="nil"/>
              <w:bottom w:val="nil"/>
              <w:right w:val="nil"/>
            </w:tcBorders>
            <w:shd w:val="clear" w:color="auto" w:fill="auto"/>
            <w:vAlign w:val="center"/>
          </w:tcPr>
          <w:p w14:paraId="00133B31" w14:textId="77777777" w:rsidR="008940A5" w:rsidRDefault="008940A5" w:rsidP="00EF657C">
            <w:pPr>
              <w:spacing w:after="0" w:line="240" w:lineRule="auto"/>
              <w:jc w:val="center"/>
              <w:rPr>
                <w:color w:val="000000"/>
              </w:rPr>
            </w:pPr>
            <w:r>
              <w:rPr>
                <w:color w:val="000000"/>
              </w:rPr>
              <w:t>3.7</w:t>
            </w:r>
          </w:p>
        </w:tc>
        <w:tc>
          <w:tcPr>
            <w:tcW w:w="1009" w:type="dxa"/>
            <w:tcBorders>
              <w:top w:val="nil"/>
              <w:left w:val="nil"/>
              <w:bottom w:val="nil"/>
              <w:right w:val="nil"/>
            </w:tcBorders>
            <w:shd w:val="clear" w:color="auto" w:fill="auto"/>
            <w:vAlign w:val="center"/>
          </w:tcPr>
          <w:p w14:paraId="7CD265AB" w14:textId="77777777" w:rsidR="008940A5" w:rsidRDefault="008940A5" w:rsidP="00EF657C">
            <w:pPr>
              <w:spacing w:after="0" w:line="240" w:lineRule="auto"/>
              <w:jc w:val="center"/>
              <w:rPr>
                <w:color w:val="000000"/>
              </w:rPr>
            </w:pPr>
            <w:r>
              <w:rPr>
                <w:color w:val="000000"/>
              </w:rPr>
              <w:t>1.8</w:t>
            </w:r>
          </w:p>
        </w:tc>
        <w:tc>
          <w:tcPr>
            <w:tcW w:w="992" w:type="dxa"/>
            <w:tcBorders>
              <w:top w:val="nil"/>
              <w:left w:val="nil"/>
              <w:bottom w:val="nil"/>
              <w:right w:val="nil"/>
            </w:tcBorders>
            <w:shd w:val="clear" w:color="auto" w:fill="auto"/>
            <w:vAlign w:val="center"/>
          </w:tcPr>
          <w:p w14:paraId="2E934B08" w14:textId="77777777" w:rsidR="008940A5" w:rsidRDefault="008940A5" w:rsidP="00EF657C">
            <w:pPr>
              <w:spacing w:after="0" w:line="240" w:lineRule="auto"/>
              <w:jc w:val="center"/>
              <w:rPr>
                <w:color w:val="000000"/>
              </w:rPr>
            </w:pPr>
            <w:r>
              <w:rPr>
                <w:color w:val="000000"/>
              </w:rPr>
              <w:t>0.0</w:t>
            </w:r>
          </w:p>
        </w:tc>
        <w:tc>
          <w:tcPr>
            <w:tcW w:w="917" w:type="dxa"/>
            <w:tcBorders>
              <w:top w:val="nil"/>
              <w:left w:val="nil"/>
              <w:bottom w:val="nil"/>
              <w:right w:val="nil"/>
            </w:tcBorders>
            <w:shd w:val="clear" w:color="auto" w:fill="auto"/>
            <w:vAlign w:val="center"/>
          </w:tcPr>
          <w:p w14:paraId="63B24766" w14:textId="77777777" w:rsidR="008940A5" w:rsidRDefault="008940A5" w:rsidP="00EF657C">
            <w:pPr>
              <w:spacing w:after="0" w:line="240" w:lineRule="auto"/>
              <w:jc w:val="center"/>
              <w:rPr>
                <w:color w:val="000000"/>
              </w:rPr>
            </w:pPr>
            <w:r>
              <w:rPr>
                <w:color w:val="000000"/>
              </w:rPr>
              <w:t>3.0</w:t>
            </w:r>
          </w:p>
        </w:tc>
        <w:tc>
          <w:tcPr>
            <w:tcW w:w="905" w:type="dxa"/>
            <w:tcBorders>
              <w:top w:val="nil"/>
              <w:left w:val="nil"/>
              <w:bottom w:val="nil"/>
              <w:right w:val="nil"/>
            </w:tcBorders>
            <w:shd w:val="clear" w:color="auto" w:fill="auto"/>
            <w:vAlign w:val="center"/>
          </w:tcPr>
          <w:p w14:paraId="4969F78F" w14:textId="77777777" w:rsidR="008940A5" w:rsidRDefault="008940A5" w:rsidP="00EF657C">
            <w:pPr>
              <w:spacing w:after="0" w:line="240" w:lineRule="auto"/>
              <w:jc w:val="center"/>
              <w:rPr>
                <w:color w:val="000000"/>
              </w:rPr>
            </w:pPr>
            <w:r>
              <w:rPr>
                <w:color w:val="000000"/>
              </w:rPr>
              <w:t>-3.0</w:t>
            </w:r>
          </w:p>
        </w:tc>
      </w:tr>
      <w:tr w:rsidR="008940A5" w14:paraId="58B250CC" w14:textId="77777777" w:rsidTr="00402653">
        <w:trPr>
          <w:trHeight w:val="300"/>
        </w:trPr>
        <w:tc>
          <w:tcPr>
            <w:tcW w:w="1553" w:type="dxa"/>
            <w:tcBorders>
              <w:top w:val="nil"/>
              <w:left w:val="nil"/>
              <w:bottom w:val="nil"/>
              <w:right w:val="nil"/>
            </w:tcBorders>
            <w:shd w:val="clear" w:color="auto" w:fill="auto"/>
            <w:vAlign w:val="bottom"/>
          </w:tcPr>
          <w:p w14:paraId="36F8C292" w14:textId="77777777" w:rsidR="008940A5" w:rsidRDefault="008940A5" w:rsidP="00EF657C">
            <w:pPr>
              <w:spacing w:after="0" w:line="240" w:lineRule="auto"/>
              <w:jc w:val="right"/>
              <w:rPr>
                <w:color w:val="000000"/>
              </w:rPr>
            </w:pPr>
            <w:r>
              <w:rPr>
                <w:color w:val="000000"/>
              </w:rPr>
              <w:t>Edades Centrales</w:t>
            </w:r>
          </w:p>
        </w:tc>
        <w:tc>
          <w:tcPr>
            <w:tcW w:w="1341" w:type="dxa"/>
            <w:tcBorders>
              <w:top w:val="nil"/>
              <w:left w:val="nil"/>
              <w:bottom w:val="nil"/>
              <w:right w:val="nil"/>
            </w:tcBorders>
            <w:shd w:val="clear" w:color="auto" w:fill="auto"/>
            <w:vAlign w:val="center"/>
          </w:tcPr>
          <w:p w14:paraId="004D333C" w14:textId="77777777" w:rsidR="008940A5" w:rsidRDefault="008940A5" w:rsidP="00EF657C">
            <w:pPr>
              <w:spacing w:after="0" w:line="240" w:lineRule="auto"/>
              <w:jc w:val="center"/>
              <w:rPr>
                <w:color w:val="000000"/>
              </w:rPr>
            </w:pPr>
            <w:r>
              <w:rPr>
                <w:color w:val="000000"/>
              </w:rPr>
              <w:t>9.9</w:t>
            </w:r>
          </w:p>
        </w:tc>
        <w:tc>
          <w:tcPr>
            <w:tcW w:w="798" w:type="dxa"/>
            <w:tcBorders>
              <w:top w:val="nil"/>
              <w:left w:val="nil"/>
              <w:bottom w:val="nil"/>
              <w:right w:val="nil"/>
            </w:tcBorders>
            <w:shd w:val="clear" w:color="auto" w:fill="auto"/>
            <w:vAlign w:val="center"/>
          </w:tcPr>
          <w:p w14:paraId="2CB33BB9" w14:textId="77777777" w:rsidR="008940A5" w:rsidRDefault="008940A5" w:rsidP="00EF657C">
            <w:pPr>
              <w:spacing w:after="0" w:line="240" w:lineRule="auto"/>
              <w:jc w:val="center"/>
              <w:rPr>
                <w:color w:val="000000"/>
              </w:rPr>
            </w:pPr>
            <w:r>
              <w:rPr>
                <w:color w:val="000000"/>
              </w:rPr>
              <w:t>13.0</w:t>
            </w:r>
          </w:p>
        </w:tc>
        <w:tc>
          <w:tcPr>
            <w:tcW w:w="865" w:type="dxa"/>
            <w:tcBorders>
              <w:top w:val="nil"/>
              <w:left w:val="nil"/>
              <w:bottom w:val="nil"/>
              <w:right w:val="nil"/>
            </w:tcBorders>
            <w:shd w:val="clear" w:color="auto" w:fill="auto"/>
            <w:vAlign w:val="center"/>
          </w:tcPr>
          <w:p w14:paraId="7306E127" w14:textId="77777777" w:rsidR="008940A5" w:rsidRDefault="008940A5" w:rsidP="00EF657C">
            <w:pPr>
              <w:spacing w:after="0" w:line="240" w:lineRule="auto"/>
              <w:jc w:val="center"/>
              <w:rPr>
                <w:color w:val="000000"/>
              </w:rPr>
            </w:pPr>
            <w:r>
              <w:rPr>
                <w:color w:val="000000"/>
              </w:rPr>
              <w:t>7.8</w:t>
            </w:r>
          </w:p>
        </w:tc>
        <w:tc>
          <w:tcPr>
            <w:tcW w:w="955" w:type="dxa"/>
            <w:tcBorders>
              <w:top w:val="nil"/>
              <w:left w:val="nil"/>
              <w:bottom w:val="nil"/>
              <w:right w:val="nil"/>
            </w:tcBorders>
            <w:shd w:val="clear" w:color="auto" w:fill="auto"/>
            <w:vAlign w:val="center"/>
          </w:tcPr>
          <w:p w14:paraId="69F87F30" w14:textId="77777777" w:rsidR="008940A5" w:rsidRDefault="008940A5" w:rsidP="00EF657C">
            <w:pPr>
              <w:spacing w:after="0" w:line="240" w:lineRule="auto"/>
              <w:jc w:val="center"/>
              <w:rPr>
                <w:color w:val="000000"/>
              </w:rPr>
            </w:pPr>
            <w:r>
              <w:rPr>
                <w:color w:val="000000"/>
              </w:rPr>
              <w:t>5.2</w:t>
            </w:r>
          </w:p>
        </w:tc>
        <w:tc>
          <w:tcPr>
            <w:tcW w:w="1009" w:type="dxa"/>
            <w:tcBorders>
              <w:top w:val="nil"/>
              <w:left w:val="nil"/>
              <w:bottom w:val="nil"/>
              <w:right w:val="nil"/>
            </w:tcBorders>
            <w:shd w:val="clear" w:color="auto" w:fill="auto"/>
            <w:vAlign w:val="center"/>
          </w:tcPr>
          <w:p w14:paraId="7D345589" w14:textId="77777777" w:rsidR="008940A5" w:rsidRDefault="008940A5" w:rsidP="00EF657C">
            <w:pPr>
              <w:spacing w:after="0" w:line="240" w:lineRule="auto"/>
              <w:jc w:val="center"/>
              <w:rPr>
                <w:color w:val="000000"/>
              </w:rPr>
            </w:pPr>
            <w:r>
              <w:rPr>
                <w:color w:val="000000"/>
              </w:rPr>
              <w:t>1.8</w:t>
            </w:r>
          </w:p>
        </w:tc>
        <w:tc>
          <w:tcPr>
            <w:tcW w:w="992" w:type="dxa"/>
            <w:tcBorders>
              <w:top w:val="nil"/>
              <w:left w:val="nil"/>
              <w:bottom w:val="nil"/>
              <w:right w:val="nil"/>
            </w:tcBorders>
            <w:shd w:val="clear" w:color="auto" w:fill="auto"/>
            <w:vAlign w:val="center"/>
          </w:tcPr>
          <w:p w14:paraId="5BC267B2" w14:textId="77777777" w:rsidR="008940A5" w:rsidRDefault="008940A5" w:rsidP="00EF657C">
            <w:pPr>
              <w:spacing w:after="0" w:line="240" w:lineRule="auto"/>
              <w:jc w:val="center"/>
              <w:rPr>
                <w:color w:val="000000"/>
              </w:rPr>
            </w:pPr>
            <w:r>
              <w:rPr>
                <w:color w:val="000000"/>
              </w:rPr>
              <w:t>2.3</w:t>
            </w:r>
          </w:p>
        </w:tc>
        <w:tc>
          <w:tcPr>
            <w:tcW w:w="917" w:type="dxa"/>
            <w:tcBorders>
              <w:top w:val="nil"/>
              <w:left w:val="nil"/>
              <w:bottom w:val="nil"/>
              <w:right w:val="nil"/>
            </w:tcBorders>
            <w:shd w:val="clear" w:color="auto" w:fill="auto"/>
            <w:vAlign w:val="center"/>
          </w:tcPr>
          <w:p w14:paraId="4C110C7A" w14:textId="77777777" w:rsidR="008940A5" w:rsidRDefault="008940A5" w:rsidP="00EF657C">
            <w:pPr>
              <w:spacing w:after="0" w:line="240" w:lineRule="auto"/>
              <w:jc w:val="center"/>
              <w:rPr>
                <w:color w:val="000000"/>
              </w:rPr>
            </w:pPr>
            <w:r>
              <w:rPr>
                <w:color w:val="000000"/>
              </w:rPr>
              <w:t>1.4</w:t>
            </w:r>
          </w:p>
        </w:tc>
        <w:tc>
          <w:tcPr>
            <w:tcW w:w="905" w:type="dxa"/>
            <w:tcBorders>
              <w:top w:val="nil"/>
              <w:left w:val="nil"/>
              <w:bottom w:val="nil"/>
              <w:right w:val="nil"/>
            </w:tcBorders>
            <w:shd w:val="clear" w:color="auto" w:fill="auto"/>
            <w:vAlign w:val="center"/>
          </w:tcPr>
          <w:p w14:paraId="451884FA" w14:textId="77777777" w:rsidR="008940A5" w:rsidRDefault="008940A5" w:rsidP="00EF657C">
            <w:pPr>
              <w:spacing w:after="0" w:line="240" w:lineRule="auto"/>
              <w:jc w:val="center"/>
              <w:rPr>
                <w:color w:val="000000"/>
              </w:rPr>
            </w:pPr>
            <w:r>
              <w:rPr>
                <w:color w:val="000000"/>
              </w:rPr>
              <w:t>0.9</w:t>
            </w:r>
          </w:p>
        </w:tc>
      </w:tr>
      <w:tr w:rsidR="008940A5" w14:paraId="1F3034CC" w14:textId="77777777" w:rsidTr="00402653">
        <w:trPr>
          <w:trHeight w:val="300"/>
        </w:trPr>
        <w:tc>
          <w:tcPr>
            <w:tcW w:w="1553" w:type="dxa"/>
            <w:tcBorders>
              <w:top w:val="nil"/>
              <w:left w:val="nil"/>
              <w:bottom w:val="nil"/>
              <w:right w:val="nil"/>
            </w:tcBorders>
            <w:shd w:val="clear" w:color="auto" w:fill="auto"/>
            <w:vAlign w:val="bottom"/>
          </w:tcPr>
          <w:p w14:paraId="4BD2841D" w14:textId="77777777" w:rsidR="008940A5" w:rsidRDefault="008940A5" w:rsidP="00EF657C">
            <w:pPr>
              <w:spacing w:after="0" w:line="240" w:lineRule="auto"/>
              <w:jc w:val="right"/>
              <w:rPr>
                <w:color w:val="000000"/>
              </w:rPr>
            </w:pPr>
            <w:r>
              <w:rPr>
                <w:color w:val="000000"/>
              </w:rPr>
              <w:t xml:space="preserve">Personas mayores </w:t>
            </w:r>
          </w:p>
        </w:tc>
        <w:tc>
          <w:tcPr>
            <w:tcW w:w="1341" w:type="dxa"/>
            <w:tcBorders>
              <w:top w:val="nil"/>
              <w:left w:val="nil"/>
              <w:bottom w:val="nil"/>
              <w:right w:val="nil"/>
            </w:tcBorders>
            <w:shd w:val="clear" w:color="auto" w:fill="auto"/>
            <w:vAlign w:val="center"/>
          </w:tcPr>
          <w:p w14:paraId="66233CDA" w14:textId="77777777" w:rsidR="008940A5" w:rsidRDefault="008940A5" w:rsidP="00EF657C">
            <w:pPr>
              <w:spacing w:after="0" w:line="240" w:lineRule="auto"/>
              <w:jc w:val="center"/>
              <w:rPr>
                <w:color w:val="000000"/>
              </w:rPr>
            </w:pPr>
            <w:r>
              <w:rPr>
                <w:color w:val="000000"/>
              </w:rPr>
              <w:t>14.3</w:t>
            </w:r>
          </w:p>
        </w:tc>
        <w:tc>
          <w:tcPr>
            <w:tcW w:w="798" w:type="dxa"/>
            <w:tcBorders>
              <w:top w:val="nil"/>
              <w:left w:val="nil"/>
              <w:bottom w:val="nil"/>
              <w:right w:val="nil"/>
            </w:tcBorders>
            <w:shd w:val="clear" w:color="auto" w:fill="auto"/>
            <w:vAlign w:val="center"/>
          </w:tcPr>
          <w:p w14:paraId="70E25BBF" w14:textId="77777777" w:rsidR="008940A5" w:rsidRDefault="008940A5" w:rsidP="00EF657C">
            <w:pPr>
              <w:spacing w:after="0" w:line="240" w:lineRule="auto"/>
              <w:jc w:val="center"/>
              <w:rPr>
                <w:color w:val="000000"/>
              </w:rPr>
            </w:pPr>
            <w:r>
              <w:rPr>
                <w:color w:val="000000"/>
              </w:rPr>
              <w:t>20.5</w:t>
            </w:r>
          </w:p>
        </w:tc>
        <w:tc>
          <w:tcPr>
            <w:tcW w:w="865" w:type="dxa"/>
            <w:tcBorders>
              <w:top w:val="nil"/>
              <w:left w:val="nil"/>
              <w:bottom w:val="nil"/>
              <w:right w:val="nil"/>
            </w:tcBorders>
            <w:shd w:val="clear" w:color="auto" w:fill="auto"/>
            <w:vAlign w:val="center"/>
          </w:tcPr>
          <w:p w14:paraId="36E6A573" w14:textId="77777777" w:rsidR="008940A5" w:rsidRDefault="008940A5" w:rsidP="00EF657C">
            <w:pPr>
              <w:spacing w:after="0" w:line="240" w:lineRule="auto"/>
              <w:jc w:val="center"/>
              <w:rPr>
                <w:color w:val="000000"/>
              </w:rPr>
            </w:pPr>
            <w:r>
              <w:rPr>
                <w:color w:val="000000"/>
              </w:rPr>
              <w:t>11.9</w:t>
            </w:r>
          </w:p>
        </w:tc>
        <w:tc>
          <w:tcPr>
            <w:tcW w:w="955" w:type="dxa"/>
            <w:tcBorders>
              <w:top w:val="nil"/>
              <w:left w:val="nil"/>
              <w:bottom w:val="nil"/>
              <w:right w:val="nil"/>
            </w:tcBorders>
            <w:shd w:val="clear" w:color="auto" w:fill="auto"/>
            <w:vAlign w:val="center"/>
          </w:tcPr>
          <w:p w14:paraId="4965F861" w14:textId="77777777" w:rsidR="008940A5" w:rsidRDefault="008940A5" w:rsidP="00EF657C">
            <w:pPr>
              <w:spacing w:after="0" w:line="240" w:lineRule="auto"/>
              <w:jc w:val="center"/>
              <w:rPr>
                <w:color w:val="000000"/>
              </w:rPr>
            </w:pPr>
            <w:r>
              <w:rPr>
                <w:color w:val="000000"/>
              </w:rPr>
              <w:t>8.6</w:t>
            </w:r>
          </w:p>
        </w:tc>
        <w:tc>
          <w:tcPr>
            <w:tcW w:w="1009" w:type="dxa"/>
            <w:tcBorders>
              <w:top w:val="nil"/>
              <w:left w:val="nil"/>
              <w:bottom w:val="nil"/>
              <w:right w:val="nil"/>
            </w:tcBorders>
            <w:shd w:val="clear" w:color="auto" w:fill="auto"/>
            <w:vAlign w:val="center"/>
          </w:tcPr>
          <w:p w14:paraId="67F685A4" w14:textId="77777777" w:rsidR="008940A5" w:rsidRDefault="008940A5" w:rsidP="00EF657C">
            <w:pPr>
              <w:spacing w:after="0" w:line="240" w:lineRule="auto"/>
              <w:jc w:val="center"/>
              <w:rPr>
                <w:color w:val="000000"/>
              </w:rPr>
            </w:pPr>
            <w:r>
              <w:rPr>
                <w:color w:val="000000"/>
              </w:rPr>
              <w:t>3.3</w:t>
            </w:r>
          </w:p>
        </w:tc>
        <w:tc>
          <w:tcPr>
            <w:tcW w:w="992" w:type="dxa"/>
            <w:tcBorders>
              <w:top w:val="nil"/>
              <w:left w:val="nil"/>
              <w:bottom w:val="nil"/>
              <w:right w:val="nil"/>
            </w:tcBorders>
            <w:shd w:val="clear" w:color="auto" w:fill="auto"/>
            <w:vAlign w:val="center"/>
          </w:tcPr>
          <w:p w14:paraId="7771CDB3" w14:textId="77777777" w:rsidR="008940A5" w:rsidRDefault="008940A5" w:rsidP="00EF657C">
            <w:pPr>
              <w:spacing w:after="0" w:line="240" w:lineRule="auto"/>
              <w:jc w:val="center"/>
              <w:rPr>
                <w:color w:val="000000"/>
              </w:rPr>
            </w:pPr>
            <w:r>
              <w:rPr>
                <w:color w:val="000000"/>
              </w:rPr>
              <w:t>5.8</w:t>
            </w:r>
          </w:p>
        </w:tc>
        <w:tc>
          <w:tcPr>
            <w:tcW w:w="917" w:type="dxa"/>
            <w:tcBorders>
              <w:top w:val="nil"/>
              <w:left w:val="nil"/>
              <w:bottom w:val="nil"/>
              <w:right w:val="nil"/>
            </w:tcBorders>
            <w:shd w:val="clear" w:color="auto" w:fill="auto"/>
            <w:vAlign w:val="center"/>
          </w:tcPr>
          <w:p w14:paraId="63ED4629" w14:textId="77777777" w:rsidR="008940A5" w:rsidRDefault="008940A5" w:rsidP="00EF657C">
            <w:pPr>
              <w:spacing w:after="0" w:line="240" w:lineRule="auto"/>
              <w:jc w:val="center"/>
              <w:rPr>
                <w:color w:val="000000"/>
              </w:rPr>
            </w:pPr>
            <w:r>
              <w:rPr>
                <w:color w:val="000000"/>
              </w:rPr>
              <w:t>2.3</w:t>
            </w:r>
          </w:p>
        </w:tc>
        <w:tc>
          <w:tcPr>
            <w:tcW w:w="905" w:type="dxa"/>
            <w:tcBorders>
              <w:top w:val="nil"/>
              <w:left w:val="nil"/>
              <w:bottom w:val="nil"/>
              <w:right w:val="nil"/>
            </w:tcBorders>
            <w:shd w:val="clear" w:color="auto" w:fill="auto"/>
            <w:vAlign w:val="center"/>
          </w:tcPr>
          <w:p w14:paraId="20A96FBC" w14:textId="77777777" w:rsidR="008940A5" w:rsidRDefault="008940A5" w:rsidP="00EF657C">
            <w:pPr>
              <w:spacing w:after="0" w:line="240" w:lineRule="auto"/>
              <w:jc w:val="center"/>
              <w:rPr>
                <w:color w:val="000000"/>
              </w:rPr>
            </w:pPr>
            <w:r>
              <w:rPr>
                <w:color w:val="000000"/>
              </w:rPr>
              <w:t>3.5</w:t>
            </w:r>
          </w:p>
        </w:tc>
      </w:tr>
      <w:tr w:rsidR="008940A5" w14:paraId="40354A95" w14:textId="77777777" w:rsidTr="00402653">
        <w:trPr>
          <w:trHeight w:val="300"/>
        </w:trPr>
        <w:tc>
          <w:tcPr>
            <w:tcW w:w="1553" w:type="dxa"/>
            <w:tcBorders>
              <w:top w:val="nil"/>
              <w:left w:val="nil"/>
              <w:bottom w:val="nil"/>
              <w:right w:val="nil"/>
            </w:tcBorders>
            <w:shd w:val="clear" w:color="auto" w:fill="auto"/>
            <w:vAlign w:val="bottom"/>
          </w:tcPr>
          <w:p w14:paraId="1766441D" w14:textId="77777777" w:rsidR="008940A5" w:rsidRDefault="008940A5" w:rsidP="00EF657C">
            <w:pPr>
              <w:spacing w:after="0" w:line="240" w:lineRule="auto"/>
              <w:rPr>
                <w:b/>
                <w:i/>
                <w:color w:val="000000"/>
              </w:rPr>
            </w:pPr>
            <w:r>
              <w:rPr>
                <w:b/>
                <w:i/>
                <w:color w:val="000000"/>
              </w:rPr>
              <w:t>Nivel de ingresos</w:t>
            </w:r>
          </w:p>
        </w:tc>
        <w:tc>
          <w:tcPr>
            <w:tcW w:w="1341" w:type="dxa"/>
            <w:tcBorders>
              <w:top w:val="nil"/>
              <w:left w:val="nil"/>
              <w:bottom w:val="nil"/>
              <w:right w:val="nil"/>
            </w:tcBorders>
            <w:shd w:val="clear" w:color="auto" w:fill="auto"/>
            <w:vAlign w:val="bottom"/>
          </w:tcPr>
          <w:p w14:paraId="494FC362" w14:textId="77777777" w:rsidR="008940A5" w:rsidRDefault="008940A5" w:rsidP="00EF657C">
            <w:pPr>
              <w:spacing w:after="0" w:line="240" w:lineRule="auto"/>
              <w:rPr>
                <w:b/>
                <w:i/>
                <w:color w:val="000000"/>
              </w:rPr>
            </w:pPr>
          </w:p>
        </w:tc>
        <w:tc>
          <w:tcPr>
            <w:tcW w:w="798" w:type="dxa"/>
            <w:tcBorders>
              <w:top w:val="nil"/>
              <w:left w:val="nil"/>
              <w:bottom w:val="nil"/>
              <w:right w:val="nil"/>
            </w:tcBorders>
            <w:shd w:val="clear" w:color="auto" w:fill="auto"/>
            <w:vAlign w:val="bottom"/>
          </w:tcPr>
          <w:p w14:paraId="14075EF2"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65" w:type="dxa"/>
            <w:tcBorders>
              <w:top w:val="nil"/>
              <w:left w:val="nil"/>
              <w:bottom w:val="nil"/>
              <w:right w:val="nil"/>
            </w:tcBorders>
            <w:shd w:val="clear" w:color="auto" w:fill="auto"/>
            <w:vAlign w:val="bottom"/>
          </w:tcPr>
          <w:p w14:paraId="79D2234E"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55" w:type="dxa"/>
            <w:tcBorders>
              <w:top w:val="nil"/>
              <w:left w:val="nil"/>
              <w:bottom w:val="nil"/>
              <w:right w:val="nil"/>
            </w:tcBorders>
            <w:shd w:val="clear" w:color="auto" w:fill="auto"/>
            <w:vAlign w:val="bottom"/>
          </w:tcPr>
          <w:p w14:paraId="0DA16CC9"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009" w:type="dxa"/>
            <w:tcBorders>
              <w:top w:val="nil"/>
              <w:left w:val="nil"/>
              <w:bottom w:val="nil"/>
              <w:right w:val="nil"/>
            </w:tcBorders>
            <w:shd w:val="clear" w:color="auto" w:fill="auto"/>
            <w:vAlign w:val="bottom"/>
          </w:tcPr>
          <w:p w14:paraId="04D721D5"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nil"/>
              <w:right w:val="nil"/>
            </w:tcBorders>
            <w:shd w:val="clear" w:color="auto" w:fill="auto"/>
            <w:vAlign w:val="bottom"/>
          </w:tcPr>
          <w:p w14:paraId="4C398E71"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17" w:type="dxa"/>
            <w:tcBorders>
              <w:top w:val="nil"/>
              <w:left w:val="nil"/>
              <w:bottom w:val="nil"/>
              <w:right w:val="nil"/>
            </w:tcBorders>
            <w:shd w:val="clear" w:color="auto" w:fill="auto"/>
            <w:vAlign w:val="bottom"/>
          </w:tcPr>
          <w:p w14:paraId="571A6961"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05" w:type="dxa"/>
            <w:tcBorders>
              <w:top w:val="nil"/>
              <w:left w:val="nil"/>
              <w:bottom w:val="nil"/>
              <w:right w:val="nil"/>
            </w:tcBorders>
            <w:shd w:val="clear" w:color="auto" w:fill="auto"/>
            <w:vAlign w:val="bottom"/>
          </w:tcPr>
          <w:p w14:paraId="2B499065"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77B09C53" w14:textId="77777777" w:rsidTr="00402653">
        <w:trPr>
          <w:trHeight w:val="300"/>
        </w:trPr>
        <w:tc>
          <w:tcPr>
            <w:tcW w:w="1553" w:type="dxa"/>
            <w:tcBorders>
              <w:top w:val="nil"/>
              <w:left w:val="nil"/>
              <w:bottom w:val="nil"/>
              <w:right w:val="nil"/>
            </w:tcBorders>
            <w:shd w:val="clear" w:color="auto" w:fill="auto"/>
            <w:vAlign w:val="bottom"/>
          </w:tcPr>
          <w:p w14:paraId="577B1271" w14:textId="77777777" w:rsidR="008940A5" w:rsidRDefault="008940A5" w:rsidP="00EF657C">
            <w:pPr>
              <w:spacing w:after="0" w:line="240" w:lineRule="auto"/>
              <w:jc w:val="right"/>
              <w:rPr>
                <w:color w:val="000000"/>
              </w:rPr>
            </w:pPr>
            <w:r>
              <w:rPr>
                <w:color w:val="000000"/>
              </w:rPr>
              <w:t>Bajo</w:t>
            </w:r>
          </w:p>
        </w:tc>
        <w:tc>
          <w:tcPr>
            <w:tcW w:w="1341" w:type="dxa"/>
            <w:tcBorders>
              <w:top w:val="nil"/>
              <w:left w:val="nil"/>
              <w:bottom w:val="nil"/>
              <w:right w:val="nil"/>
            </w:tcBorders>
            <w:shd w:val="clear" w:color="auto" w:fill="auto"/>
            <w:vAlign w:val="center"/>
          </w:tcPr>
          <w:p w14:paraId="277F4A80" w14:textId="77777777" w:rsidR="008940A5" w:rsidRDefault="008940A5" w:rsidP="00EF657C">
            <w:pPr>
              <w:spacing w:after="0" w:line="240" w:lineRule="auto"/>
              <w:jc w:val="center"/>
              <w:rPr>
                <w:color w:val="000000"/>
              </w:rPr>
            </w:pPr>
            <w:r>
              <w:rPr>
                <w:color w:val="000000"/>
              </w:rPr>
              <w:t>16.4</w:t>
            </w:r>
          </w:p>
        </w:tc>
        <w:tc>
          <w:tcPr>
            <w:tcW w:w="798" w:type="dxa"/>
            <w:tcBorders>
              <w:top w:val="nil"/>
              <w:left w:val="nil"/>
              <w:bottom w:val="nil"/>
              <w:right w:val="nil"/>
            </w:tcBorders>
            <w:shd w:val="clear" w:color="auto" w:fill="auto"/>
            <w:vAlign w:val="center"/>
          </w:tcPr>
          <w:p w14:paraId="5959D4FC" w14:textId="77777777" w:rsidR="008940A5" w:rsidRDefault="008940A5" w:rsidP="00EF657C">
            <w:pPr>
              <w:spacing w:after="0" w:line="240" w:lineRule="auto"/>
              <w:jc w:val="center"/>
              <w:rPr>
                <w:color w:val="000000"/>
              </w:rPr>
            </w:pPr>
            <w:r>
              <w:rPr>
                <w:color w:val="000000"/>
              </w:rPr>
              <w:t>16.2</w:t>
            </w:r>
          </w:p>
        </w:tc>
        <w:tc>
          <w:tcPr>
            <w:tcW w:w="865" w:type="dxa"/>
            <w:tcBorders>
              <w:top w:val="nil"/>
              <w:left w:val="nil"/>
              <w:bottom w:val="nil"/>
              <w:right w:val="nil"/>
            </w:tcBorders>
            <w:shd w:val="clear" w:color="auto" w:fill="auto"/>
            <w:vAlign w:val="center"/>
          </w:tcPr>
          <w:p w14:paraId="664CA222" w14:textId="77777777" w:rsidR="008940A5" w:rsidRDefault="008940A5" w:rsidP="00EF657C">
            <w:pPr>
              <w:spacing w:after="0" w:line="240" w:lineRule="auto"/>
              <w:jc w:val="center"/>
              <w:rPr>
                <w:color w:val="000000"/>
              </w:rPr>
            </w:pPr>
            <w:r>
              <w:rPr>
                <w:color w:val="000000"/>
              </w:rPr>
              <w:t>16.6</w:t>
            </w:r>
          </w:p>
        </w:tc>
        <w:tc>
          <w:tcPr>
            <w:tcW w:w="955" w:type="dxa"/>
            <w:tcBorders>
              <w:top w:val="nil"/>
              <w:left w:val="nil"/>
              <w:bottom w:val="nil"/>
              <w:right w:val="nil"/>
            </w:tcBorders>
            <w:shd w:val="clear" w:color="auto" w:fill="auto"/>
            <w:vAlign w:val="center"/>
          </w:tcPr>
          <w:p w14:paraId="24F4E358" w14:textId="77777777" w:rsidR="008940A5" w:rsidRDefault="008940A5" w:rsidP="00EF657C">
            <w:pPr>
              <w:spacing w:after="0" w:line="240" w:lineRule="auto"/>
              <w:jc w:val="center"/>
              <w:rPr>
                <w:color w:val="000000"/>
              </w:rPr>
            </w:pPr>
            <w:r>
              <w:rPr>
                <w:color w:val="000000"/>
              </w:rPr>
              <w:t>-0.4</w:t>
            </w:r>
          </w:p>
        </w:tc>
        <w:tc>
          <w:tcPr>
            <w:tcW w:w="1009" w:type="dxa"/>
            <w:tcBorders>
              <w:top w:val="nil"/>
              <w:left w:val="nil"/>
              <w:bottom w:val="nil"/>
              <w:right w:val="nil"/>
            </w:tcBorders>
            <w:shd w:val="clear" w:color="auto" w:fill="auto"/>
            <w:vAlign w:val="center"/>
          </w:tcPr>
          <w:p w14:paraId="61C27D82" w14:textId="77777777" w:rsidR="008940A5" w:rsidRDefault="008940A5" w:rsidP="00EF657C">
            <w:pPr>
              <w:spacing w:after="0" w:line="240" w:lineRule="auto"/>
              <w:jc w:val="center"/>
              <w:rPr>
                <w:color w:val="000000"/>
              </w:rPr>
            </w:pPr>
            <w:r>
              <w:rPr>
                <w:color w:val="000000"/>
              </w:rPr>
              <w:t>1.7</w:t>
            </w:r>
          </w:p>
        </w:tc>
        <w:tc>
          <w:tcPr>
            <w:tcW w:w="992" w:type="dxa"/>
            <w:tcBorders>
              <w:top w:val="nil"/>
              <w:left w:val="nil"/>
              <w:bottom w:val="nil"/>
              <w:right w:val="nil"/>
            </w:tcBorders>
            <w:shd w:val="clear" w:color="auto" w:fill="auto"/>
            <w:vAlign w:val="center"/>
          </w:tcPr>
          <w:p w14:paraId="7D55DC8F" w14:textId="77777777" w:rsidR="008940A5" w:rsidRDefault="008940A5" w:rsidP="00EF657C">
            <w:pPr>
              <w:spacing w:after="0" w:line="240" w:lineRule="auto"/>
              <w:jc w:val="center"/>
              <w:rPr>
                <w:color w:val="000000"/>
              </w:rPr>
            </w:pPr>
            <w:r>
              <w:rPr>
                <w:color w:val="000000"/>
              </w:rPr>
              <w:t>3.1</w:t>
            </w:r>
          </w:p>
        </w:tc>
        <w:tc>
          <w:tcPr>
            <w:tcW w:w="917" w:type="dxa"/>
            <w:tcBorders>
              <w:top w:val="nil"/>
              <w:left w:val="nil"/>
              <w:bottom w:val="nil"/>
              <w:right w:val="nil"/>
            </w:tcBorders>
            <w:shd w:val="clear" w:color="auto" w:fill="auto"/>
            <w:vAlign w:val="center"/>
          </w:tcPr>
          <w:p w14:paraId="61FB4F36" w14:textId="77777777" w:rsidR="008940A5" w:rsidRDefault="008940A5" w:rsidP="00EF657C">
            <w:pPr>
              <w:spacing w:after="0" w:line="240" w:lineRule="auto"/>
              <w:jc w:val="center"/>
              <w:rPr>
                <w:color w:val="000000"/>
              </w:rPr>
            </w:pPr>
            <w:r>
              <w:rPr>
                <w:color w:val="000000"/>
              </w:rPr>
              <w:t>0.6</w:t>
            </w:r>
          </w:p>
        </w:tc>
        <w:tc>
          <w:tcPr>
            <w:tcW w:w="905" w:type="dxa"/>
            <w:tcBorders>
              <w:top w:val="nil"/>
              <w:left w:val="nil"/>
              <w:bottom w:val="nil"/>
              <w:right w:val="nil"/>
            </w:tcBorders>
            <w:shd w:val="clear" w:color="auto" w:fill="auto"/>
            <w:vAlign w:val="center"/>
          </w:tcPr>
          <w:p w14:paraId="011AAECD" w14:textId="77777777" w:rsidR="008940A5" w:rsidRDefault="008940A5" w:rsidP="00EF657C">
            <w:pPr>
              <w:spacing w:after="0" w:line="240" w:lineRule="auto"/>
              <w:jc w:val="center"/>
              <w:rPr>
                <w:color w:val="000000"/>
              </w:rPr>
            </w:pPr>
            <w:r>
              <w:rPr>
                <w:color w:val="000000"/>
              </w:rPr>
              <w:t>2.5</w:t>
            </w:r>
          </w:p>
        </w:tc>
      </w:tr>
      <w:tr w:rsidR="008940A5" w14:paraId="4297BFE9" w14:textId="77777777" w:rsidTr="00402653">
        <w:trPr>
          <w:trHeight w:val="300"/>
        </w:trPr>
        <w:tc>
          <w:tcPr>
            <w:tcW w:w="1553" w:type="dxa"/>
            <w:tcBorders>
              <w:top w:val="nil"/>
              <w:left w:val="nil"/>
              <w:bottom w:val="nil"/>
              <w:right w:val="nil"/>
            </w:tcBorders>
            <w:shd w:val="clear" w:color="auto" w:fill="auto"/>
            <w:vAlign w:val="bottom"/>
          </w:tcPr>
          <w:p w14:paraId="4D6A22A6" w14:textId="77777777" w:rsidR="008940A5" w:rsidRDefault="008940A5" w:rsidP="00EF657C">
            <w:pPr>
              <w:spacing w:after="0" w:line="240" w:lineRule="auto"/>
              <w:jc w:val="right"/>
              <w:rPr>
                <w:color w:val="000000"/>
              </w:rPr>
            </w:pPr>
            <w:r>
              <w:rPr>
                <w:color w:val="000000"/>
              </w:rPr>
              <w:t>Medio</w:t>
            </w:r>
          </w:p>
        </w:tc>
        <w:tc>
          <w:tcPr>
            <w:tcW w:w="1341" w:type="dxa"/>
            <w:tcBorders>
              <w:top w:val="nil"/>
              <w:left w:val="nil"/>
              <w:bottom w:val="nil"/>
              <w:right w:val="nil"/>
            </w:tcBorders>
            <w:shd w:val="clear" w:color="auto" w:fill="auto"/>
            <w:vAlign w:val="center"/>
          </w:tcPr>
          <w:p w14:paraId="7BC0217A" w14:textId="77777777" w:rsidR="008940A5" w:rsidRDefault="008940A5" w:rsidP="00EF657C">
            <w:pPr>
              <w:spacing w:after="0" w:line="240" w:lineRule="auto"/>
              <w:jc w:val="center"/>
              <w:rPr>
                <w:color w:val="000000"/>
              </w:rPr>
            </w:pPr>
            <w:r>
              <w:rPr>
                <w:color w:val="000000"/>
              </w:rPr>
              <w:t>6.7</w:t>
            </w:r>
          </w:p>
        </w:tc>
        <w:tc>
          <w:tcPr>
            <w:tcW w:w="798" w:type="dxa"/>
            <w:tcBorders>
              <w:top w:val="nil"/>
              <w:left w:val="nil"/>
              <w:bottom w:val="nil"/>
              <w:right w:val="nil"/>
            </w:tcBorders>
            <w:shd w:val="clear" w:color="auto" w:fill="auto"/>
            <w:vAlign w:val="center"/>
          </w:tcPr>
          <w:p w14:paraId="14D14A19" w14:textId="77777777" w:rsidR="008940A5" w:rsidRDefault="008940A5" w:rsidP="00EF657C">
            <w:pPr>
              <w:spacing w:after="0" w:line="240" w:lineRule="auto"/>
              <w:jc w:val="center"/>
              <w:rPr>
                <w:color w:val="000000"/>
              </w:rPr>
            </w:pPr>
            <w:r>
              <w:rPr>
                <w:color w:val="000000"/>
              </w:rPr>
              <w:t>12.0</w:t>
            </w:r>
          </w:p>
        </w:tc>
        <w:tc>
          <w:tcPr>
            <w:tcW w:w="865" w:type="dxa"/>
            <w:tcBorders>
              <w:top w:val="nil"/>
              <w:left w:val="nil"/>
              <w:bottom w:val="nil"/>
              <w:right w:val="nil"/>
            </w:tcBorders>
            <w:shd w:val="clear" w:color="auto" w:fill="auto"/>
            <w:vAlign w:val="center"/>
          </w:tcPr>
          <w:p w14:paraId="3C144F77" w14:textId="77777777" w:rsidR="008940A5" w:rsidRDefault="008940A5" w:rsidP="00EF657C">
            <w:pPr>
              <w:spacing w:after="0" w:line="240" w:lineRule="auto"/>
              <w:jc w:val="center"/>
              <w:rPr>
                <w:color w:val="000000"/>
              </w:rPr>
            </w:pPr>
            <w:r>
              <w:rPr>
                <w:color w:val="000000"/>
              </w:rPr>
              <w:t>4.0</w:t>
            </w:r>
          </w:p>
        </w:tc>
        <w:tc>
          <w:tcPr>
            <w:tcW w:w="955" w:type="dxa"/>
            <w:tcBorders>
              <w:top w:val="nil"/>
              <w:left w:val="nil"/>
              <w:bottom w:val="nil"/>
              <w:right w:val="nil"/>
            </w:tcBorders>
            <w:shd w:val="clear" w:color="auto" w:fill="auto"/>
            <w:vAlign w:val="center"/>
          </w:tcPr>
          <w:p w14:paraId="72394C6A" w14:textId="77777777" w:rsidR="008940A5" w:rsidRDefault="008940A5" w:rsidP="00EF657C">
            <w:pPr>
              <w:spacing w:after="0" w:line="240" w:lineRule="auto"/>
              <w:jc w:val="center"/>
              <w:rPr>
                <w:color w:val="000000"/>
              </w:rPr>
            </w:pPr>
            <w:r>
              <w:rPr>
                <w:color w:val="000000"/>
              </w:rPr>
              <w:t>8.0</w:t>
            </w:r>
          </w:p>
        </w:tc>
        <w:tc>
          <w:tcPr>
            <w:tcW w:w="1009" w:type="dxa"/>
            <w:tcBorders>
              <w:top w:val="nil"/>
              <w:left w:val="nil"/>
              <w:bottom w:val="nil"/>
              <w:right w:val="nil"/>
            </w:tcBorders>
            <w:shd w:val="clear" w:color="auto" w:fill="auto"/>
            <w:vAlign w:val="center"/>
          </w:tcPr>
          <w:p w14:paraId="1B356397" w14:textId="77777777" w:rsidR="008940A5" w:rsidRDefault="008940A5" w:rsidP="00EF657C">
            <w:pPr>
              <w:spacing w:after="0" w:line="240" w:lineRule="auto"/>
              <w:jc w:val="center"/>
              <w:rPr>
                <w:color w:val="000000"/>
              </w:rPr>
            </w:pPr>
            <w:r>
              <w:rPr>
                <w:color w:val="000000"/>
              </w:rPr>
              <w:t>2.5</w:t>
            </w:r>
          </w:p>
        </w:tc>
        <w:tc>
          <w:tcPr>
            <w:tcW w:w="992" w:type="dxa"/>
            <w:tcBorders>
              <w:top w:val="nil"/>
              <w:left w:val="nil"/>
              <w:bottom w:val="nil"/>
              <w:right w:val="nil"/>
            </w:tcBorders>
            <w:shd w:val="clear" w:color="auto" w:fill="auto"/>
            <w:vAlign w:val="center"/>
          </w:tcPr>
          <w:p w14:paraId="6A3A4CAD" w14:textId="77777777" w:rsidR="008940A5" w:rsidRDefault="008940A5" w:rsidP="00EF657C">
            <w:pPr>
              <w:spacing w:after="0" w:line="240" w:lineRule="auto"/>
              <w:jc w:val="center"/>
              <w:rPr>
                <w:color w:val="000000"/>
              </w:rPr>
            </w:pPr>
            <w:r>
              <w:rPr>
                <w:color w:val="000000"/>
              </w:rPr>
              <w:t>2.3</w:t>
            </w:r>
          </w:p>
        </w:tc>
        <w:tc>
          <w:tcPr>
            <w:tcW w:w="917" w:type="dxa"/>
            <w:tcBorders>
              <w:top w:val="nil"/>
              <w:left w:val="nil"/>
              <w:bottom w:val="nil"/>
              <w:right w:val="nil"/>
            </w:tcBorders>
            <w:shd w:val="clear" w:color="auto" w:fill="auto"/>
            <w:vAlign w:val="center"/>
          </w:tcPr>
          <w:p w14:paraId="599C8B39" w14:textId="77777777" w:rsidR="008940A5" w:rsidRDefault="008940A5" w:rsidP="00EF657C">
            <w:pPr>
              <w:spacing w:after="0" w:line="240" w:lineRule="auto"/>
              <w:jc w:val="center"/>
              <w:rPr>
                <w:color w:val="000000"/>
              </w:rPr>
            </w:pPr>
            <w:r>
              <w:rPr>
                <w:color w:val="000000"/>
              </w:rPr>
              <w:t>2.5</w:t>
            </w:r>
          </w:p>
        </w:tc>
        <w:tc>
          <w:tcPr>
            <w:tcW w:w="905" w:type="dxa"/>
            <w:tcBorders>
              <w:top w:val="nil"/>
              <w:left w:val="nil"/>
              <w:bottom w:val="nil"/>
              <w:right w:val="nil"/>
            </w:tcBorders>
            <w:shd w:val="clear" w:color="auto" w:fill="auto"/>
            <w:vAlign w:val="center"/>
          </w:tcPr>
          <w:p w14:paraId="6595E5A4" w14:textId="77777777" w:rsidR="008940A5" w:rsidRDefault="008940A5" w:rsidP="00EF657C">
            <w:pPr>
              <w:spacing w:after="0" w:line="240" w:lineRule="auto"/>
              <w:jc w:val="center"/>
              <w:rPr>
                <w:color w:val="000000"/>
              </w:rPr>
            </w:pPr>
            <w:r>
              <w:rPr>
                <w:color w:val="000000"/>
              </w:rPr>
              <w:t>-0.2</w:t>
            </w:r>
          </w:p>
        </w:tc>
      </w:tr>
      <w:tr w:rsidR="008940A5" w14:paraId="282FC549" w14:textId="77777777" w:rsidTr="00402653">
        <w:trPr>
          <w:trHeight w:val="300"/>
        </w:trPr>
        <w:tc>
          <w:tcPr>
            <w:tcW w:w="1553" w:type="dxa"/>
            <w:tcBorders>
              <w:top w:val="nil"/>
              <w:left w:val="nil"/>
              <w:bottom w:val="single" w:sz="4" w:space="0" w:color="000000"/>
              <w:right w:val="nil"/>
            </w:tcBorders>
            <w:shd w:val="clear" w:color="auto" w:fill="auto"/>
            <w:vAlign w:val="bottom"/>
          </w:tcPr>
          <w:p w14:paraId="52AA26BC" w14:textId="77777777" w:rsidR="008940A5" w:rsidRDefault="008940A5" w:rsidP="00EF657C">
            <w:pPr>
              <w:spacing w:after="0" w:line="240" w:lineRule="auto"/>
              <w:jc w:val="right"/>
              <w:rPr>
                <w:color w:val="000000"/>
              </w:rPr>
            </w:pPr>
            <w:r>
              <w:rPr>
                <w:color w:val="000000"/>
              </w:rPr>
              <w:t>Alto</w:t>
            </w:r>
          </w:p>
        </w:tc>
        <w:tc>
          <w:tcPr>
            <w:tcW w:w="1341" w:type="dxa"/>
            <w:tcBorders>
              <w:top w:val="nil"/>
              <w:left w:val="nil"/>
              <w:bottom w:val="single" w:sz="4" w:space="0" w:color="000000"/>
              <w:right w:val="nil"/>
            </w:tcBorders>
            <w:shd w:val="clear" w:color="auto" w:fill="auto"/>
            <w:vAlign w:val="center"/>
          </w:tcPr>
          <w:p w14:paraId="649CD303" w14:textId="77777777" w:rsidR="008940A5" w:rsidRDefault="008940A5" w:rsidP="00EF657C">
            <w:pPr>
              <w:spacing w:after="0" w:line="240" w:lineRule="auto"/>
              <w:jc w:val="center"/>
              <w:rPr>
                <w:color w:val="000000"/>
              </w:rPr>
            </w:pPr>
            <w:r>
              <w:rPr>
                <w:color w:val="000000"/>
              </w:rPr>
              <w:t>5.7</w:t>
            </w:r>
          </w:p>
        </w:tc>
        <w:tc>
          <w:tcPr>
            <w:tcW w:w="798" w:type="dxa"/>
            <w:tcBorders>
              <w:top w:val="nil"/>
              <w:left w:val="nil"/>
              <w:bottom w:val="single" w:sz="4" w:space="0" w:color="000000"/>
              <w:right w:val="nil"/>
            </w:tcBorders>
            <w:shd w:val="clear" w:color="auto" w:fill="auto"/>
            <w:vAlign w:val="center"/>
          </w:tcPr>
          <w:p w14:paraId="6F57F653" w14:textId="77777777" w:rsidR="008940A5" w:rsidRDefault="008940A5" w:rsidP="00EF657C">
            <w:pPr>
              <w:spacing w:after="0" w:line="240" w:lineRule="auto"/>
              <w:jc w:val="center"/>
              <w:rPr>
                <w:color w:val="000000"/>
              </w:rPr>
            </w:pPr>
            <w:r>
              <w:rPr>
                <w:color w:val="000000"/>
              </w:rPr>
              <w:t>10.8</w:t>
            </w:r>
          </w:p>
        </w:tc>
        <w:tc>
          <w:tcPr>
            <w:tcW w:w="865" w:type="dxa"/>
            <w:tcBorders>
              <w:top w:val="nil"/>
              <w:left w:val="nil"/>
              <w:bottom w:val="single" w:sz="4" w:space="0" w:color="000000"/>
              <w:right w:val="nil"/>
            </w:tcBorders>
            <w:shd w:val="clear" w:color="auto" w:fill="auto"/>
            <w:vAlign w:val="center"/>
          </w:tcPr>
          <w:p w14:paraId="1C91BEFF" w14:textId="77777777" w:rsidR="008940A5" w:rsidRDefault="008940A5" w:rsidP="00EF657C">
            <w:pPr>
              <w:spacing w:after="0" w:line="240" w:lineRule="auto"/>
              <w:jc w:val="center"/>
              <w:rPr>
                <w:color w:val="000000"/>
              </w:rPr>
            </w:pPr>
            <w:r>
              <w:rPr>
                <w:color w:val="000000"/>
              </w:rPr>
              <w:t>0.7</w:t>
            </w:r>
          </w:p>
        </w:tc>
        <w:tc>
          <w:tcPr>
            <w:tcW w:w="955" w:type="dxa"/>
            <w:tcBorders>
              <w:top w:val="nil"/>
              <w:left w:val="nil"/>
              <w:bottom w:val="single" w:sz="4" w:space="0" w:color="000000"/>
              <w:right w:val="nil"/>
            </w:tcBorders>
            <w:shd w:val="clear" w:color="auto" w:fill="auto"/>
            <w:vAlign w:val="center"/>
          </w:tcPr>
          <w:p w14:paraId="1E590565" w14:textId="77777777" w:rsidR="008940A5" w:rsidRDefault="008940A5" w:rsidP="00EF657C">
            <w:pPr>
              <w:spacing w:after="0" w:line="240" w:lineRule="auto"/>
              <w:jc w:val="center"/>
              <w:rPr>
                <w:color w:val="000000"/>
              </w:rPr>
            </w:pPr>
            <w:r>
              <w:rPr>
                <w:color w:val="000000"/>
              </w:rPr>
              <w:t>10.1</w:t>
            </w:r>
          </w:p>
        </w:tc>
        <w:tc>
          <w:tcPr>
            <w:tcW w:w="1009" w:type="dxa"/>
            <w:tcBorders>
              <w:top w:val="nil"/>
              <w:left w:val="nil"/>
              <w:bottom w:val="single" w:sz="4" w:space="0" w:color="000000"/>
              <w:right w:val="nil"/>
            </w:tcBorders>
            <w:shd w:val="clear" w:color="auto" w:fill="auto"/>
            <w:vAlign w:val="center"/>
          </w:tcPr>
          <w:p w14:paraId="5830B57A" w14:textId="77777777" w:rsidR="008940A5" w:rsidRDefault="008940A5" w:rsidP="00EF657C">
            <w:pPr>
              <w:spacing w:after="0" w:line="240" w:lineRule="auto"/>
              <w:jc w:val="center"/>
              <w:rPr>
                <w:color w:val="000000"/>
              </w:rPr>
            </w:pPr>
            <w:r>
              <w:rPr>
                <w:color w:val="000000"/>
              </w:rPr>
              <w:t>1.0</w:t>
            </w:r>
          </w:p>
        </w:tc>
        <w:tc>
          <w:tcPr>
            <w:tcW w:w="992" w:type="dxa"/>
            <w:tcBorders>
              <w:top w:val="nil"/>
              <w:left w:val="nil"/>
              <w:bottom w:val="single" w:sz="4" w:space="0" w:color="000000"/>
              <w:right w:val="nil"/>
            </w:tcBorders>
            <w:shd w:val="clear" w:color="auto" w:fill="auto"/>
            <w:vAlign w:val="center"/>
          </w:tcPr>
          <w:p w14:paraId="5FAEF597" w14:textId="77777777" w:rsidR="008940A5" w:rsidRDefault="008940A5" w:rsidP="00EF657C">
            <w:pPr>
              <w:spacing w:after="0" w:line="240" w:lineRule="auto"/>
              <w:jc w:val="center"/>
              <w:rPr>
                <w:color w:val="000000"/>
              </w:rPr>
            </w:pPr>
            <w:r>
              <w:rPr>
                <w:color w:val="000000"/>
              </w:rPr>
              <w:t>0.0</w:t>
            </w:r>
          </w:p>
        </w:tc>
        <w:tc>
          <w:tcPr>
            <w:tcW w:w="917" w:type="dxa"/>
            <w:tcBorders>
              <w:top w:val="nil"/>
              <w:left w:val="nil"/>
              <w:bottom w:val="single" w:sz="4" w:space="0" w:color="000000"/>
              <w:right w:val="nil"/>
            </w:tcBorders>
            <w:shd w:val="clear" w:color="auto" w:fill="auto"/>
            <w:vAlign w:val="center"/>
          </w:tcPr>
          <w:p w14:paraId="56108DC0" w14:textId="77777777" w:rsidR="008940A5" w:rsidRDefault="008940A5" w:rsidP="00EF657C">
            <w:pPr>
              <w:spacing w:after="0" w:line="240" w:lineRule="auto"/>
              <w:jc w:val="center"/>
              <w:rPr>
                <w:color w:val="000000"/>
              </w:rPr>
            </w:pPr>
            <w:r>
              <w:rPr>
                <w:color w:val="000000"/>
              </w:rPr>
              <w:t>2.1</w:t>
            </w:r>
          </w:p>
        </w:tc>
        <w:tc>
          <w:tcPr>
            <w:tcW w:w="905" w:type="dxa"/>
            <w:tcBorders>
              <w:top w:val="nil"/>
              <w:left w:val="nil"/>
              <w:bottom w:val="single" w:sz="4" w:space="0" w:color="000000"/>
              <w:right w:val="nil"/>
            </w:tcBorders>
            <w:shd w:val="clear" w:color="auto" w:fill="auto"/>
            <w:vAlign w:val="center"/>
          </w:tcPr>
          <w:p w14:paraId="541AEE2B" w14:textId="77777777" w:rsidR="008940A5" w:rsidRDefault="008940A5" w:rsidP="00EF657C">
            <w:pPr>
              <w:spacing w:after="0" w:line="240" w:lineRule="auto"/>
              <w:jc w:val="center"/>
              <w:rPr>
                <w:color w:val="000000"/>
              </w:rPr>
            </w:pPr>
            <w:r>
              <w:rPr>
                <w:color w:val="000000"/>
              </w:rPr>
              <w:t>-2.1</w:t>
            </w:r>
          </w:p>
        </w:tc>
      </w:tr>
      <w:tr w:rsidR="00D546B0" w14:paraId="04380B7B" w14:textId="77777777" w:rsidTr="00EF657C">
        <w:trPr>
          <w:trHeight w:val="300"/>
        </w:trPr>
        <w:tc>
          <w:tcPr>
            <w:tcW w:w="7513" w:type="dxa"/>
            <w:gridSpan w:val="7"/>
            <w:tcBorders>
              <w:top w:val="nil"/>
              <w:left w:val="nil"/>
              <w:bottom w:val="nil"/>
              <w:right w:val="nil"/>
            </w:tcBorders>
            <w:shd w:val="clear" w:color="auto" w:fill="auto"/>
            <w:vAlign w:val="bottom"/>
          </w:tcPr>
          <w:p w14:paraId="4238A8F2" w14:textId="77A0A611" w:rsidR="00D546B0" w:rsidRDefault="00D546B0" w:rsidP="00EF657C">
            <w:pPr>
              <w:spacing w:after="0" w:line="240" w:lineRule="auto"/>
              <w:rPr>
                <w:color w:val="000000"/>
              </w:rPr>
            </w:pPr>
            <w:r>
              <w:rPr>
                <w:color w:val="000000"/>
              </w:rPr>
              <w:t>Fuente: Elaboración propia en base a datos de la Encuesta Permanente de Hogares (INDEC).</w:t>
            </w:r>
          </w:p>
        </w:tc>
        <w:tc>
          <w:tcPr>
            <w:tcW w:w="917" w:type="dxa"/>
            <w:tcBorders>
              <w:top w:val="nil"/>
              <w:left w:val="nil"/>
              <w:bottom w:val="nil"/>
              <w:right w:val="nil"/>
            </w:tcBorders>
            <w:shd w:val="clear" w:color="auto" w:fill="auto"/>
            <w:vAlign w:val="bottom"/>
          </w:tcPr>
          <w:p w14:paraId="12B62D40" w14:textId="77777777" w:rsidR="00D546B0" w:rsidRDefault="00D546B0" w:rsidP="00EF657C">
            <w:pPr>
              <w:spacing w:after="0" w:line="240" w:lineRule="auto"/>
              <w:rPr>
                <w:rFonts w:ascii="Times New Roman" w:eastAsia="Times New Roman" w:hAnsi="Times New Roman" w:cs="Times New Roman"/>
                <w:color w:val="000000"/>
                <w:sz w:val="20"/>
                <w:szCs w:val="20"/>
              </w:rPr>
            </w:pPr>
          </w:p>
        </w:tc>
        <w:tc>
          <w:tcPr>
            <w:tcW w:w="905" w:type="dxa"/>
            <w:tcBorders>
              <w:top w:val="nil"/>
              <w:left w:val="nil"/>
              <w:bottom w:val="nil"/>
              <w:right w:val="nil"/>
            </w:tcBorders>
            <w:shd w:val="clear" w:color="auto" w:fill="auto"/>
            <w:vAlign w:val="bottom"/>
          </w:tcPr>
          <w:p w14:paraId="71F2A1DA" w14:textId="77777777" w:rsidR="00D546B0" w:rsidRDefault="00D546B0" w:rsidP="00EF657C">
            <w:pPr>
              <w:spacing w:after="0" w:line="240" w:lineRule="auto"/>
              <w:rPr>
                <w:rFonts w:ascii="Times New Roman" w:eastAsia="Times New Roman" w:hAnsi="Times New Roman" w:cs="Times New Roman"/>
                <w:color w:val="000000"/>
                <w:sz w:val="20"/>
                <w:szCs w:val="20"/>
              </w:rPr>
            </w:pPr>
          </w:p>
        </w:tc>
      </w:tr>
      <w:tr w:rsidR="008940A5" w14:paraId="3ACB18CA" w14:textId="77777777" w:rsidTr="00402653">
        <w:trPr>
          <w:trHeight w:val="300"/>
        </w:trPr>
        <w:tc>
          <w:tcPr>
            <w:tcW w:w="6521" w:type="dxa"/>
            <w:gridSpan w:val="6"/>
            <w:tcBorders>
              <w:top w:val="nil"/>
              <w:left w:val="nil"/>
              <w:bottom w:val="nil"/>
              <w:right w:val="nil"/>
            </w:tcBorders>
            <w:shd w:val="clear" w:color="auto" w:fill="auto"/>
            <w:vAlign w:val="bottom"/>
          </w:tcPr>
          <w:p w14:paraId="751D14B8" w14:textId="77777777" w:rsidR="008940A5" w:rsidRDefault="008940A5" w:rsidP="00EF657C">
            <w:pPr>
              <w:spacing w:after="0" w:line="240" w:lineRule="auto"/>
              <w:rPr>
                <w:color w:val="000000"/>
                <w:sz w:val="22"/>
                <w:szCs w:val="22"/>
              </w:rPr>
            </w:pPr>
          </w:p>
        </w:tc>
        <w:tc>
          <w:tcPr>
            <w:tcW w:w="992" w:type="dxa"/>
            <w:tcBorders>
              <w:top w:val="nil"/>
              <w:left w:val="nil"/>
              <w:bottom w:val="nil"/>
              <w:right w:val="nil"/>
            </w:tcBorders>
            <w:shd w:val="clear" w:color="auto" w:fill="auto"/>
            <w:vAlign w:val="bottom"/>
          </w:tcPr>
          <w:p w14:paraId="77B0C908" w14:textId="77777777" w:rsidR="008940A5" w:rsidRDefault="008940A5" w:rsidP="00EF657C">
            <w:pPr>
              <w:spacing w:after="0" w:line="240" w:lineRule="auto"/>
              <w:rPr>
                <w:color w:val="000000"/>
              </w:rPr>
            </w:pPr>
          </w:p>
        </w:tc>
        <w:tc>
          <w:tcPr>
            <w:tcW w:w="917" w:type="dxa"/>
            <w:tcBorders>
              <w:top w:val="nil"/>
              <w:left w:val="nil"/>
              <w:bottom w:val="nil"/>
              <w:right w:val="nil"/>
            </w:tcBorders>
            <w:shd w:val="clear" w:color="auto" w:fill="auto"/>
            <w:vAlign w:val="bottom"/>
          </w:tcPr>
          <w:p w14:paraId="541D3137" w14:textId="77777777" w:rsidR="008940A5" w:rsidRDefault="008940A5" w:rsidP="00EF657C">
            <w:pPr>
              <w:spacing w:after="0" w:line="240" w:lineRule="auto"/>
              <w:rPr>
                <w:rFonts w:ascii="Times New Roman" w:eastAsia="Times New Roman" w:hAnsi="Times New Roman" w:cs="Times New Roman"/>
                <w:color w:val="000000"/>
                <w:sz w:val="20"/>
                <w:szCs w:val="20"/>
              </w:rPr>
            </w:pPr>
          </w:p>
        </w:tc>
        <w:tc>
          <w:tcPr>
            <w:tcW w:w="905" w:type="dxa"/>
            <w:tcBorders>
              <w:top w:val="nil"/>
              <w:left w:val="nil"/>
              <w:bottom w:val="nil"/>
              <w:right w:val="nil"/>
            </w:tcBorders>
            <w:shd w:val="clear" w:color="auto" w:fill="auto"/>
            <w:vAlign w:val="bottom"/>
          </w:tcPr>
          <w:p w14:paraId="7EF5E7D0" w14:textId="77777777" w:rsidR="008940A5" w:rsidRDefault="008940A5" w:rsidP="00EF657C">
            <w:pPr>
              <w:spacing w:after="0" w:line="240" w:lineRule="auto"/>
              <w:rPr>
                <w:rFonts w:ascii="Times New Roman" w:eastAsia="Times New Roman" w:hAnsi="Times New Roman" w:cs="Times New Roman"/>
                <w:color w:val="000000"/>
                <w:sz w:val="20"/>
                <w:szCs w:val="20"/>
              </w:rPr>
            </w:pPr>
          </w:p>
        </w:tc>
      </w:tr>
    </w:tbl>
    <w:p w14:paraId="5C89B9F0" w14:textId="21C4184F" w:rsidR="00056FD5" w:rsidRDefault="00056FD5" w:rsidP="00BE22E7">
      <w:pPr>
        <w:spacing w:line="288" w:lineRule="auto"/>
        <w:jc w:val="both"/>
        <w:rPr>
          <w:sz w:val="22"/>
          <w:szCs w:val="22"/>
        </w:rPr>
      </w:pPr>
      <w:r>
        <w:rPr>
          <w:sz w:val="22"/>
          <w:szCs w:val="22"/>
        </w:rPr>
        <w:t xml:space="preserve">Al considerar el nivel de ingresos, se constata que las mujeres que pertenecen al estrato de ingresos bajos presentan las tasas de subocupación demandante más elevadas, en todas las regiones bajo análisis. La situación se replica para los hombres del mismo segmento socioeconómico. Por lo tanto, las brechas de género para este indicador en el nivel bajo de ingresos no son de las más elevadas, salvo para Gran Salta donde la brecha es de 5,1 pp. Esto evidencia, en cierta medida, que los ingresos de estas personas se podrían incrementar si es que contaran con mayores posibilidades de conseguir </w:t>
      </w:r>
      <w:r>
        <w:rPr>
          <w:sz w:val="22"/>
          <w:szCs w:val="22"/>
        </w:rPr>
        <w:lastRenderedPageBreak/>
        <w:t>más trabajo (más horas de trabajo en el mismo puesto o un nuevo puesto), dado que están dispuestas/tos a trabajar más.</w:t>
      </w:r>
    </w:p>
    <w:p w14:paraId="1C82CB89" w14:textId="75B28448" w:rsidR="008940A5" w:rsidRDefault="008940A5" w:rsidP="00BE22E7">
      <w:pPr>
        <w:spacing w:line="288" w:lineRule="auto"/>
        <w:jc w:val="both"/>
        <w:rPr>
          <w:sz w:val="22"/>
          <w:szCs w:val="22"/>
        </w:rPr>
      </w:pPr>
      <w:r>
        <w:rPr>
          <w:sz w:val="22"/>
          <w:szCs w:val="22"/>
        </w:rPr>
        <w:t>En el estrato medio de ingresos las tasas alcanzan valores intermedios, tanto para las mujeres como para los hombres, mostrando también, valores promedios de brechas. Con excepción de Gran Salta, donde la brecha alcanza el nivel positivo más bajo, evidenciando que para ese nivel de ingresos la subocupación afecta a ambos sexos por igual (15,7% para mujeres y 15,3% para hombres).</w:t>
      </w:r>
    </w:p>
    <w:p w14:paraId="60C70B8D" w14:textId="77777777" w:rsidR="008940A5" w:rsidRDefault="008940A5" w:rsidP="00BE22E7">
      <w:pPr>
        <w:spacing w:line="288" w:lineRule="auto"/>
        <w:jc w:val="both"/>
        <w:rPr>
          <w:sz w:val="22"/>
          <w:szCs w:val="22"/>
        </w:rPr>
      </w:pPr>
      <w:r>
        <w:rPr>
          <w:sz w:val="22"/>
          <w:szCs w:val="22"/>
        </w:rPr>
        <w:t>Siguiendo con el cálculo de brechas de género, tanto para la provincia como para el Resto de Salta, l</w:t>
      </w:r>
      <w:r w:rsidRPr="00D51E79">
        <w:rPr>
          <w:sz w:val="22"/>
          <w:szCs w:val="22"/>
        </w:rPr>
        <w:t xml:space="preserve">as </w:t>
      </w:r>
      <w:r>
        <w:rPr>
          <w:sz w:val="22"/>
          <w:szCs w:val="22"/>
        </w:rPr>
        <w:t xml:space="preserve">brechas más altas se encuentran en el nivel alto de ingreso. Las </w:t>
      </w:r>
      <w:r w:rsidRPr="00D51E79">
        <w:rPr>
          <w:sz w:val="22"/>
          <w:szCs w:val="22"/>
        </w:rPr>
        <w:t xml:space="preserve">mujeres </w:t>
      </w:r>
      <w:r>
        <w:rPr>
          <w:sz w:val="22"/>
          <w:szCs w:val="22"/>
        </w:rPr>
        <w:t>que pertenecen al nivel económico alto</w:t>
      </w:r>
      <w:r w:rsidRPr="00D51E79">
        <w:rPr>
          <w:sz w:val="22"/>
          <w:szCs w:val="22"/>
        </w:rPr>
        <w:t xml:space="preserve"> alcanzaron una tasa del </w:t>
      </w:r>
      <w:r>
        <w:rPr>
          <w:sz w:val="22"/>
          <w:szCs w:val="22"/>
        </w:rPr>
        <w:t>11</w:t>
      </w:r>
      <w:r w:rsidRPr="00D51E79">
        <w:rPr>
          <w:sz w:val="22"/>
          <w:szCs w:val="22"/>
        </w:rPr>
        <w:t>,</w:t>
      </w:r>
      <w:r>
        <w:rPr>
          <w:sz w:val="22"/>
          <w:szCs w:val="22"/>
        </w:rPr>
        <w:t>6</w:t>
      </w:r>
      <w:r w:rsidRPr="00D51E79">
        <w:rPr>
          <w:sz w:val="22"/>
          <w:szCs w:val="22"/>
        </w:rPr>
        <w:t>%</w:t>
      </w:r>
      <w:r>
        <w:rPr>
          <w:sz w:val="22"/>
          <w:szCs w:val="22"/>
        </w:rPr>
        <w:t xml:space="preserve"> de subocupación demandante</w:t>
      </w:r>
      <w:r w:rsidRPr="00D51E79">
        <w:rPr>
          <w:sz w:val="22"/>
          <w:szCs w:val="22"/>
        </w:rPr>
        <w:t xml:space="preserve"> en comparación con el </w:t>
      </w:r>
      <w:r>
        <w:rPr>
          <w:sz w:val="22"/>
          <w:szCs w:val="22"/>
        </w:rPr>
        <w:t>5</w:t>
      </w:r>
      <w:r w:rsidRPr="00D51E79">
        <w:rPr>
          <w:sz w:val="22"/>
          <w:szCs w:val="22"/>
        </w:rPr>
        <w:t xml:space="preserve">,4% de los hombres, </w:t>
      </w:r>
      <w:r>
        <w:rPr>
          <w:sz w:val="22"/>
          <w:szCs w:val="22"/>
        </w:rPr>
        <w:t xml:space="preserve">siendo la brecha de 6,1 </w:t>
      </w:r>
      <w:proofErr w:type="spellStart"/>
      <w:r>
        <w:rPr>
          <w:sz w:val="22"/>
          <w:szCs w:val="22"/>
        </w:rPr>
        <w:t>pp</w:t>
      </w:r>
      <w:proofErr w:type="spellEnd"/>
      <w:r>
        <w:rPr>
          <w:sz w:val="22"/>
          <w:szCs w:val="22"/>
        </w:rPr>
        <w:t xml:space="preserve"> para la provincia. M</w:t>
      </w:r>
      <w:r w:rsidRPr="00D51E79">
        <w:rPr>
          <w:sz w:val="22"/>
          <w:szCs w:val="22"/>
        </w:rPr>
        <w:t xml:space="preserve">ientras </w:t>
      </w:r>
      <w:r>
        <w:rPr>
          <w:sz w:val="22"/>
          <w:szCs w:val="22"/>
        </w:rPr>
        <w:t xml:space="preserve">dichos valores son de 10,8% y de 0,7% respectivamente, para el Resto de Salta y la brecha alcanza los 10,1 pp. La obtención de estos indicadores, </w:t>
      </w:r>
      <w:r w:rsidRPr="00D51E79">
        <w:rPr>
          <w:sz w:val="22"/>
          <w:szCs w:val="22"/>
        </w:rPr>
        <w:t xml:space="preserve">resaltan desigualdades </w:t>
      </w:r>
      <w:r>
        <w:rPr>
          <w:sz w:val="22"/>
          <w:szCs w:val="22"/>
        </w:rPr>
        <w:t>entre mujeres y hombres</w:t>
      </w:r>
      <w:r w:rsidRPr="00D51E79">
        <w:rPr>
          <w:sz w:val="22"/>
          <w:szCs w:val="22"/>
        </w:rPr>
        <w:t xml:space="preserve"> en la distribución de la subocupación </w:t>
      </w:r>
      <w:r>
        <w:rPr>
          <w:sz w:val="22"/>
          <w:szCs w:val="22"/>
        </w:rPr>
        <w:t>demandante, principalmente en el nivel económico alto, donde esta llega a ser prácticamente nula para los hombres.</w:t>
      </w:r>
    </w:p>
    <w:p w14:paraId="2661E234" w14:textId="5D7D2E38" w:rsidR="00402653" w:rsidRPr="00D51E79" w:rsidRDefault="008940A5" w:rsidP="00740851">
      <w:pPr>
        <w:spacing w:line="288" w:lineRule="auto"/>
        <w:jc w:val="both"/>
        <w:rPr>
          <w:sz w:val="22"/>
          <w:szCs w:val="22"/>
        </w:rPr>
      </w:pPr>
      <w:r>
        <w:rPr>
          <w:sz w:val="22"/>
          <w:szCs w:val="22"/>
        </w:rPr>
        <w:t>Respecto a las tasas de subocupación no demandante, no se observan grandes diferencias. Excepto entre las mujeres y hombres mayores, esto se da para todas las regiones. En esta situación, la mejora de oportunidades de empleo para las mujeres sería irrelevante, dado que ellas no buscan trabajar más, aunque sería interesante profundizar en el análisis, e indagar por qué no lo hacen o no desean trabajar más. Quizás se deba a que se encuentran desarrollando, en simultáneo, tareas de cuidado y otras tareas dentro del hogar.</w:t>
      </w:r>
    </w:p>
    <w:p w14:paraId="5D5AB5AB" w14:textId="00DC67E4" w:rsidR="008940A5" w:rsidRPr="00B14D35" w:rsidRDefault="00115EA1" w:rsidP="00B14D35">
      <w:pPr>
        <w:pStyle w:val="Ttulo2"/>
      </w:pPr>
      <w:bookmarkStart w:id="22" w:name="_Toc161828640"/>
      <w:r>
        <w:t>4</w:t>
      </w:r>
      <w:r w:rsidR="008940A5" w:rsidRPr="00934A13">
        <w:t>.4 Desocupación e informalidad</w:t>
      </w:r>
      <w:bookmarkEnd w:id="22"/>
    </w:p>
    <w:p w14:paraId="7BF84B5E" w14:textId="77777777" w:rsidR="008940A5" w:rsidRPr="00F606D1" w:rsidRDefault="008940A5" w:rsidP="00BE22E7">
      <w:pPr>
        <w:spacing w:line="288" w:lineRule="auto"/>
        <w:jc w:val="both"/>
        <w:rPr>
          <w:sz w:val="22"/>
          <w:szCs w:val="22"/>
        </w:rPr>
      </w:pPr>
      <w:r w:rsidRPr="00F606D1">
        <w:rPr>
          <w:sz w:val="22"/>
          <w:szCs w:val="22"/>
        </w:rPr>
        <w:t>Otras cuestiones importantes para analizar, sobre la relación de mujeres y hombres con el mercado laboral, son: qué porcentaje no logra encontrar trabajo y de encontrarlo qué porcentaje no tendrá cobertura por jubilación en la vejez, asociado a desempeñar la actividad laboral en puestos informales.</w:t>
      </w:r>
    </w:p>
    <w:p w14:paraId="7F7044B7" w14:textId="77777777" w:rsidR="008940A5" w:rsidRPr="00F606D1" w:rsidRDefault="008940A5" w:rsidP="00BE22E7">
      <w:pPr>
        <w:spacing w:line="288" w:lineRule="auto"/>
        <w:jc w:val="both"/>
        <w:rPr>
          <w:sz w:val="22"/>
          <w:szCs w:val="22"/>
        </w:rPr>
      </w:pPr>
      <w:r w:rsidRPr="00F606D1">
        <w:rPr>
          <w:sz w:val="22"/>
          <w:szCs w:val="22"/>
        </w:rPr>
        <w:t>Las mujeres registran mayores tasas de desocupación que los hombres (Tabla 4). Sin embargo, esta diferencia no se mantiene en todos los grupos bajo análisis. En la provincia de Salta la tasa de desocupación de las mujeres es 8,2% y la de hombres 6,6%, arrojando una diferencia de 1,</w:t>
      </w:r>
      <w:r>
        <w:rPr>
          <w:sz w:val="22"/>
          <w:szCs w:val="22"/>
        </w:rPr>
        <w:t>6</w:t>
      </w:r>
      <w:r w:rsidRPr="00F606D1">
        <w:rPr>
          <w:sz w:val="22"/>
          <w:szCs w:val="22"/>
        </w:rPr>
        <w:t xml:space="preserve"> pp. Las diferencias en las otras regiones son muy similares. Ahora bien, cuando observamos los grupos etarios para la provincia, la brecha se torna negativa, ya que, los hombres jóvenes muestran niveles de desocupación que superan ampliamente el nivel de las mujeres (15,6% vs. 9,4%). En edades centrales, son las mujeres las que casi duplican el nivel de desocupación de los varones, y lo contrario ocurre en las edades mayores, donde los varones casi triplican la tasa de desocupación de las mujeres. </w:t>
      </w:r>
    </w:p>
    <w:p w14:paraId="11090C28" w14:textId="77777777" w:rsidR="008940A5" w:rsidRPr="00F606D1" w:rsidRDefault="008940A5" w:rsidP="00BE22E7">
      <w:pPr>
        <w:spacing w:line="288" w:lineRule="auto"/>
        <w:jc w:val="both"/>
        <w:rPr>
          <w:sz w:val="22"/>
          <w:szCs w:val="22"/>
        </w:rPr>
      </w:pPr>
      <w:r w:rsidRPr="00F606D1">
        <w:rPr>
          <w:sz w:val="22"/>
          <w:szCs w:val="22"/>
        </w:rPr>
        <w:t xml:space="preserve">Las diferencias por nivel de ingresos son mínimas, aunque la desocupación es levemente mayor para las mujeres en estratos económicos bajos. Es destacable el bajo nivel de desocupadas/os en los </w:t>
      </w:r>
      <w:r w:rsidRPr="00F606D1">
        <w:rPr>
          <w:sz w:val="22"/>
          <w:szCs w:val="22"/>
        </w:rPr>
        <w:lastRenderedPageBreak/>
        <w:t xml:space="preserve">estratos de mayores ingresos, tanto en hombres como en mujeres, en términos generales, solo 3 de cada 100 personas en actividad está buscando trabajo sin éxito, con excepción de los varones </w:t>
      </w:r>
      <w:r>
        <w:rPr>
          <w:sz w:val="22"/>
          <w:szCs w:val="22"/>
        </w:rPr>
        <w:t xml:space="preserve">de altos ingresos </w:t>
      </w:r>
      <w:r w:rsidRPr="00F606D1">
        <w:rPr>
          <w:sz w:val="22"/>
          <w:szCs w:val="22"/>
        </w:rPr>
        <w:t xml:space="preserve">del Resto de Salta, donde llega a 7 de cada 100. </w:t>
      </w:r>
    </w:p>
    <w:p w14:paraId="3956F31B" w14:textId="79D62378" w:rsidR="008940A5" w:rsidRDefault="00402653" w:rsidP="00402653">
      <w:pPr>
        <w:pStyle w:val="Descripcin"/>
        <w:rPr>
          <w:i w:val="0"/>
          <w:color w:val="162F33"/>
        </w:rPr>
      </w:pPr>
      <w:bookmarkStart w:id="23" w:name="_Toc160112105"/>
      <w:bookmarkStart w:id="24" w:name="_Toc160112242"/>
      <w:bookmarkStart w:id="25" w:name="_Toc161298866"/>
      <w:bookmarkStart w:id="26" w:name="_Toc161298957"/>
      <w:r>
        <w:t xml:space="preserve">Tabla </w:t>
      </w:r>
      <w:fldSimple w:instr=" SEQ Tabla \* ARABIC ">
        <w:r w:rsidR="00934A13">
          <w:rPr>
            <w:noProof/>
          </w:rPr>
          <w:t>4</w:t>
        </w:r>
      </w:fldSimple>
      <w:r>
        <w:t xml:space="preserve"> </w:t>
      </w:r>
      <w:r w:rsidRPr="00CD6084">
        <w:t>Tasas de desempleo e informalidad por sexo, grupos de edad, nivel socioeconómico y lugar de residencia. Salta, 3er. trimestre 2021.</w:t>
      </w:r>
      <w:bookmarkEnd w:id="23"/>
      <w:bookmarkEnd w:id="24"/>
      <w:bookmarkEnd w:id="25"/>
      <w:bookmarkEnd w:id="26"/>
    </w:p>
    <w:tbl>
      <w:tblPr>
        <w:tblW w:w="9335" w:type="dxa"/>
        <w:tblLayout w:type="fixed"/>
        <w:tblLook w:val="0400" w:firstRow="0" w:lastRow="0" w:firstColumn="0" w:lastColumn="0" w:noHBand="0" w:noVBand="1"/>
      </w:tblPr>
      <w:tblGrid>
        <w:gridCol w:w="1553"/>
        <w:gridCol w:w="1341"/>
        <w:gridCol w:w="798"/>
        <w:gridCol w:w="865"/>
        <w:gridCol w:w="955"/>
        <w:gridCol w:w="1151"/>
        <w:gridCol w:w="850"/>
        <w:gridCol w:w="917"/>
        <w:gridCol w:w="905"/>
      </w:tblGrid>
      <w:tr w:rsidR="008940A5" w14:paraId="3B6101FF" w14:textId="77777777" w:rsidTr="00EF657C">
        <w:trPr>
          <w:trHeight w:val="300"/>
        </w:trPr>
        <w:tc>
          <w:tcPr>
            <w:tcW w:w="1553" w:type="dxa"/>
            <w:tcBorders>
              <w:top w:val="single" w:sz="4" w:space="0" w:color="000000"/>
              <w:left w:val="nil"/>
              <w:bottom w:val="nil"/>
              <w:right w:val="nil"/>
            </w:tcBorders>
            <w:shd w:val="clear" w:color="auto" w:fill="auto"/>
            <w:vAlign w:val="bottom"/>
          </w:tcPr>
          <w:p w14:paraId="57B9295A" w14:textId="77777777" w:rsidR="008940A5" w:rsidRDefault="008940A5" w:rsidP="00EF657C">
            <w:pPr>
              <w:spacing w:after="0" w:line="240" w:lineRule="auto"/>
              <w:rPr>
                <w:b/>
                <w:color w:val="1F497D"/>
              </w:rPr>
            </w:pPr>
            <w:r>
              <w:rPr>
                <w:b/>
                <w:color w:val="1F497D"/>
              </w:rPr>
              <w:t> </w:t>
            </w:r>
          </w:p>
        </w:tc>
        <w:tc>
          <w:tcPr>
            <w:tcW w:w="3959" w:type="dxa"/>
            <w:gridSpan w:val="4"/>
            <w:tcBorders>
              <w:top w:val="single" w:sz="4" w:space="0" w:color="000000"/>
              <w:left w:val="nil"/>
              <w:bottom w:val="single" w:sz="4" w:space="0" w:color="000000"/>
              <w:right w:val="nil"/>
            </w:tcBorders>
            <w:shd w:val="clear" w:color="auto" w:fill="auto"/>
            <w:vAlign w:val="bottom"/>
          </w:tcPr>
          <w:p w14:paraId="757433AA" w14:textId="77777777" w:rsidR="008940A5" w:rsidRDefault="008940A5" w:rsidP="00EF657C">
            <w:pPr>
              <w:spacing w:after="0" w:line="240" w:lineRule="auto"/>
              <w:jc w:val="center"/>
              <w:rPr>
                <w:b/>
                <w:color w:val="000000"/>
              </w:rPr>
            </w:pPr>
            <w:r>
              <w:rPr>
                <w:b/>
                <w:color w:val="000000"/>
              </w:rPr>
              <w:t>Tasa de desocupación</w:t>
            </w:r>
          </w:p>
        </w:tc>
        <w:tc>
          <w:tcPr>
            <w:tcW w:w="3823" w:type="dxa"/>
            <w:gridSpan w:val="4"/>
            <w:tcBorders>
              <w:top w:val="single" w:sz="4" w:space="0" w:color="000000"/>
              <w:left w:val="nil"/>
              <w:bottom w:val="single" w:sz="4" w:space="0" w:color="000000"/>
              <w:right w:val="nil"/>
            </w:tcBorders>
            <w:shd w:val="clear" w:color="auto" w:fill="auto"/>
            <w:vAlign w:val="bottom"/>
          </w:tcPr>
          <w:p w14:paraId="05EEF606" w14:textId="77777777" w:rsidR="008940A5" w:rsidRDefault="008940A5" w:rsidP="00EF657C">
            <w:pPr>
              <w:spacing w:after="0" w:line="240" w:lineRule="auto"/>
              <w:jc w:val="center"/>
              <w:rPr>
                <w:b/>
                <w:color w:val="000000"/>
              </w:rPr>
            </w:pPr>
            <w:r>
              <w:rPr>
                <w:b/>
                <w:color w:val="000000"/>
              </w:rPr>
              <w:t>Tasa de informalidad</w:t>
            </w:r>
          </w:p>
        </w:tc>
      </w:tr>
      <w:tr w:rsidR="008940A5" w14:paraId="07EB5198" w14:textId="77777777" w:rsidTr="00402653">
        <w:trPr>
          <w:trHeight w:val="300"/>
        </w:trPr>
        <w:tc>
          <w:tcPr>
            <w:tcW w:w="1553" w:type="dxa"/>
            <w:tcBorders>
              <w:top w:val="nil"/>
              <w:left w:val="nil"/>
              <w:bottom w:val="single" w:sz="4" w:space="0" w:color="000000"/>
              <w:right w:val="nil"/>
            </w:tcBorders>
            <w:shd w:val="clear" w:color="auto" w:fill="auto"/>
            <w:vAlign w:val="bottom"/>
          </w:tcPr>
          <w:p w14:paraId="139667DC" w14:textId="77777777" w:rsidR="008940A5" w:rsidRDefault="008940A5" w:rsidP="00EF657C">
            <w:pPr>
              <w:spacing w:after="0" w:line="240" w:lineRule="auto"/>
              <w:rPr>
                <w:b/>
                <w:color w:val="000000"/>
              </w:rPr>
            </w:pPr>
            <w:r>
              <w:rPr>
                <w:b/>
                <w:color w:val="000000"/>
              </w:rPr>
              <w:t> </w:t>
            </w:r>
          </w:p>
        </w:tc>
        <w:tc>
          <w:tcPr>
            <w:tcW w:w="1341" w:type="dxa"/>
            <w:tcBorders>
              <w:top w:val="nil"/>
              <w:left w:val="nil"/>
              <w:bottom w:val="single" w:sz="4" w:space="0" w:color="000000"/>
              <w:right w:val="nil"/>
            </w:tcBorders>
            <w:shd w:val="clear" w:color="auto" w:fill="auto"/>
            <w:vAlign w:val="bottom"/>
          </w:tcPr>
          <w:p w14:paraId="0C1B1CB2" w14:textId="77777777" w:rsidR="008940A5" w:rsidRDefault="008940A5" w:rsidP="00EF657C">
            <w:pPr>
              <w:spacing w:after="0" w:line="240" w:lineRule="auto"/>
              <w:jc w:val="center"/>
              <w:rPr>
                <w:b/>
                <w:color w:val="000000"/>
              </w:rPr>
            </w:pPr>
            <w:r>
              <w:rPr>
                <w:b/>
                <w:color w:val="000000"/>
              </w:rPr>
              <w:t>Población total</w:t>
            </w:r>
          </w:p>
        </w:tc>
        <w:tc>
          <w:tcPr>
            <w:tcW w:w="798" w:type="dxa"/>
            <w:tcBorders>
              <w:top w:val="nil"/>
              <w:left w:val="nil"/>
              <w:bottom w:val="single" w:sz="4" w:space="0" w:color="000000"/>
              <w:right w:val="nil"/>
            </w:tcBorders>
            <w:shd w:val="clear" w:color="auto" w:fill="auto"/>
            <w:vAlign w:val="center"/>
          </w:tcPr>
          <w:p w14:paraId="07288DDE" w14:textId="77777777" w:rsidR="008940A5" w:rsidRPr="00402653" w:rsidRDefault="008940A5" w:rsidP="00402653">
            <w:pPr>
              <w:spacing w:after="0" w:line="240" w:lineRule="auto"/>
              <w:jc w:val="center"/>
              <w:rPr>
                <w:b/>
                <w:color w:val="000000"/>
                <w:sz w:val="16"/>
                <w:szCs w:val="16"/>
              </w:rPr>
            </w:pPr>
            <w:r w:rsidRPr="00402653">
              <w:rPr>
                <w:b/>
                <w:color w:val="000000"/>
                <w:sz w:val="16"/>
                <w:szCs w:val="16"/>
              </w:rPr>
              <w:t>Mujeres</w:t>
            </w:r>
          </w:p>
        </w:tc>
        <w:tc>
          <w:tcPr>
            <w:tcW w:w="865" w:type="dxa"/>
            <w:tcBorders>
              <w:top w:val="nil"/>
              <w:left w:val="nil"/>
              <w:bottom w:val="single" w:sz="4" w:space="0" w:color="000000"/>
              <w:right w:val="nil"/>
            </w:tcBorders>
            <w:shd w:val="clear" w:color="auto" w:fill="auto"/>
            <w:vAlign w:val="center"/>
          </w:tcPr>
          <w:p w14:paraId="39D72FC7" w14:textId="77777777" w:rsidR="008940A5" w:rsidRPr="00402653" w:rsidRDefault="008940A5" w:rsidP="00402653">
            <w:pPr>
              <w:spacing w:after="0" w:line="240" w:lineRule="auto"/>
              <w:jc w:val="center"/>
              <w:rPr>
                <w:b/>
                <w:color w:val="000000"/>
                <w:sz w:val="16"/>
                <w:szCs w:val="16"/>
              </w:rPr>
            </w:pPr>
            <w:r w:rsidRPr="00402653">
              <w:rPr>
                <w:b/>
                <w:color w:val="000000"/>
                <w:sz w:val="16"/>
                <w:szCs w:val="16"/>
              </w:rPr>
              <w:t>Hombres</w:t>
            </w:r>
          </w:p>
        </w:tc>
        <w:tc>
          <w:tcPr>
            <w:tcW w:w="955" w:type="dxa"/>
            <w:tcBorders>
              <w:top w:val="nil"/>
              <w:left w:val="nil"/>
              <w:bottom w:val="single" w:sz="4" w:space="0" w:color="000000"/>
              <w:right w:val="nil"/>
            </w:tcBorders>
            <w:shd w:val="clear" w:color="auto" w:fill="auto"/>
            <w:vAlign w:val="center"/>
          </w:tcPr>
          <w:p w14:paraId="0F50ACA1" w14:textId="77777777" w:rsidR="008940A5" w:rsidRPr="00402653" w:rsidRDefault="008940A5" w:rsidP="00402653">
            <w:pPr>
              <w:spacing w:after="0" w:line="240" w:lineRule="auto"/>
              <w:jc w:val="center"/>
              <w:rPr>
                <w:b/>
                <w:color w:val="000000"/>
                <w:sz w:val="16"/>
                <w:szCs w:val="16"/>
              </w:rPr>
            </w:pPr>
            <w:r w:rsidRPr="00402653">
              <w:rPr>
                <w:b/>
                <w:color w:val="000000"/>
                <w:sz w:val="16"/>
                <w:szCs w:val="16"/>
              </w:rPr>
              <w:t>Diferencia</w:t>
            </w:r>
          </w:p>
        </w:tc>
        <w:tc>
          <w:tcPr>
            <w:tcW w:w="1151" w:type="dxa"/>
            <w:tcBorders>
              <w:top w:val="nil"/>
              <w:left w:val="nil"/>
              <w:bottom w:val="single" w:sz="4" w:space="0" w:color="000000"/>
              <w:right w:val="nil"/>
            </w:tcBorders>
            <w:shd w:val="clear" w:color="auto" w:fill="auto"/>
            <w:vAlign w:val="bottom"/>
          </w:tcPr>
          <w:p w14:paraId="24FB4CF8" w14:textId="77777777" w:rsidR="008940A5" w:rsidRDefault="008940A5" w:rsidP="00EF657C">
            <w:pPr>
              <w:spacing w:after="0" w:line="240" w:lineRule="auto"/>
              <w:jc w:val="center"/>
              <w:rPr>
                <w:b/>
                <w:color w:val="000000"/>
              </w:rPr>
            </w:pPr>
            <w:r>
              <w:rPr>
                <w:b/>
                <w:color w:val="000000"/>
              </w:rPr>
              <w:t>Población total</w:t>
            </w:r>
          </w:p>
        </w:tc>
        <w:tc>
          <w:tcPr>
            <w:tcW w:w="850" w:type="dxa"/>
            <w:tcBorders>
              <w:top w:val="nil"/>
              <w:left w:val="nil"/>
              <w:bottom w:val="single" w:sz="4" w:space="0" w:color="000000"/>
              <w:right w:val="nil"/>
            </w:tcBorders>
            <w:shd w:val="clear" w:color="auto" w:fill="auto"/>
            <w:vAlign w:val="center"/>
          </w:tcPr>
          <w:p w14:paraId="57C48D93" w14:textId="77777777" w:rsidR="008940A5" w:rsidRPr="00402653" w:rsidRDefault="008940A5" w:rsidP="00402653">
            <w:pPr>
              <w:spacing w:after="0" w:line="240" w:lineRule="auto"/>
              <w:jc w:val="center"/>
              <w:rPr>
                <w:b/>
                <w:color w:val="000000"/>
                <w:sz w:val="16"/>
                <w:szCs w:val="16"/>
              </w:rPr>
            </w:pPr>
            <w:r w:rsidRPr="00402653">
              <w:rPr>
                <w:b/>
                <w:color w:val="000000"/>
                <w:sz w:val="16"/>
                <w:szCs w:val="16"/>
              </w:rPr>
              <w:t>Mujeres</w:t>
            </w:r>
          </w:p>
        </w:tc>
        <w:tc>
          <w:tcPr>
            <w:tcW w:w="917" w:type="dxa"/>
            <w:tcBorders>
              <w:top w:val="nil"/>
              <w:left w:val="nil"/>
              <w:bottom w:val="single" w:sz="4" w:space="0" w:color="000000"/>
              <w:right w:val="nil"/>
            </w:tcBorders>
            <w:shd w:val="clear" w:color="auto" w:fill="auto"/>
            <w:vAlign w:val="center"/>
          </w:tcPr>
          <w:p w14:paraId="2A78252F" w14:textId="77777777" w:rsidR="008940A5" w:rsidRPr="00402653" w:rsidRDefault="008940A5" w:rsidP="00402653">
            <w:pPr>
              <w:spacing w:after="0" w:line="240" w:lineRule="auto"/>
              <w:jc w:val="center"/>
              <w:rPr>
                <w:b/>
                <w:color w:val="000000"/>
                <w:sz w:val="16"/>
                <w:szCs w:val="16"/>
              </w:rPr>
            </w:pPr>
            <w:r w:rsidRPr="00402653">
              <w:rPr>
                <w:b/>
                <w:color w:val="000000"/>
                <w:sz w:val="16"/>
                <w:szCs w:val="16"/>
              </w:rPr>
              <w:t>Hombres</w:t>
            </w:r>
          </w:p>
        </w:tc>
        <w:tc>
          <w:tcPr>
            <w:tcW w:w="905" w:type="dxa"/>
            <w:tcBorders>
              <w:top w:val="nil"/>
              <w:left w:val="nil"/>
              <w:bottom w:val="single" w:sz="4" w:space="0" w:color="000000"/>
              <w:right w:val="nil"/>
            </w:tcBorders>
            <w:shd w:val="clear" w:color="auto" w:fill="auto"/>
            <w:vAlign w:val="center"/>
          </w:tcPr>
          <w:p w14:paraId="5E373B50" w14:textId="77777777" w:rsidR="008940A5" w:rsidRPr="00402653" w:rsidRDefault="008940A5" w:rsidP="00402653">
            <w:pPr>
              <w:spacing w:after="0" w:line="240" w:lineRule="auto"/>
              <w:jc w:val="center"/>
              <w:rPr>
                <w:b/>
                <w:color w:val="000000"/>
                <w:sz w:val="16"/>
                <w:szCs w:val="16"/>
              </w:rPr>
            </w:pPr>
            <w:r w:rsidRPr="00402653">
              <w:rPr>
                <w:b/>
                <w:color w:val="000000"/>
                <w:sz w:val="16"/>
                <w:szCs w:val="16"/>
              </w:rPr>
              <w:t>Diferencia</w:t>
            </w:r>
          </w:p>
        </w:tc>
      </w:tr>
      <w:tr w:rsidR="008940A5" w14:paraId="77175FB5" w14:textId="77777777" w:rsidTr="00402653">
        <w:trPr>
          <w:trHeight w:val="300"/>
        </w:trPr>
        <w:tc>
          <w:tcPr>
            <w:tcW w:w="1553" w:type="dxa"/>
            <w:tcBorders>
              <w:top w:val="single" w:sz="4" w:space="0" w:color="000000"/>
              <w:left w:val="nil"/>
              <w:bottom w:val="nil"/>
            </w:tcBorders>
            <w:shd w:val="clear" w:color="auto" w:fill="F2F2F2" w:themeFill="background1" w:themeFillShade="F2"/>
            <w:vAlign w:val="center"/>
          </w:tcPr>
          <w:p w14:paraId="69A5EC6A" w14:textId="77777777" w:rsidR="008940A5" w:rsidRDefault="008940A5" w:rsidP="00EF657C">
            <w:pPr>
              <w:spacing w:after="0" w:line="240" w:lineRule="auto"/>
              <w:jc w:val="center"/>
              <w:rPr>
                <w:b/>
                <w:color w:val="000000"/>
              </w:rPr>
            </w:pPr>
            <w:r>
              <w:rPr>
                <w:b/>
                <w:color w:val="000000"/>
              </w:rPr>
              <w:t>PROVINCIA DE SALTA</w:t>
            </w:r>
          </w:p>
        </w:tc>
        <w:tc>
          <w:tcPr>
            <w:tcW w:w="1341"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1D6B8131" w14:textId="77777777" w:rsidR="008940A5" w:rsidRDefault="008940A5" w:rsidP="00EF657C">
            <w:pPr>
              <w:widowControl w:val="0"/>
              <w:spacing w:after="0"/>
              <w:jc w:val="center"/>
              <w:rPr>
                <w:b/>
                <w:color w:val="000000"/>
              </w:rPr>
            </w:pPr>
            <w:r>
              <w:rPr>
                <w:b/>
                <w:color w:val="000000"/>
              </w:rPr>
              <w:t>7.3</w:t>
            </w:r>
          </w:p>
        </w:tc>
        <w:tc>
          <w:tcPr>
            <w:tcW w:w="798"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4047F0BE" w14:textId="77777777" w:rsidR="008940A5" w:rsidRDefault="008940A5" w:rsidP="00EF657C">
            <w:pPr>
              <w:widowControl w:val="0"/>
              <w:spacing w:after="0"/>
              <w:jc w:val="center"/>
              <w:rPr>
                <w:b/>
                <w:color w:val="000000"/>
              </w:rPr>
            </w:pPr>
            <w:r>
              <w:rPr>
                <w:b/>
                <w:color w:val="000000"/>
              </w:rPr>
              <w:t>8.2</w:t>
            </w:r>
          </w:p>
        </w:tc>
        <w:tc>
          <w:tcPr>
            <w:tcW w:w="865"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22EB8EDA" w14:textId="77777777" w:rsidR="008940A5" w:rsidRDefault="008940A5" w:rsidP="00EF657C">
            <w:pPr>
              <w:widowControl w:val="0"/>
              <w:spacing w:after="0"/>
              <w:jc w:val="center"/>
              <w:rPr>
                <w:b/>
                <w:color w:val="000000"/>
              </w:rPr>
            </w:pPr>
            <w:r>
              <w:rPr>
                <w:b/>
                <w:color w:val="000000"/>
              </w:rPr>
              <w:t>6.6</w:t>
            </w:r>
          </w:p>
        </w:tc>
        <w:tc>
          <w:tcPr>
            <w:tcW w:w="955"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41D41544" w14:textId="77777777" w:rsidR="008940A5" w:rsidRDefault="008940A5" w:rsidP="00EF657C">
            <w:pPr>
              <w:widowControl w:val="0"/>
              <w:spacing w:after="0"/>
              <w:jc w:val="center"/>
              <w:rPr>
                <w:b/>
                <w:color w:val="000000"/>
              </w:rPr>
            </w:pPr>
            <w:r>
              <w:rPr>
                <w:b/>
                <w:color w:val="000000"/>
              </w:rPr>
              <w:t>1.6</w:t>
            </w:r>
          </w:p>
        </w:tc>
        <w:tc>
          <w:tcPr>
            <w:tcW w:w="1151"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0040A3E7" w14:textId="77777777" w:rsidR="008940A5" w:rsidRDefault="008940A5" w:rsidP="00EF657C">
            <w:pPr>
              <w:widowControl w:val="0"/>
              <w:spacing w:after="0"/>
              <w:jc w:val="center"/>
              <w:rPr>
                <w:b/>
                <w:color w:val="000000"/>
              </w:rPr>
            </w:pPr>
            <w:r>
              <w:rPr>
                <w:b/>
                <w:color w:val="000000"/>
              </w:rPr>
              <w:t>49.7</w:t>
            </w:r>
          </w:p>
        </w:tc>
        <w:tc>
          <w:tcPr>
            <w:tcW w:w="850"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4ADC925C" w14:textId="77777777" w:rsidR="008940A5" w:rsidRDefault="008940A5" w:rsidP="00EF657C">
            <w:pPr>
              <w:widowControl w:val="0"/>
              <w:spacing w:after="0"/>
              <w:jc w:val="center"/>
              <w:rPr>
                <w:b/>
                <w:color w:val="000000"/>
              </w:rPr>
            </w:pPr>
            <w:r>
              <w:rPr>
                <w:b/>
                <w:color w:val="000000"/>
              </w:rPr>
              <w:t>53.1</w:t>
            </w:r>
          </w:p>
        </w:tc>
        <w:tc>
          <w:tcPr>
            <w:tcW w:w="917"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0AE7AB2B" w14:textId="77777777" w:rsidR="008940A5" w:rsidRDefault="008940A5" w:rsidP="00EF657C">
            <w:pPr>
              <w:widowControl w:val="0"/>
              <w:spacing w:after="0"/>
              <w:jc w:val="center"/>
              <w:rPr>
                <w:b/>
                <w:color w:val="000000"/>
              </w:rPr>
            </w:pPr>
            <w:r>
              <w:rPr>
                <w:b/>
                <w:color w:val="000000"/>
              </w:rPr>
              <w:t>47.2</w:t>
            </w:r>
          </w:p>
        </w:tc>
        <w:tc>
          <w:tcPr>
            <w:tcW w:w="905"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749E4704" w14:textId="77777777" w:rsidR="008940A5" w:rsidRDefault="008940A5" w:rsidP="00EF657C">
            <w:pPr>
              <w:widowControl w:val="0"/>
              <w:spacing w:after="0"/>
              <w:jc w:val="center"/>
              <w:rPr>
                <w:b/>
                <w:color w:val="000000"/>
              </w:rPr>
            </w:pPr>
            <w:r>
              <w:rPr>
                <w:b/>
                <w:color w:val="000000"/>
              </w:rPr>
              <w:t>5.9</w:t>
            </w:r>
          </w:p>
        </w:tc>
      </w:tr>
      <w:tr w:rsidR="008940A5" w14:paraId="6685AB7B" w14:textId="77777777" w:rsidTr="00402653">
        <w:trPr>
          <w:trHeight w:val="300"/>
        </w:trPr>
        <w:tc>
          <w:tcPr>
            <w:tcW w:w="1553" w:type="dxa"/>
            <w:tcBorders>
              <w:top w:val="nil"/>
              <w:left w:val="nil"/>
              <w:bottom w:val="nil"/>
              <w:right w:val="nil"/>
            </w:tcBorders>
            <w:shd w:val="clear" w:color="auto" w:fill="auto"/>
            <w:vAlign w:val="bottom"/>
          </w:tcPr>
          <w:p w14:paraId="56BF9B50" w14:textId="77777777" w:rsidR="008940A5" w:rsidRDefault="008940A5" w:rsidP="00EF657C">
            <w:pPr>
              <w:spacing w:after="0" w:line="240" w:lineRule="auto"/>
              <w:rPr>
                <w:b/>
                <w:i/>
                <w:color w:val="000000"/>
              </w:rPr>
            </w:pPr>
            <w:r>
              <w:rPr>
                <w:b/>
                <w:i/>
                <w:color w:val="000000"/>
              </w:rPr>
              <w:t>Grupo etario</w:t>
            </w:r>
          </w:p>
        </w:tc>
        <w:tc>
          <w:tcPr>
            <w:tcW w:w="1341" w:type="dxa"/>
            <w:tcBorders>
              <w:top w:val="nil"/>
              <w:left w:val="nil"/>
              <w:bottom w:val="nil"/>
              <w:right w:val="nil"/>
            </w:tcBorders>
            <w:shd w:val="clear" w:color="auto" w:fill="auto"/>
            <w:vAlign w:val="bottom"/>
          </w:tcPr>
          <w:p w14:paraId="0FB62FF2" w14:textId="77777777" w:rsidR="008940A5" w:rsidRDefault="008940A5" w:rsidP="00EF657C">
            <w:pPr>
              <w:spacing w:after="0" w:line="240" w:lineRule="auto"/>
              <w:rPr>
                <w:b/>
                <w:i/>
                <w:color w:val="000000"/>
              </w:rPr>
            </w:pPr>
          </w:p>
        </w:tc>
        <w:tc>
          <w:tcPr>
            <w:tcW w:w="798" w:type="dxa"/>
            <w:tcBorders>
              <w:top w:val="nil"/>
              <w:left w:val="nil"/>
              <w:bottom w:val="nil"/>
              <w:right w:val="nil"/>
            </w:tcBorders>
            <w:shd w:val="clear" w:color="auto" w:fill="auto"/>
            <w:vAlign w:val="bottom"/>
          </w:tcPr>
          <w:p w14:paraId="5B5A0F42"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65" w:type="dxa"/>
            <w:tcBorders>
              <w:top w:val="nil"/>
              <w:left w:val="nil"/>
              <w:bottom w:val="nil"/>
              <w:right w:val="nil"/>
            </w:tcBorders>
            <w:shd w:val="clear" w:color="auto" w:fill="auto"/>
            <w:vAlign w:val="bottom"/>
          </w:tcPr>
          <w:p w14:paraId="29084798"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55" w:type="dxa"/>
            <w:tcBorders>
              <w:top w:val="nil"/>
              <w:left w:val="nil"/>
              <w:bottom w:val="nil"/>
              <w:right w:val="nil"/>
            </w:tcBorders>
            <w:shd w:val="clear" w:color="auto" w:fill="auto"/>
            <w:vAlign w:val="bottom"/>
          </w:tcPr>
          <w:p w14:paraId="3DAF6C48"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151" w:type="dxa"/>
            <w:tcBorders>
              <w:top w:val="nil"/>
              <w:left w:val="nil"/>
              <w:bottom w:val="nil"/>
              <w:right w:val="nil"/>
            </w:tcBorders>
            <w:shd w:val="clear" w:color="auto" w:fill="auto"/>
            <w:vAlign w:val="bottom"/>
          </w:tcPr>
          <w:p w14:paraId="0DD9ECBD"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nil"/>
              <w:right w:val="nil"/>
            </w:tcBorders>
            <w:shd w:val="clear" w:color="auto" w:fill="auto"/>
            <w:vAlign w:val="bottom"/>
          </w:tcPr>
          <w:p w14:paraId="7C5BB552"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17" w:type="dxa"/>
            <w:tcBorders>
              <w:top w:val="nil"/>
              <w:left w:val="nil"/>
              <w:bottom w:val="nil"/>
              <w:right w:val="nil"/>
            </w:tcBorders>
            <w:shd w:val="clear" w:color="auto" w:fill="auto"/>
            <w:vAlign w:val="bottom"/>
          </w:tcPr>
          <w:p w14:paraId="65480080"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05" w:type="dxa"/>
            <w:tcBorders>
              <w:top w:val="nil"/>
              <w:left w:val="nil"/>
              <w:bottom w:val="nil"/>
              <w:right w:val="nil"/>
            </w:tcBorders>
            <w:shd w:val="clear" w:color="auto" w:fill="auto"/>
            <w:vAlign w:val="bottom"/>
          </w:tcPr>
          <w:p w14:paraId="16481621"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4B670F69" w14:textId="77777777" w:rsidTr="00402653">
        <w:trPr>
          <w:trHeight w:val="300"/>
        </w:trPr>
        <w:tc>
          <w:tcPr>
            <w:tcW w:w="1553" w:type="dxa"/>
            <w:tcBorders>
              <w:top w:val="nil"/>
              <w:left w:val="nil"/>
              <w:bottom w:val="nil"/>
              <w:right w:val="nil"/>
            </w:tcBorders>
            <w:shd w:val="clear" w:color="auto" w:fill="auto"/>
            <w:vAlign w:val="bottom"/>
          </w:tcPr>
          <w:p w14:paraId="31107011" w14:textId="77777777" w:rsidR="008940A5" w:rsidRDefault="008940A5" w:rsidP="00EF657C">
            <w:pPr>
              <w:spacing w:after="0" w:line="240" w:lineRule="auto"/>
              <w:jc w:val="right"/>
              <w:rPr>
                <w:color w:val="000000"/>
              </w:rPr>
            </w:pPr>
            <w:r>
              <w:rPr>
                <w:color w:val="000000"/>
              </w:rPr>
              <w:t>Jóvenes</w:t>
            </w:r>
          </w:p>
        </w:tc>
        <w:tc>
          <w:tcPr>
            <w:tcW w:w="1341" w:type="dxa"/>
            <w:tcBorders>
              <w:top w:val="nil"/>
              <w:left w:val="nil"/>
              <w:bottom w:val="nil"/>
              <w:right w:val="nil"/>
            </w:tcBorders>
            <w:shd w:val="clear" w:color="auto" w:fill="auto"/>
            <w:vAlign w:val="bottom"/>
          </w:tcPr>
          <w:p w14:paraId="5EA8029B" w14:textId="77777777" w:rsidR="008940A5" w:rsidRDefault="008940A5" w:rsidP="00EF657C">
            <w:pPr>
              <w:spacing w:after="0" w:line="240" w:lineRule="auto"/>
              <w:jc w:val="center"/>
              <w:rPr>
                <w:color w:val="000000"/>
              </w:rPr>
            </w:pPr>
            <w:r>
              <w:rPr>
                <w:color w:val="000000"/>
              </w:rPr>
              <w:t>13.2</w:t>
            </w:r>
          </w:p>
        </w:tc>
        <w:tc>
          <w:tcPr>
            <w:tcW w:w="798" w:type="dxa"/>
            <w:tcBorders>
              <w:top w:val="nil"/>
              <w:left w:val="nil"/>
              <w:bottom w:val="nil"/>
              <w:right w:val="nil"/>
            </w:tcBorders>
            <w:shd w:val="clear" w:color="auto" w:fill="auto"/>
            <w:vAlign w:val="bottom"/>
          </w:tcPr>
          <w:p w14:paraId="6E78EA9E" w14:textId="77777777" w:rsidR="008940A5" w:rsidRDefault="008940A5" w:rsidP="00EF657C">
            <w:pPr>
              <w:spacing w:after="0" w:line="240" w:lineRule="auto"/>
              <w:jc w:val="center"/>
              <w:rPr>
                <w:color w:val="000000"/>
              </w:rPr>
            </w:pPr>
            <w:r>
              <w:rPr>
                <w:color w:val="000000"/>
              </w:rPr>
              <w:t>9.4</w:t>
            </w:r>
          </w:p>
        </w:tc>
        <w:tc>
          <w:tcPr>
            <w:tcW w:w="865" w:type="dxa"/>
            <w:tcBorders>
              <w:top w:val="nil"/>
              <w:left w:val="nil"/>
              <w:bottom w:val="nil"/>
              <w:right w:val="nil"/>
            </w:tcBorders>
            <w:shd w:val="clear" w:color="auto" w:fill="auto"/>
            <w:vAlign w:val="bottom"/>
          </w:tcPr>
          <w:p w14:paraId="2FCDA856" w14:textId="77777777" w:rsidR="008940A5" w:rsidRDefault="008940A5" w:rsidP="00EF657C">
            <w:pPr>
              <w:spacing w:after="0" w:line="240" w:lineRule="auto"/>
              <w:jc w:val="center"/>
              <w:rPr>
                <w:color w:val="000000"/>
              </w:rPr>
            </w:pPr>
            <w:r>
              <w:rPr>
                <w:color w:val="000000"/>
              </w:rPr>
              <w:t>15.6</w:t>
            </w:r>
          </w:p>
        </w:tc>
        <w:tc>
          <w:tcPr>
            <w:tcW w:w="955" w:type="dxa"/>
            <w:tcBorders>
              <w:top w:val="nil"/>
              <w:left w:val="nil"/>
              <w:bottom w:val="nil"/>
              <w:right w:val="nil"/>
            </w:tcBorders>
            <w:shd w:val="clear" w:color="auto" w:fill="auto"/>
            <w:vAlign w:val="bottom"/>
          </w:tcPr>
          <w:p w14:paraId="7FBFA54F" w14:textId="77777777" w:rsidR="008940A5" w:rsidRDefault="008940A5" w:rsidP="00EF657C">
            <w:pPr>
              <w:spacing w:after="0" w:line="240" w:lineRule="auto"/>
              <w:jc w:val="center"/>
              <w:rPr>
                <w:color w:val="000000"/>
              </w:rPr>
            </w:pPr>
            <w:r>
              <w:rPr>
                <w:color w:val="000000"/>
              </w:rPr>
              <w:t>-6.3</w:t>
            </w:r>
          </w:p>
        </w:tc>
        <w:tc>
          <w:tcPr>
            <w:tcW w:w="1151" w:type="dxa"/>
            <w:tcBorders>
              <w:top w:val="nil"/>
              <w:left w:val="nil"/>
              <w:bottom w:val="nil"/>
              <w:right w:val="nil"/>
            </w:tcBorders>
            <w:shd w:val="clear" w:color="auto" w:fill="auto"/>
            <w:vAlign w:val="bottom"/>
          </w:tcPr>
          <w:p w14:paraId="7635BF22" w14:textId="77777777" w:rsidR="008940A5" w:rsidRDefault="008940A5" w:rsidP="00EF657C">
            <w:pPr>
              <w:spacing w:after="0" w:line="240" w:lineRule="auto"/>
              <w:jc w:val="center"/>
              <w:rPr>
                <w:color w:val="000000"/>
              </w:rPr>
            </w:pPr>
            <w:r>
              <w:rPr>
                <w:color w:val="000000"/>
              </w:rPr>
              <w:t>86.7</w:t>
            </w:r>
          </w:p>
        </w:tc>
        <w:tc>
          <w:tcPr>
            <w:tcW w:w="850" w:type="dxa"/>
            <w:tcBorders>
              <w:top w:val="nil"/>
              <w:left w:val="nil"/>
              <w:bottom w:val="nil"/>
              <w:right w:val="nil"/>
            </w:tcBorders>
            <w:shd w:val="clear" w:color="auto" w:fill="auto"/>
            <w:vAlign w:val="bottom"/>
          </w:tcPr>
          <w:p w14:paraId="06F269E0" w14:textId="77777777" w:rsidR="008940A5" w:rsidRDefault="008940A5" w:rsidP="00EF657C">
            <w:pPr>
              <w:spacing w:after="0" w:line="240" w:lineRule="auto"/>
              <w:jc w:val="center"/>
              <w:rPr>
                <w:color w:val="000000"/>
              </w:rPr>
            </w:pPr>
            <w:r>
              <w:rPr>
                <w:color w:val="000000"/>
              </w:rPr>
              <w:t>91.2</w:t>
            </w:r>
          </w:p>
        </w:tc>
        <w:tc>
          <w:tcPr>
            <w:tcW w:w="917" w:type="dxa"/>
            <w:tcBorders>
              <w:top w:val="nil"/>
              <w:left w:val="nil"/>
              <w:bottom w:val="nil"/>
              <w:right w:val="nil"/>
            </w:tcBorders>
            <w:shd w:val="clear" w:color="auto" w:fill="auto"/>
            <w:vAlign w:val="bottom"/>
          </w:tcPr>
          <w:p w14:paraId="1CD466DB" w14:textId="77777777" w:rsidR="008940A5" w:rsidRDefault="008940A5" w:rsidP="00EF657C">
            <w:pPr>
              <w:spacing w:after="0" w:line="240" w:lineRule="auto"/>
              <w:jc w:val="center"/>
              <w:rPr>
                <w:color w:val="000000"/>
              </w:rPr>
            </w:pPr>
            <w:r>
              <w:rPr>
                <w:color w:val="000000"/>
              </w:rPr>
              <w:t>84.3</w:t>
            </w:r>
          </w:p>
        </w:tc>
        <w:tc>
          <w:tcPr>
            <w:tcW w:w="905" w:type="dxa"/>
            <w:tcBorders>
              <w:top w:val="nil"/>
              <w:left w:val="nil"/>
              <w:bottom w:val="nil"/>
              <w:right w:val="nil"/>
            </w:tcBorders>
            <w:shd w:val="clear" w:color="auto" w:fill="auto"/>
            <w:vAlign w:val="bottom"/>
          </w:tcPr>
          <w:p w14:paraId="1B7AA70B" w14:textId="77777777" w:rsidR="008940A5" w:rsidRDefault="008940A5" w:rsidP="00EF657C">
            <w:pPr>
              <w:spacing w:after="0" w:line="240" w:lineRule="auto"/>
              <w:jc w:val="center"/>
              <w:rPr>
                <w:color w:val="000000"/>
              </w:rPr>
            </w:pPr>
            <w:r>
              <w:rPr>
                <w:color w:val="000000"/>
              </w:rPr>
              <w:t>6.9</w:t>
            </w:r>
          </w:p>
        </w:tc>
      </w:tr>
      <w:tr w:rsidR="008940A5" w14:paraId="1543BE5D" w14:textId="77777777" w:rsidTr="00402653">
        <w:trPr>
          <w:trHeight w:val="300"/>
        </w:trPr>
        <w:tc>
          <w:tcPr>
            <w:tcW w:w="1553" w:type="dxa"/>
            <w:tcBorders>
              <w:top w:val="nil"/>
              <w:left w:val="nil"/>
              <w:bottom w:val="nil"/>
              <w:right w:val="nil"/>
            </w:tcBorders>
            <w:shd w:val="clear" w:color="auto" w:fill="auto"/>
            <w:vAlign w:val="bottom"/>
          </w:tcPr>
          <w:p w14:paraId="4BC714BF" w14:textId="77777777" w:rsidR="008940A5" w:rsidRDefault="008940A5" w:rsidP="00EF657C">
            <w:pPr>
              <w:spacing w:after="0" w:line="240" w:lineRule="auto"/>
              <w:jc w:val="right"/>
              <w:rPr>
                <w:color w:val="000000"/>
              </w:rPr>
            </w:pPr>
            <w:r>
              <w:rPr>
                <w:color w:val="000000"/>
              </w:rPr>
              <w:t>Edades Centrales</w:t>
            </w:r>
          </w:p>
        </w:tc>
        <w:tc>
          <w:tcPr>
            <w:tcW w:w="1341" w:type="dxa"/>
            <w:tcBorders>
              <w:top w:val="nil"/>
              <w:left w:val="nil"/>
              <w:bottom w:val="nil"/>
              <w:right w:val="nil"/>
            </w:tcBorders>
            <w:shd w:val="clear" w:color="auto" w:fill="auto"/>
            <w:vAlign w:val="bottom"/>
          </w:tcPr>
          <w:p w14:paraId="2F73C8EA" w14:textId="77777777" w:rsidR="008940A5" w:rsidRDefault="008940A5" w:rsidP="00EF657C">
            <w:pPr>
              <w:spacing w:after="0" w:line="240" w:lineRule="auto"/>
              <w:jc w:val="center"/>
              <w:rPr>
                <w:color w:val="000000"/>
              </w:rPr>
            </w:pPr>
            <w:r>
              <w:rPr>
                <w:color w:val="000000"/>
              </w:rPr>
              <w:t>6.2</w:t>
            </w:r>
          </w:p>
        </w:tc>
        <w:tc>
          <w:tcPr>
            <w:tcW w:w="798" w:type="dxa"/>
            <w:tcBorders>
              <w:top w:val="nil"/>
              <w:left w:val="nil"/>
              <w:bottom w:val="nil"/>
              <w:right w:val="nil"/>
            </w:tcBorders>
            <w:shd w:val="clear" w:color="auto" w:fill="auto"/>
            <w:vAlign w:val="bottom"/>
          </w:tcPr>
          <w:p w14:paraId="07EF9792" w14:textId="77777777" w:rsidR="008940A5" w:rsidRDefault="008940A5" w:rsidP="00EF657C">
            <w:pPr>
              <w:spacing w:after="0" w:line="240" w:lineRule="auto"/>
              <w:jc w:val="center"/>
              <w:rPr>
                <w:color w:val="000000"/>
              </w:rPr>
            </w:pPr>
            <w:r>
              <w:rPr>
                <w:color w:val="000000"/>
              </w:rPr>
              <w:t>8.3</w:t>
            </w:r>
          </w:p>
        </w:tc>
        <w:tc>
          <w:tcPr>
            <w:tcW w:w="865" w:type="dxa"/>
            <w:tcBorders>
              <w:top w:val="nil"/>
              <w:left w:val="nil"/>
              <w:bottom w:val="nil"/>
              <w:right w:val="nil"/>
            </w:tcBorders>
            <w:shd w:val="clear" w:color="auto" w:fill="auto"/>
            <w:vAlign w:val="bottom"/>
          </w:tcPr>
          <w:p w14:paraId="0D96785C" w14:textId="77777777" w:rsidR="008940A5" w:rsidRDefault="008940A5" w:rsidP="00EF657C">
            <w:pPr>
              <w:spacing w:after="0" w:line="240" w:lineRule="auto"/>
              <w:jc w:val="center"/>
              <w:rPr>
                <w:color w:val="000000"/>
              </w:rPr>
            </w:pPr>
            <w:r>
              <w:rPr>
                <w:color w:val="000000"/>
              </w:rPr>
              <w:t>4.5</w:t>
            </w:r>
          </w:p>
        </w:tc>
        <w:tc>
          <w:tcPr>
            <w:tcW w:w="955" w:type="dxa"/>
            <w:tcBorders>
              <w:top w:val="nil"/>
              <w:left w:val="nil"/>
              <w:bottom w:val="nil"/>
              <w:right w:val="nil"/>
            </w:tcBorders>
            <w:shd w:val="clear" w:color="auto" w:fill="auto"/>
            <w:vAlign w:val="bottom"/>
          </w:tcPr>
          <w:p w14:paraId="60941D5D" w14:textId="77777777" w:rsidR="008940A5" w:rsidRDefault="008940A5" w:rsidP="00EF657C">
            <w:pPr>
              <w:spacing w:after="0" w:line="240" w:lineRule="auto"/>
              <w:jc w:val="center"/>
              <w:rPr>
                <w:color w:val="000000"/>
              </w:rPr>
            </w:pPr>
            <w:r>
              <w:rPr>
                <w:color w:val="000000"/>
              </w:rPr>
              <w:t>3.8</w:t>
            </w:r>
          </w:p>
        </w:tc>
        <w:tc>
          <w:tcPr>
            <w:tcW w:w="1151" w:type="dxa"/>
            <w:tcBorders>
              <w:top w:val="nil"/>
              <w:left w:val="nil"/>
              <w:bottom w:val="nil"/>
              <w:right w:val="nil"/>
            </w:tcBorders>
            <w:shd w:val="clear" w:color="auto" w:fill="auto"/>
            <w:vAlign w:val="bottom"/>
          </w:tcPr>
          <w:p w14:paraId="2D375E9D" w14:textId="77777777" w:rsidR="008940A5" w:rsidRDefault="008940A5" w:rsidP="00EF657C">
            <w:pPr>
              <w:spacing w:after="0" w:line="240" w:lineRule="auto"/>
              <w:jc w:val="center"/>
              <w:rPr>
                <w:color w:val="000000"/>
              </w:rPr>
            </w:pPr>
            <w:r>
              <w:rPr>
                <w:color w:val="000000"/>
              </w:rPr>
              <w:t>43.7</w:t>
            </w:r>
          </w:p>
        </w:tc>
        <w:tc>
          <w:tcPr>
            <w:tcW w:w="850" w:type="dxa"/>
            <w:tcBorders>
              <w:top w:val="nil"/>
              <w:left w:val="nil"/>
              <w:bottom w:val="nil"/>
              <w:right w:val="nil"/>
            </w:tcBorders>
            <w:shd w:val="clear" w:color="auto" w:fill="auto"/>
            <w:vAlign w:val="bottom"/>
          </w:tcPr>
          <w:p w14:paraId="4035811B" w14:textId="77777777" w:rsidR="008940A5" w:rsidRDefault="008940A5" w:rsidP="00EF657C">
            <w:pPr>
              <w:spacing w:after="0" w:line="240" w:lineRule="auto"/>
              <w:jc w:val="center"/>
              <w:rPr>
                <w:color w:val="000000"/>
              </w:rPr>
            </w:pPr>
            <w:r>
              <w:rPr>
                <w:color w:val="000000"/>
              </w:rPr>
              <w:t>47.7</w:t>
            </w:r>
          </w:p>
        </w:tc>
        <w:tc>
          <w:tcPr>
            <w:tcW w:w="917" w:type="dxa"/>
            <w:tcBorders>
              <w:top w:val="nil"/>
              <w:left w:val="nil"/>
              <w:bottom w:val="nil"/>
              <w:right w:val="nil"/>
            </w:tcBorders>
            <w:shd w:val="clear" w:color="auto" w:fill="auto"/>
            <w:vAlign w:val="bottom"/>
          </w:tcPr>
          <w:p w14:paraId="5FA6BB01" w14:textId="77777777" w:rsidR="008940A5" w:rsidRDefault="008940A5" w:rsidP="00EF657C">
            <w:pPr>
              <w:spacing w:after="0" w:line="240" w:lineRule="auto"/>
              <w:jc w:val="center"/>
              <w:rPr>
                <w:color w:val="000000"/>
              </w:rPr>
            </w:pPr>
            <w:r>
              <w:rPr>
                <w:color w:val="000000"/>
              </w:rPr>
              <w:t>40.6</w:t>
            </w:r>
          </w:p>
        </w:tc>
        <w:tc>
          <w:tcPr>
            <w:tcW w:w="905" w:type="dxa"/>
            <w:tcBorders>
              <w:top w:val="nil"/>
              <w:left w:val="nil"/>
              <w:bottom w:val="nil"/>
              <w:right w:val="nil"/>
            </w:tcBorders>
            <w:shd w:val="clear" w:color="auto" w:fill="auto"/>
            <w:vAlign w:val="bottom"/>
          </w:tcPr>
          <w:p w14:paraId="1A60F92C" w14:textId="77777777" w:rsidR="008940A5" w:rsidRDefault="008940A5" w:rsidP="00EF657C">
            <w:pPr>
              <w:spacing w:after="0" w:line="240" w:lineRule="auto"/>
              <w:jc w:val="center"/>
              <w:rPr>
                <w:color w:val="000000"/>
              </w:rPr>
            </w:pPr>
            <w:r>
              <w:rPr>
                <w:color w:val="000000"/>
              </w:rPr>
              <w:t>7.1</w:t>
            </w:r>
          </w:p>
        </w:tc>
      </w:tr>
      <w:tr w:rsidR="008940A5" w14:paraId="03F5C3F9" w14:textId="77777777" w:rsidTr="00402653">
        <w:trPr>
          <w:trHeight w:val="300"/>
        </w:trPr>
        <w:tc>
          <w:tcPr>
            <w:tcW w:w="1553" w:type="dxa"/>
            <w:tcBorders>
              <w:top w:val="nil"/>
              <w:left w:val="nil"/>
              <w:bottom w:val="nil"/>
              <w:right w:val="nil"/>
            </w:tcBorders>
            <w:shd w:val="clear" w:color="auto" w:fill="auto"/>
            <w:vAlign w:val="bottom"/>
          </w:tcPr>
          <w:p w14:paraId="62EAC429" w14:textId="77777777" w:rsidR="008940A5" w:rsidRDefault="008940A5" w:rsidP="00EF657C">
            <w:pPr>
              <w:spacing w:after="0" w:line="240" w:lineRule="auto"/>
              <w:jc w:val="right"/>
              <w:rPr>
                <w:color w:val="000000"/>
              </w:rPr>
            </w:pPr>
            <w:r>
              <w:rPr>
                <w:color w:val="000000"/>
              </w:rPr>
              <w:t xml:space="preserve">Personas mayores </w:t>
            </w:r>
          </w:p>
        </w:tc>
        <w:tc>
          <w:tcPr>
            <w:tcW w:w="1341" w:type="dxa"/>
            <w:tcBorders>
              <w:top w:val="nil"/>
              <w:left w:val="nil"/>
              <w:bottom w:val="nil"/>
              <w:right w:val="nil"/>
            </w:tcBorders>
            <w:shd w:val="clear" w:color="auto" w:fill="auto"/>
            <w:vAlign w:val="bottom"/>
          </w:tcPr>
          <w:p w14:paraId="63743295" w14:textId="77777777" w:rsidR="008940A5" w:rsidRDefault="008940A5" w:rsidP="00EF657C">
            <w:pPr>
              <w:spacing w:after="0" w:line="240" w:lineRule="auto"/>
              <w:jc w:val="center"/>
              <w:rPr>
                <w:color w:val="000000"/>
              </w:rPr>
            </w:pPr>
            <w:r>
              <w:rPr>
                <w:color w:val="000000"/>
              </w:rPr>
              <w:t>6.7</w:t>
            </w:r>
          </w:p>
        </w:tc>
        <w:tc>
          <w:tcPr>
            <w:tcW w:w="798" w:type="dxa"/>
            <w:tcBorders>
              <w:top w:val="nil"/>
              <w:left w:val="nil"/>
              <w:bottom w:val="nil"/>
              <w:right w:val="nil"/>
            </w:tcBorders>
            <w:shd w:val="clear" w:color="auto" w:fill="auto"/>
            <w:vAlign w:val="bottom"/>
          </w:tcPr>
          <w:p w14:paraId="7BC56839" w14:textId="77777777" w:rsidR="008940A5" w:rsidRDefault="008940A5" w:rsidP="00EF657C">
            <w:pPr>
              <w:spacing w:after="0" w:line="240" w:lineRule="auto"/>
              <w:jc w:val="center"/>
              <w:rPr>
                <w:color w:val="000000"/>
              </w:rPr>
            </w:pPr>
            <w:r>
              <w:rPr>
                <w:color w:val="000000"/>
              </w:rPr>
              <w:t>3.3</w:t>
            </w:r>
          </w:p>
        </w:tc>
        <w:tc>
          <w:tcPr>
            <w:tcW w:w="865" w:type="dxa"/>
            <w:tcBorders>
              <w:top w:val="nil"/>
              <w:left w:val="nil"/>
              <w:bottom w:val="nil"/>
              <w:right w:val="nil"/>
            </w:tcBorders>
            <w:shd w:val="clear" w:color="auto" w:fill="auto"/>
            <w:vAlign w:val="bottom"/>
          </w:tcPr>
          <w:p w14:paraId="5F3C5AB3" w14:textId="77777777" w:rsidR="008940A5" w:rsidRDefault="008940A5" w:rsidP="00EF657C">
            <w:pPr>
              <w:spacing w:after="0" w:line="240" w:lineRule="auto"/>
              <w:jc w:val="center"/>
              <w:rPr>
                <w:color w:val="000000"/>
              </w:rPr>
            </w:pPr>
            <w:r>
              <w:rPr>
                <w:color w:val="000000"/>
              </w:rPr>
              <w:t>8.7</w:t>
            </w:r>
          </w:p>
        </w:tc>
        <w:tc>
          <w:tcPr>
            <w:tcW w:w="955" w:type="dxa"/>
            <w:tcBorders>
              <w:top w:val="nil"/>
              <w:left w:val="nil"/>
              <w:bottom w:val="nil"/>
              <w:right w:val="nil"/>
            </w:tcBorders>
            <w:shd w:val="clear" w:color="auto" w:fill="auto"/>
            <w:vAlign w:val="bottom"/>
          </w:tcPr>
          <w:p w14:paraId="297078F1" w14:textId="77777777" w:rsidR="008940A5" w:rsidRDefault="008940A5" w:rsidP="00EF657C">
            <w:pPr>
              <w:spacing w:after="0" w:line="240" w:lineRule="auto"/>
              <w:jc w:val="center"/>
              <w:rPr>
                <w:color w:val="000000"/>
              </w:rPr>
            </w:pPr>
            <w:r>
              <w:rPr>
                <w:color w:val="000000"/>
              </w:rPr>
              <w:t>-5.4</w:t>
            </w:r>
          </w:p>
        </w:tc>
        <w:tc>
          <w:tcPr>
            <w:tcW w:w="1151" w:type="dxa"/>
            <w:tcBorders>
              <w:top w:val="nil"/>
              <w:left w:val="nil"/>
              <w:bottom w:val="nil"/>
              <w:right w:val="nil"/>
            </w:tcBorders>
            <w:shd w:val="clear" w:color="auto" w:fill="auto"/>
            <w:vAlign w:val="bottom"/>
          </w:tcPr>
          <w:p w14:paraId="5ADC8F50" w14:textId="77777777" w:rsidR="008940A5" w:rsidRDefault="008940A5" w:rsidP="00EF657C">
            <w:pPr>
              <w:spacing w:after="0" w:line="240" w:lineRule="auto"/>
              <w:jc w:val="center"/>
              <w:rPr>
                <w:color w:val="000000"/>
              </w:rPr>
            </w:pPr>
            <w:r>
              <w:rPr>
                <w:color w:val="000000"/>
              </w:rPr>
              <w:t>41.3</w:t>
            </w:r>
          </w:p>
        </w:tc>
        <w:tc>
          <w:tcPr>
            <w:tcW w:w="850" w:type="dxa"/>
            <w:tcBorders>
              <w:top w:val="nil"/>
              <w:left w:val="nil"/>
              <w:bottom w:val="nil"/>
              <w:right w:val="nil"/>
            </w:tcBorders>
            <w:shd w:val="clear" w:color="auto" w:fill="auto"/>
            <w:vAlign w:val="bottom"/>
          </w:tcPr>
          <w:p w14:paraId="5A72E121" w14:textId="77777777" w:rsidR="008940A5" w:rsidRDefault="008940A5" w:rsidP="00EF657C">
            <w:pPr>
              <w:spacing w:after="0" w:line="240" w:lineRule="auto"/>
              <w:jc w:val="center"/>
              <w:rPr>
                <w:color w:val="000000"/>
              </w:rPr>
            </w:pPr>
            <w:r>
              <w:rPr>
                <w:color w:val="000000"/>
              </w:rPr>
              <w:t>51.7</w:t>
            </w:r>
          </w:p>
        </w:tc>
        <w:tc>
          <w:tcPr>
            <w:tcW w:w="917" w:type="dxa"/>
            <w:tcBorders>
              <w:top w:val="nil"/>
              <w:left w:val="nil"/>
              <w:bottom w:val="nil"/>
              <w:right w:val="nil"/>
            </w:tcBorders>
            <w:shd w:val="clear" w:color="auto" w:fill="auto"/>
            <w:vAlign w:val="bottom"/>
          </w:tcPr>
          <w:p w14:paraId="04338C81" w14:textId="77777777" w:rsidR="008940A5" w:rsidRDefault="008940A5" w:rsidP="00EF657C">
            <w:pPr>
              <w:spacing w:after="0" w:line="240" w:lineRule="auto"/>
              <w:jc w:val="center"/>
              <w:rPr>
                <w:color w:val="000000"/>
              </w:rPr>
            </w:pPr>
            <w:r>
              <w:rPr>
                <w:color w:val="000000"/>
              </w:rPr>
              <w:t>35.0</w:t>
            </w:r>
          </w:p>
        </w:tc>
        <w:tc>
          <w:tcPr>
            <w:tcW w:w="905" w:type="dxa"/>
            <w:tcBorders>
              <w:top w:val="nil"/>
              <w:left w:val="nil"/>
              <w:bottom w:val="nil"/>
              <w:right w:val="nil"/>
            </w:tcBorders>
            <w:shd w:val="clear" w:color="auto" w:fill="auto"/>
            <w:vAlign w:val="bottom"/>
          </w:tcPr>
          <w:p w14:paraId="48A1D85A" w14:textId="77777777" w:rsidR="008940A5" w:rsidRDefault="008940A5" w:rsidP="00EF657C">
            <w:pPr>
              <w:spacing w:after="0" w:line="240" w:lineRule="auto"/>
              <w:jc w:val="center"/>
              <w:rPr>
                <w:color w:val="000000"/>
              </w:rPr>
            </w:pPr>
            <w:r>
              <w:rPr>
                <w:color w:val="000000"/>
              </w:rPr>
              <w:t>16.6</w:t>
            </w:r>
          </w:p>
        </w:tc>
      </w:tr>
      <w:tr w:rsidR="008940A5" w14:paraId="43A5C651" w14:textId="77777777" w:rsidTr="00402653">
        <w:trPr>
          <w:trHeight w:val="300"/>
        </w:trPr>
        <w:tc>
          <w:tcPr>
            <w:tcW w:w="1553" w:type="dxa"/>
            <w:tcBorders>
              <w:top w:val="nil"/>
              <w:left w:val="nil"/>
              <w:bottom w:val="nil"/>
              <w:right w:val="nil"/>
            </w:tcBorders>
            <w:shd w:val="clear" w:color="auto" w:fill="auto"/>
            <w:vAlign w:val="bottom"/>
          </w:tcPr>
          <w:p w14:paraId="066BE1AE" w14:textId="77777777" w:rsidR="008940A5" w:rsidRDefault="008940A5" w:rsidP="00EF657C">
            <w:pPr>
              <w:spacing w:after="0" w:line="240" w:lineRule="auto"/>
              <w:rPr>
                <w:b/>
                <w:i/>
                <w:color w:val="000000"/>
              </w:rPr>
            </w:pPr>
            <w:r>
              <w:rPr>
                <w:b/>
                <w:i/>
                <w:color w:val="000000"/>
              </w:rPr>
              <w:t>Nivel de ingresos</w:t>
            </w:r>
          </w:p>
        </w:tc>
        <w:tc>
          <w:tcPr>
            <w:tcW w:w="1341" w:type="dxa"/>
            <w:tcBorders>
              <w:top w:val="nil"/>
              <w:left w:val="nil"/>
              <w:bottom w:val="nil"/>
              <w:right w:val="nil"/>
            </w:tcBorders>
            <w:shd w:val="clear" w:color="auto" w:fill="auto"/>
            <w:vAlign w:val="bottom"/>
          </w:tcPr>
          <w:p w14:paraId="73BD88DB" w14:textId="77777777" w:rsidR="008940A5" w:rsidRDefault="008940A5" w:rsidP="00EF657C">
            <w:pPr>
              <w:spacing w:after="0" w:line="240" w:lineRule="auto"/>
              <w:rPr>
                <w:b/>
                <w:i/>
                <w:color w:val="000000"/>
              </w:rPr>
            </w:pPr>
          </w:p>
        </w:tc>
        <w:tc>
          <w:tcPr>
            <w:tcW w:w="798" w:type="dxa"/>
            <w:tcBorders>
              <w:top w:val="nil"/>
              <w:left w:val="nil"/>
              <w:bottom w:val="nil"/>
              <w:right w:val="nil"/>
            </w:tcBorders>
            <w:shd w:val="clear" w:color="auto" w:fill="auto"/>
            <w:vAlign w:val="bottom"/>
          </w:tcPr>
          <w:p w14:paraId="49381FB0"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65" w:type="dxa"/>
            <w:tcBorders>
              <w:top w:val="nil"/>
              <w:left w:val="nil"/>
              <w:bottom w:val="nil"/>
              <w:right w:val="nil"/>
            </w:tcBorders>
            <w:shd w:val="clear" w:color="auto" w:fill="auto"/>
            <w:vAlign w:val="bottom"/>
          </w:tcPr>
          <w:p w14:paraId="09246C98"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55" w:type="dxa"/>
            <w:tcBorders>
              <w:top w:val="nil"/>
              <w:left w:val="nil"/>
              <w:bottom w:val="nil"/>
              <w:right w:val="nil"/>
            </w:tcBorders>
            <w:shd w:val="clear" w:color="auto" w:fill="auto"/>
            <w:vAlign w:val="bottom"/>
          </w:tcPr>
          <w:p w14:paraId="5566CBE6"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151" w:type="dxa"/>
            <w:tcBorders>
              <w:top w:val="nil"/>
              <w:left w:val="nil"/>
              <w:bottom w:val="nil"/>
              <w:right w:val="nil"/>
            </w:tcBorders>
            <w:shd w:val="clear" w:color="auto" w:fill="auto"/>
            <w:vAlign w:val="bottom"/>
          </w:tcPr>
          <w:p w14:paraId="63A917BC"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nil"/>
              <w:right w:val="nil"/>
            </w:tcBorders>
            <w:shd w:val="clear" w:color="auto" w:fill="auto"/>
            <w:vAlign w:val="bottom"/>
          </w:tcPr>
          <w:p w14:paraId="690077B0"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17" w:type="dxa"/>
            <w:tcBorders>
              <w:top w:val="nil"/>
              <w:left w:val="nil"/>
              <w:bottom w:val="nil"/>
              <w:right w:val="nil"/>
            </w:tcBorders>
            <w:shd w:val="clear" w:color="auto" w:fill="auto"/>
            <w:vAlign w:val="bottom"/>
          </w:tcPr>
          <w:p w14:paraId="51FC8675"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05" w:type="dxa"/>
            <w:tcBorders>
              <w:top w:val="nil"/>
              <w:left w:val="nil"/>
              <w:bottom w:val="nil"/>
              <w:right w:val="nil"/>
            </w:tcBorders>
            <w:shd w:val="clear" w:color="auto" w:fill="auto"/>
            <w:vAlign w:val="bottom"/>
          </w:tcPr>
          <w:p w14:paraId="5FBF2971"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7AEE8F9A" w14:textId="77777777" w:rsidTr="00402653">
        <w:trPr>
          <w:trHeight w:val="300"/>
        </w:trPr>
        <w:tc>
          <w:tcPr>
            <w:tcW w:w="1553" w:type="dxa"/>
            <w:tcBorders>
              <w:top w:val="nil"/>
              <w:left w:val="nil"/>
              <w:bottom w:val="nil"/>
              <w:right w:val="nil"/>
            </w:tcBorders>
            <w:shd w:val="clear" w:color="auto" w:fill="auto"/>
            <w:vAlign w:val="bottom"/>
          </w:tcPr>
          <w:p w14:paraId="49B5EB57" w14:textId="77777777" w:rsidR="008940A5" w:rsidRDefault="008940A5" w:rsidP="00EF657C">
            <w:pPr>
              <w:spacing w:after="0" w:line="240" w:lineRule="auto"/>
              <w:jc w:val="right"/>
              <w:rPr>
                <w:color w:val="000000"/>
              </w:rPr>
            </w:pPr>
            <w:r>
              <w:rPr>
                <w:color w:val="000000"/>
              </w:rPr>
              <w:t>Bajo</w:t>
            </w:r>
          </w:p>
        </w:tc>
        <w:tc>
          <w:tcPr>
            <w:tcW w:w="1341" w:type="dxa"/>
            <w:tcBorders>
              <w:top w:val="nil"/>
              <w:left w:val="nil"/>
              <w:bottom w:val="nil"/>
              <w:right w:val="nil"/>
            </w:tcBorders>
            <w:shd w:val="clear" w:color="auto" w:fill="auto"/>
            <w:vAlign w:val="bottom"/>
          </w:tcPr>
          <w:p w14:paraId="6312413E" w14:textId="77777777" w:rsidR="008940A5" w:rsidRDefault="008940A5" w:rsidP="00EF657C">
            <w:pPr>
              <w:spacing w:after="0" w:line="240" w:lineRule="auto"/>
              <w:jc w:val="center"/>
              <w:rPr>
                <w:color w:val="000000"/>
              </w:rPr>
            </w:pPr>
            <w:r>
              <w:rPr>
                <w:color w:val="000000"/>
              </w:rPr>
              <w:t>11.0</w:t>
            </w:r>
          </w:p>
        </w:tc>
        <w:tc>
          <w:tcPr>
            <w:tcW w:w="798" w:type="dxa"/>
            <w:tcBorders>
              <w:top w:val="nil"/>
              <w:left w:val="nil"/>
              <w:bottom w:val="nil"/>
              <w:right w:val="nil"/>
            </w:tcBorders>
            <w:shd w:val="clear" w:color="auto" w:fill="auto"/>
            <w:vAlign w:val="bottom"/>
          </w:tcPr>
          <w:p w14:paraId="4E5DE328" w14:textId="77777777" w:rsidR="008940A5" w:rsidRDefault="008940A5" w:rsidP="00EF657C">
            <w:pPr>
              <w:spacing w:after="0" w:line="240" w:lineRule="auto"/>
              <w:jc w:val="center"/>
              <w:rPr>
                <w:color w:val="000000"/>
              </w:rPr>
            </w:pPr>
            <w:r>
              <w:rPr>
                <w:color w:val="000000"/>
              </w:rPr>
              <w:t>12.5</w:t>
            </w:r>
          </w:p>
        </w:tc>
        <w:tc>
          <w:tcPr>
            <w:tcW w:w="865" w:type="dxa"/>
            <w:tcBorders>
              <w:top w:val="nil"/>
              <w:left w:val="nil"/>
              <w:bottom w:val="nil"/>
              <w:right w:val="nil"/>
            </w:tcBorders>
            <w:shd w:val="clear" w:color="auto" w:fill="auto"/>
            <w:vAlign w:val="bottom"/>
          </w:tcPr>
          <w:p w14:paraId="02E04423" w14:textId="77777777" w:rsidR="008940A5" w:rsidRDefault="008940A5" w:rsidP="00EF657C">
            <w:pPr>
              <w:spacing w:after="0" w:line="240" w:lineRule="auto"/>
              <w:jc w:val="center"/>
              <w:rPr>
                <w:color w:val="000000"/>
              </w:rPr>
            </w:pPr>
            <w:r>
              <w:rPr>
                <w:color w:val="000000"/>
              </w:rPr>
              <w:t>9.9</w:t>
            </w:r>
          </w:p>
        </w:tc>
        <w:tc>
          <w:tcPr>
            <w:tcW w:w="955" w:type="dxa"/>
            <w:tcBorders>
              <w:top w:val="nil"/>
              <w:left w:val="nil"/>
              <w:bottom w:val="nil"/>
              <w:right w:val="nil"/>
            </w:tcBorders>
            <w:shd w:val="clear" w:color="auto" w:fill="auto"/>
            <w:vAlign w:val="bottom"/>
          </w:tcPr>
          <w:p w14:paraId="70A29494" w14:textId="77777777" w:rsidR="008940A5" w:rsidRDefault="008940A5" w:rsidP="00EF657C">
            <w:pPr>
              <w:spacing w:after="0" w:line="240" w:lineRule="auto"/>
              <w:jc w:val="center"/>
              <w:rPr>
                <w:color w:val="000000"/>
              </w:rPr>
            </w:pPr>
            <w:r>
              <w:rPr>
                <w:color w:val="000000"/>
              </w:rPr>
              <w:t>2.6</w:t>
            </w:r>
          </w:p>
        </w:tc>
        <w:tc>
          <w:tcPr>
            <w:tcW w:w="1151" w:type="dxa"/>
            <w:tcBorders>
              <w:top w:val="nil"/>
              <w:left w:val="nil"/>
              <w:bottom w:val="nil"/>
              <w:right w:val="nil"/>
            </w:tcBorders>
            <w:shd w:val="clear" w:color="auto" w:fill="auto"/>
            <w:vAlign w:val="bottom"/>
          </w:tcPr>
          <w:p w14:paraId="282AF5DE" w14:textId="77777777" w:rsidR="008940A5" w:rsidRDefault="008940A5" w:rsidP="00EF657C">
            <w:pPr>
              <w:spacing w:after="0" w:line="240" w:lineRule="auto"/>
              <w:jc w:val="center"/>
              <w:rPr>
                <w:color w:val="000000"/>
              </w:rPr>
            </w:pPr>
            <w:r>
              <w:rPr>
                <w:color w:val="000000"/>
              </w:rPr>
              <w:t>76.2</w:t>
            </w:r>
          </w:p>
        </w:tc>
        <w:tc>
          <w:tcPr>
            <w:tcW w:w="850" w:type="dxa"/>
            <w:tcBorders>
              <w:top w:val="nil"/>
              <w:left w:val="nil"/>
              <w:bottom w:val="nil"/>
              <w:right w:val="nil"/>
            </w:tcBorders>
            <w:shd w:val="clear" w:color="auto" w:fill="auto"/>
            <w:vAlign w:val="bottom"/>
          </w:tcPr>
          <w:p w14:paraId="1327190C" w14:textId="77777777" w:rsidR="008940A5" w:rsidRDefault="008940A5" w:rsidP="00EF657C">
            <w:pPr>
              <w:spacing w:after="0" w:line="240" w:lineRule="auto"/>
              <w:jc w:val="center"/>
              <w:rPr>
                <w:color w:val="000000"/>
              </w:rPr>
            </w:pPr>
            <w:r>
              <w:rPr>
                <w:color w:val="000000"/>
              </w:rPr>
              <w:t>87.9</w:t>
            </w:r>
          </w:p>
        </w:tc>
        <w:tc>
          <w:tcPr>
            <w:tcW w:w="917" w:type="dxa"/>
            <w:tcBorders>
              <w:top w:val="nil"/>
              <w:left w:val="nil"/>
              <w:bottom w:val="nil"/>
              <w:right w:val="nil"/>
            </w:tcBorders>
            <w:shd w:val="clear" w:color="auto" w:fill="auto"/>
            <w:vAlign w:val="bottom"/>
          </w:tcPr>
          <w:p w14:paraId="5DF89B34" w14:textId="77777777" w:rsidR="008940A5" w:rsidRDefault="008940A5" w:rsidP="00EF657C">
            <w:pPr>
              <w:spacing w:after="0" w:line="240" w:lineRule="auto"/>
              <w:jc w:val="center"/>
              <w:rPr>
                <w:color w:val="000000"/>
              </w:rPr>
            </w:pPr>
            <w:r>
              <w:rPr>
                <w:color w:val="000000"/>
              </w:rPr>
              <w:t>68.0</w:t>
            </w:r>
          </w:p>
        </w:tc>
        <w:tc>
          <w:tcPr>
            <w:tcW w:w="905" w:type="dxa"/>
            <w:tcBorders>
              <w:top w:val="nil"/>
              <w:left w:val="nil"/>
              <w:bottom w:val="nil"/>
              <w:right w:val="nil"/>
            </w:tcBorders>
            <w:shd w:val="clear" w:color="auto" w:fill="auto"/>
            <w:vAlign w:val="bottom"/>
          </w:tcPr>
          <w:p w14:paraId="2566FC6C" w14:textId="77777777" w:rsidR="008940A5" w:rsidRDefault="008940A5" w:rsidP="00EF657C">
            <w:pPr>
              <w:spacing w:after="0" w:line="240" w:lineRule="auto"/>
              <w:jc w:val="center"/>
              <w:rPr>
                <w:color w:val="000000"/>
              </w:rPr>
            </w:pPr>
            <w:r>
              <w:rPr>
                <w:color w:val="000000"/>
              </w:rPr>
              <w:t>19.9</w:t>
            </w:r>
          </w:p>
        </w:tc>
      </w:tr>
      <w:tr w:rsidR="008940A5" w14:paraId="1209F721" w14:textId="77777777" w:rsidTr="00402653">
        <w:trPr>
          <w:trHeight w:val="300"/>
        </w:trPr>
        <w:tc>
          <w:tcPr>
            <w:tcW w:w="1553" w:type="dxa"/>
            <w:tcBorders>
              <w:top w:val="nil"/>
              <w:left w:val="nil"/>
              <w:bottom w:val="nil"/>
              <w:right w:val="nil"/>
            </w:tcBorders>
            <w:shd w:val="clear" w:color="auto" w:fill="auto"/>
            <w:vAlign w:val="bottom"/>
          </w:tcPr>
          <w:p w14:paraId="2D07F504" w14:textId="77777777" w:rsidR="008940A5" w:rsidRDefault="008940A5" w:rsidP="00EF657C">
            <w:pPr>
              <w:spacing w:after="0" w:line="240" w:lineRule="auto"/>
              <w:jc w:val="right"/>
              <w:rPr>
                <w:color w:val="000000"/>
              </w:rPr>
            </w:pPr>
            <w:r>
              <w:rPr>
                <w:color w:val="000000"/>
              </w:rPr>
              <w:t>Medio</w:t>
            </w:r>
          </w:p>
        </w:tc>
        <w:tc>
          <w:tcPr>
            <w:tcW w:w="1341" w:type="dxa"/>
            <w:tcBorders>
              <w:top w:val="nil"/>
              <w:left w:val="nil"/>
              <w:bottom w:val="nil"/>
              <w:right w:val="nil"/>
            </w:tcBorders>
            <w:shd w:val="clear" w:color="auto" w:fill="auto"/>
            <w:vAlign w:val="bottom"/>
          </w:tcPr>
          <w:p w14:paraId="254F6DDA" w14:textId="77777777" w:rsidR="008940A5" w:rsidRDefault="008940A5" w:rsidP="00EF657C">
            <w:pPr>
              <w:spacing w:after="0" w:line="240" w:lineRule="auto"/>
              <w:jc w:val="center"/>
              <w:rPr>
                <w:color w:val="000000"/>
              </w:rPr>
            </w:pPr>
            <w:r>
              <w:rPr>
                <w:color w:val="000000"/>
              </w:rPr>
              <w:t>5.8</w:t>
            </w:r>
          </w:p>
        </w:tc>
        <w:tc>
          <w:tcPr>
            <w:tcW w:w="798" w:type="dxa"/>
            <w:tcBorders>
              <w:top w:val="nil"/>
              <w:left w:val="nil"/>
              <w:bottom w:val="nil"/>
              <w:right w:val="nil"/>
            </w:tcBorders>
            <w:shd w:val="clear" w:color="auto" w:fill="auto"/>
            <w:vAlign w:val="bottom"/>
          </w:tcPr>
          <w:p w14:paraId="7335FE0A" w14:textId="77777777" w:rsidR="008940A5" w:rsidRDefault="008940A5" w:rsidP="00EF657C">
            <w:pPr>
              <w:spacing w:after="0" w:line="240" w:lineRule="auto"/>
              <w:jc w:val="center"/>
              <w:rPr>
                <w:color w:val="000000"/>
              </w:rPr>
            </w:pPr>
            <w:r>
              <w:rPr>
                <w:color w:val="000000"/>
              </w:rPr>
              <w:t>7.0</w:t>
            </w:r>
          </w:p>
        </w:tc>
        <w:tc>
          <w:tcPr>
            <w:tcW w:w="865" w:type="dxa"/>
            <w:tcBorders>
              <w:top w:val="nil"/>
              <w:left w:val="nil"/>
              <w:bottom w:val="nil"/>
              <w:right w:val="nil"/>
            </w:tcBorders>
            <w:shd w:val="clear" w:color="auto" w:fill="auto"/>
            <w:vAlign w:val="bottom"/>
          </w:tcPr>
          <w:p w14:paraId="795FA829" w14:textId="77777777" w:rsidR="008940A5" w:rsidRDefault="008940A5" w:rsidP="00EF657C">
            <w:pPr>
              <w:spacing w:after="0" w:line="240" w:lineRule="auto"/>
              <w:jc w:val="center"/>
              <w:rPr>
                <w:color w:val="000000"/>
              </w:rPr>
            </w:pPr>
            <w:r>
              <w:rPr>
                <w:color w:val="000000"/>
              </w:rPr>
              <w:t>5.0</w:t>
            </w:r>
          </w:p>
        </w:tc>
        <w:tc>
          <w:tcPr>
            <w:tcW w:w="955" w:type="dxa"/>
            <w:tcBorders>
              <w:top w:val="nil"/>
              <w:left w:val="nil"/>
              <w:bottom w:val="nil"/>
              <w:right w:val="nil"/>
            </w:tcBorders>
            <w:shd w:val="clear" w:color="auto" w:fill="auto"/>
            <w:vAlign w:val="bottom"/>
          </w:tcPr>
          <w:p w14:paraId="65C327B3" w14:textId="77777777" w:rsidR="008940A5" w:rsidRDefault="008940A5" w:rsidP="00EF657C">
            <w:pPr>
              <w:spacing w:after="0" w:line="240" w:lineRule="auto"/>
              <w:jc w:val="center"/>
              <w:rPr>
                <w:color w:val="000000"/>
              </w:rPr>
            </w:pPr>
            <w:r>
              <w:rPr>
                <w:color w:val="000000"/>
              </w:rPr>
              <w:t>1.9</w:t>
            </w:r>
          </w:p>
        </w:tc>
        <w:tc>
          <w:tcPr>
            <w:tcW w:w="1151" w:type="dxa"/>
            <w:tcBorders>
              <w:top w:val="nil"/>
              <w:left w:val="nil"/>
              <w:bottom w:val="nil"/>
              <w:right w:val="nil"/>
            </w:tcBorders>
            <w:shd w:val="clear" w:color="auto" w:fill="auto"/>
            <w:vAlign w:val="bottom"/>
          </w:tcPr>
          <w:p w14:paraId="0AD6F325" w14:textId="77777777" w:rsidR="008940A5" w:rsidRDefault="008940A5" w:rsidP="00EF657C">
            <w:pPr>
              <w:spacing w:after="0" w:line="240" w:lineRule="auto"/>
              <w:jc w:val="center"/>
              <w:rPr>
                <w:color w:val="000000"/>
              </w:rPr>
            </w:pPr>
            <w:r>
              <w:rPr>
                <w:color w:val="000000"/>
              </w:rPr>
              <w:t>51.8</w:t>
            </w:r>
          </w:p>
        </w:tc>
        <w:tc>
          <w:tcPr>
            <w:tcW w:w="850" w:type="dxa"/>
            <w:tcBorders>
              <w:top w:val="nil"/>
              <w:left w:val="nil"/>
              <w:bottom w:val="nil"/>
              <w:right w:val="nil"/>
            </w:tcBorders>
            <w:shd w:val="clear" w:color="auto" w:fill="auto"/>
            <w:vAlign w:val="bottom"/>
          </w:tcPr>
          <w:p w14:paraId="733A823E" w14:textId="77777777" w:rsidR="008940A5" w:rsidRDefault="008940A5" w:rsidP="00EF657C">
            <w:pPr>
              <w:spacing w:after="0" w:line="240" w:lineRule="auto"/>
              <w:jc w:val="center"/>
              <w:rPr>
                <w:color w:val="000000"/>
              </w:rPr>
            </w:pPr>
            <w:r>
              <w:rPr>
                <w:color w:val="000000"/>
              </w:rPr>
              <w:t>51.9</w:t>
            </w:r>
          </w:p>
        </w:tc>
        <w:tc>
          <w:tcPr>
            <w:tcW w:w="917" w:type="dxa"/>
            <w:tcBorders>
              <w:top w:val="nil"/>
              <w:left w:val="nil"/>
              <w:bottom w:val="nil"/>
              <w:right w:val="nil"/>
            </w:tcBorders>
            <w:shd w:val="clear" w:color="auto" w:fill="auto"/>
            <w:vAlign w:val="bottom"/>
          </w:tcPr>
          <w:p w14:paraId="26A38062" w14:textId="77777777" w:rsidR="008940A5" w:rsidRDefault="008940A5" w:rsidP="00EF657C">
            <w:pPr>
              <w:spacing w:after="0" w:line="240" w:lineRule="auto"/>
              <w:jc w:val="center"/>
              <w:rPr>
                <w:color w:val="000000"/>
              </w:rPr>
            </w:pPr>
            <w:r>
              <w:rPr>
                <w:color w:val="000000"/>
              </w:rPr>
              <w:t>51.7</w:t>
            </w:r>
          </w:p>
        </w:tc>
        <w:tc>
          <w:tcPr>
            <w:tcW w:w="905" w:type="dxa"/>
            <w:tcBorders>
              <w:top w:val="nil"/>
              <w:left w:val="nil"/>
              <w:bottom w:val="nil"/>
              <w:right w:val="nil"/>
            </w:tcBorders>
            <w:shd w:val="clear" w:color="auto" w:fill="auto"/>
            <w:vAlign w:val="bottom"/>
          </w:tcPr>
          <w:p w14:paraId="6980ECD1" w14:textId="77777777" w:rsidR="008940A5" w:rsidRDefault="008940A5" w:rsidP="00EF657C">
            <w:pPr>
              <w:spacing w:after="0" w:line="240" w:lineRule="auto"/>
              <w:jc w:val="center"/>
              <w:rPr>
                <w:color w:val="000000"/>
              </w:rPr>
            </w:pPr>
            <w:r>
              <w:rPr>
                <w:color w:val="000000"/>
              </w:rPr>
              <w:t>0.2</w:t>
            </w:r>
          </w:p>
        </w:tc>
      </w:tr>
      <w:tr w:rsidR="008940A5" w14:paraId="4630AC90" w14:textId="77777777" w:rsidTr="00402653">
        <w:trPr>
          <w:trHeight w:val="300"/>
        </w:trPr>
        <w:tc>
          <w:tcPr>
            <w:tcW w:w="1553" w:type="dxa"/>
            <w:tcBorders>
              <w:top w:val="nil"/>
              <w:left w:val="nil"/>
              <w:bottom w:val="single" w:sz="4" w:space="0" w:color="000000"/>
              <w:right w:val="nil"/>
            </w:tcBorders>
            <w:shd w:val="clear" w:color="auto" w:fill="auto"/>
            <w:vAlign w:val="bottom"/>
          </w:tcPr>
          <w:p w14:paraId="235A615E" w14:textId="77777777" w:rsidR="008940A5" w:rsidRDefault="008940A5" w:rsidP="00EF657C">
            <w:pPr>
              <w:spacing w:after="0" w:line="240" w:lineRule="auto"/>
              <w:jc w:val="right"/>
              <w:rPr>
                <w:color w:val="000000"/>
              </w:rPr>
            </w:pPr>
            <w:r>
              <w:rPr>
                <w:color w:val="000000"/>
              </w:rPr>
              <w:t>Alto</w:t>
            </w:r>
          </w:p>
        </w:tc>
        <w:tc>
          <w:tcPr>
            <w:tcW w:w="1341" w:type="dxa"/>
            <w:tcBorders>
              <w:top w:val="nil"/>
              <w:left w:val="nil"/>
              <w:bottom w:val="single" w:sz="4" w:space="0" w:color="000000"/>
              <w:right w:val="nil"/>
            </w:tcBorders>
            <w:shd w:val="clear" w:color="auto" w:fill="auto"/>
            <w:vAlign w:val="bottom"/>
          </w:tcPr>
          <w:p w14:paraId="5D560559" w14:textId="77777777" w:rsidR="008940A5" w:rsidRDefault="008940A5" w:rsidP="00EF657C">
            <w:pPr>
              <w:spacing w:after="0" w:line="240" w:lineRule="auto"/>
              <w:jc w:val="center"/>
              <w:rPr>
                <w:color w:val="000000"/>
              </w:rPr>
            </w:pPr>
            <w:r>
              <w:rPr>
                <w:color w:val="000000"/>
              </w:rPr>
              <w:t>3.7</w:t>
            </w:r>
          </w:p>
        </w:tc>
        <w:tc>
          <w:tcPr>
            <w:tcW w:w="798" w:type="dxa"/>
            <w:tcBorders>
              <w:top w:val="nil"/>
              <w:left w:val="nil"/>
              <w:bottom w:val="single" w:sz="4" w:space="0" w:color="000000"/>
              <w:right w:val="nil"/>
            </w:tcBorders>
            <w:shd w:val="clear" w:color="auto" w:fill="auto"/>
            <w:vAlign w:val="bottom"/>
          </w:tcPr>
          <w:p w14:paraId="48181BFF" w14:textId="77777777" w:rsidR="008940A5" w:rsidRDefault="008940A5" w:rsidP="00EF657C">
            <w:pPr>
              <w:spacing w:after="0" w:line="240" w:lineRule="auto"/>
              <w:jc w:val="center"/>
              <w:rPr>
                <w:color w:val="000000"/>
              </w:rPr>
            </w:pPr>
            <w:r>
              <w:rPr>
                <w:color w:val="000000"/>
              </w:rPr>
              <w:t>3.3</w:t>
            </w:r>
          </w:p>
        </w:tc>
        <w:tc>
          <w:tcPr>
            <w:tcW w:w="865" w:type="dxa"/>
            <w:tcBorders>
              <w:top w:val="nil"/>
              <w:left w:val="nil"/>
              <w:bottom w:val="single" w:sz="4" w:space="0" w:color="000000"/>
              <w:right w:val="nil"/>
            </w:tcBorders>
            <w:shd w:val="clear" w:color="auto" w:fill="auto"/>
            <w:vAlign w:val="bottom"/>
          </w:tcPr>
          <w:p w14:paraId="5FF6D85B" w14:textId="77777777" w:rsidR="008940A5" w:rsidRDefault="008940A5" w:rsidP="00EF657C">
            <w:pPr>
              <w:spacing w:after="0" w:line="240" w:lineRule="auto"/>
              <w:jc w:val="center"/>
              <w:rPr>
                <w:color w:val="000000"/>
              </w:rPr>
            </w:pPr>
            <w:r>
              <w:rPr>
                <w:color w:val="000000"/>
              </w:rPr>
              <w:t>3.9</w:t>
            </w:r>
          </w:p>
        </w:tc>
        <w:tc>
          <w:tcPr>
            <w:tcW w:w="955" w:type="dxa"/>
            <w:tcBorders>
              <w:top w:val="nil"/>
              <w:left w:val="nil"/>
              <w:bottom w:val="single" w:sz="4" w:space="0" w:color="000000"/>
              <w:right w:val="nil"/>
            </w:tcBorders>
            <w:shd w:val="clear" w:color="auto" w:fill="auto"/>
            <w:vAlign w:val="bottom"/>
          </w:tcPr>
          <w:p w14:paraId="1BD70948" w14:textId="77777777" w:rsidR="008940A5" w:rsidRDefault="008940A5" w:rsidP="00EF657C">
            <w:pPr>
              <w:spacing w:after="0" w:line="240" w:lineRule="auto"/>
              <w:jc w:val="center"/>
              <w:rPr>
                <w:color w:val="000000"/>
              </w:rPr>
            </w:pPr>
            <w:r>
              <w:rPr>
                <w:color w:val="000000"/>
              </w:rPr>
              <w:t>-0.6</w:t>
            </w:r>
          </w:p>
        </w:tc>
        <w:tc>
          <w:tcPr>
            <w:tcW w:w="1151" w:type="dxa"/>
            <w:tcBorders>
              <w:top w:val="nil"/>
              <w:left w:val="nil"/>
              <w:bottom w:val="single" w:sz="4" w:space="0" w:color="000000"/>
              <w:right w:val="nil"/>
            </w:tcBorders>
            <w:shd w:val="clear" w:color="auto" w:fill="auto"/>
            <w:vAlign w:val="bottom"/>
          </w:tcPr>
          <w:p w14:paraId="238BCA0D" w14:textId="77777777" w:rsidR="008940A5" w:rsidRDefault="008940A5" w:rsidP="00EF657C">
            <w:pPr>
              <w:spacing w:after="0" w:line="240" w:lineRule="auto"/>
              <w:jc w:val="center"/>
              <w:rPr>
                <w:color w:val="000000"/>
              </w:rPr>
            </w:pPr>
            <w:r>
              <w:rPr>
                <w:color w:val="000000"/>
              </w:rPr>
              <w:t>16.5</w:t>
            </w:r>
          </w:p>
        </w:tc>
        <w:tc>
          <w:tcPr>
            <w:tcW w:w="850" w:type="dxa"/>
            <w:tcBorders>
              <w:top w:val="nil"/>
              <w:left w:val="nil"/>
              <w:bottom w:val="single" w:sz="4" w:space="0" w:color="000000"/>
              <w:right w:val="nil"/>
            </w:tcBorders>
            <w:shd w:val="clear" w:color="auto" w:fill="auto"/>
            <w:vAlign w:val="bottom"/>
          </w:tcPr>
          <w:p w14:paraId="44D325B8" w14:textId="77777777" w:rsidR="008940A5" w:rsidRDefault="008940A5" w:rsidP="00EF657C">
            <w:pPr>
              <w:spacing w:after="0" w:line="240" w:lineRule="auto"/>
              <w:jc w:val="center"/>
              <w:rPr>
                <w:color w:val="000000"/>
              </w:rPr>
            </w:pPr>
            <w:r>
              <w:rPr>
                <w:color w:val="000000"/>
              </w:rPr>
              <w:t>18.3</w:t>
            </w:r>
          </w:p>
        </w:tc>
        <w:tc>
          <w:tcPr>
            <w:tcW w:w="917" w:type="dxa"/>
            <w:tcBorders>
              <w:top w:val="nil"/>
              <w:left w:val="nil"/>
              <w:bottom w:val="single" w:sz="4" w:space="0" w:color="000000"/>
              <w:right w:val="nil"/>
            </w:tcBorders>
            <w:shd w:val="clear" w:color="auto" w:fill="auto"/>
            <w:vAlign w:val="bottom"/>
          </w:tcPr>
          <w:p w14:paraId="735AEB3E" w14:textId="77777777" w:rsidR="008940A5" w:rsidRDefault="008940A5" w:rsidP="00EF657C">
            <w:pPr>
              <w:spacing w:after="0" w:line="240" w:lineRule="auto"/>
              <w:jc w:val="center"/>
              <w:rPr>
                <w:color w:val="000000"/>
              </w:rPr>
            </w:pPr>
            <w:r>
              <w:rPr>
                <w:color w:val="000000"/>
              </w:rPr>
              <w:t>15.1</w:t>
            </w:r>
          </w:p>
        </w:tc>
        <w:tc>
          <w:tcPr>
            <w:tcW w:w="905" w:type="dxa"/>
            <w:tcBorders>
              <w:top w:val="nil"/>
              <w:left w:val="nil"/>
              <w:bottom w:val="single" w:sz="4" w:space="0" w:color="000000"/>
              <w:right w:val="nil"/>
            </w:tcBorders>
            <w:shd w:val="clear" w:color="auto" w:fill="auto"/>
            <w:vAlign w:val="bottom"/>
          </w:tcPr>
          <w:p w14:paraId="01FF9CD8" w14:textId="77777777" w:rsidR="008940A5" w:rsidRDefault="008940A5" w:rsidP="00EF657C">
            <w:pPr>
              <w:spacing w:after="0" w:line="240" w:lineRule="auto"/>
              <w:jc w:val="center"/>
              <w:rPr>
                <w:color w:val="000000"/>
              </w:rPr>
            </w:pPr>
            <w:r>
              <w:rPr>
                <w:color w:val="000000"/>
              </w:rPr>
              <w:t>3.2</w:t>
            </w:r>
          </w:p>
        </w:tc>
      </w:tr>
      <w:tr w:rsidR="008940A5" w14:paraId="5C9193C2" w14:textId="77777777" w:rsidTr="00402653">
        <w:trPr>
          <w:trHeight w:val="300"/>
        </w:trPr>
        <w:tc>
          <w:tcPr>
            <w:tcW w:w="1553" w:type="dxa"/>
            <w:tcBorders>
              <w:top w:val="single" w:sz="4" w:space="0" w:color="000000"/>
              <w:left w:val="nil"/>
              <w:bottom w:val="nil"/>
            </w:tcBorders>
            <w:shd w:val="clear" w:color="auto" w:fill="F2F2F2" w:themeFill="background1" w:themeFillShade="F2"/>
            <w:vAlign w:val="center"/>
          </w:tcPr>
          <w:p w14:paraId="5458DC97" w14:textId="77777777" w:rsidR="008940A5" w:rsidRDefault="008940A5" w:rsidP="00EF657C">
            <w:pPr>
              <w:spacing w:after="0" w:line="240" w:lineRule="auto"/>
              <w:jc w:val="center"/>
              <w:rPr>
                <w:b/>
                <w:color w:val="000000"/>
              </w:rPr>
            </w:pPr>
            <w:r>
              <w:rPr>
                <w:b/>
                <w:color w:val="000000"/>
              </w:rPr>
              <w:t>GRAN SALTA</w:t>
            </w:r>
          </w:p>
        </w:tc>
        <w:tc>
          <w:tcPr>
            <w:tcW w:w="1341"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70137A40" w14:textId="77777777" w:rsidR="008940A5" w:rsidRDefault="008940A5" w:rsidP="00EF657C">
            <w:pPr>
              <w:widowControl w:val="0"/>
              <w:spacing w:after="0"/>
              <w:jc w:val="center"/>
              <w:rPr>
                <w:b/>
                <w:color w:val="000000"/>
              </w:rPr>
            </w:pPr>
            <w:r>
              <w:rPr>
                <w:b/>
                <w:color w:val="000000"/>
              </w:rPr>
              <w:t>7.3</w:t>
            </w:r>
          </w:p>
        </w:tc>
        <w:tc>
          <w:tcPr>
            <w:tcW w:w="798"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3645CA95" w14:textId="77777777" w:rsidR="008940A5" w:rsidRDefault="008940A5" w:rsidP="00EF657C">
            <w:pPr>
              <w:widowControl w:val="0"/>
              <w:spacing w:after="0"/>
              <w:jc w:val="center"/>
              <w:rPr>
                <w:b/>
                <w:color w:val="000000"/>
              </w:rPr>
            </w:pPr>
            <w:r>
              <w:rPr>
                <w:b/>
                <w:color w:val="000000"/>
              </w:rPr>
              <w:t>8.3</w:t>
            </w:r>
          </w:p>
        </w:tc>
        <w:tc>
          <w:tcPr>
            <w:tcW w:w="865"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2E798E2C" w14:textId="77777777" w:rsidR="008940A5" w:rsidRDefault="008940A5" w:rsidP="00EF657C">
            <w:pPr>
              <w:widowControl w:val="0"/>
              <w:spacing w:after="0"/>
              <w:jc w:val="center"/>
              <w:rPr>
                <w:b/>
                <w:color w:val="000000"/>
              </w:rPr>
            </w:pPr>
            <w:r>
              <w:rPr>
                <w:b/>
                <w:color w:val="000000"/>
              </w:rPr>
              <w:t>6.5</w:t>
            </w:r>
          </w:p>
        </w:tc>
        <w:tc>
          <w:tcPr>
            <w:tcW w:w="955"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084FF1E0" w14:textId="77777777" w:rsidR="008940A5" w:rsidRDefault="008940A5" w:rsidP="00EF657C">
            <w:pPr>
              <w:widowControl w:val="0"/>
              <w:spacing w:after="0"/>
              <w:jc w:val="center"/>
              <w:rPr>
                <w:b/>
                <w:color w:val="000000"/>
              </w:rPr>
            </w:pPr>
            <w:r>
              <w:rPr>
                <w:b/>
                <w:color w:val="000000"/>
              </w:rPr>
              <w:t>1.8</w:t>
            </w:r>
          </w:p>
        </w:tc>
        <w:tc>
          <w:tcPr>
            <w:tcW w:w="1151"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7DFEC137" w14:textId="77777777" w:rsidR="008940A5" w:rsidRDefault="008940A5" w:rsidP="00EF657C">
            <w:pPr>
              <w:widowControl w:val="0"/>
              <w:spacing w:after="0"/>
              <w:jc w:val="center"/>
              <w:rPr>
                <w:b/>
                <w:color w:val="000000"/>
              </w:rPr>
            </w:pPr>
            <w:r>
              <w:rPr>
                <w:b/>
                <w:color w:val="000000"/>
              </w:rPr>
              <w:t>46.6</w:t>
            </w:r>
          </w:p>
        </w:tc>
        <w:tc>
          <w:tcPr>
            <w:tcW w:w="850"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31474694" w14:textId="77777777" w:rsidR="008940A5" w:rsidRDefault="008940A5" w:rsidP="00EF657C">
            <w:pPr>
              <w:widowControl w:val="0"/>
              <w:spacing w:after="0"/>
              <w:jc w:val="center"/>
              <w:rPr>
                <w:b/>
                <w:color w:val="000000"/>
              </w:rPr>
            </w:pPr>
            <w:r>
              <w:rPr>
                <w:b/>
                <w:color w:val="000000"/>
              </w:rPr>
              <w:t>46.5</w:t>
            </w:r>
          </w:p>
        </w:tc>
        <w:tc>
          <w:tcPr>
            <w:tcW w:w="917"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166B6F50" w14:textId="77777777" w:rsidR="008940A5" w:rsidRDefault="008940A5" w:rsidP="00EF657C">
            <w:pPr>
              <w:widowControl w:val="0"/>
              <w:spacing w:after="0"/>
              <w:jc w:val="center"/>
              <w:rPr>
                <w:b/>
                <w:color w:val="000000"/>
              </w:rPr>
            </w:pPr>
            <w:r>
              <w:rPr>
                <w:b/>
                <w:color w:val="000000"/>
              </w:rPr>
              <w:t>46.7</w:t>
            </w:r>
          </w:p>
        </w:tc>
        <w:tc>
          <w:tcPr>
            <w:tcW w:w="905"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329A17D8" w14:textId="77777777" w:rsidR="008940A5" w:rsidRDefault="008940A5" w:rsidP="00EF657C">
            <w:pPr>
              <w:widowControl w:val="0"/>
              <w:spacing w:after="0"/>
              <w:jc w:val="center"/>
              <w:rPr>
                <w:b/>
                <w:color w:val="000000"/>
              </w:rPr>
            </w:pPr>
            <w:r>
              <w:rPr>
                <w:b/>
                <w:color w:val="000000"/>
              </w:rPr>
              <w:t>-0.2</w:t>
            </w:r>
          </w:p>
        </w:tc>
      </w:tr>
      <w:tr w:rsidR="008940A5" w14:paraId="5E4BA925" w14:textId="77777777" w:rsidTr="00402653">
        <w:trPr>
          <w:trHeight w:val="300"/>
        </w:trPr>
        <w:tc>
          <w:tcPr>
            <w:tcW w:w="1553" w:type="dxa"/>
            <w:tcBorders>
              <w:top w:val="nil"/>
              <w:left w:val="nil"/>
              <w:bottom w:val="nil"/>
              <w:right w:val="nil"/>
            </w:tcBorders>
            <w:shd w:val="clear" w:color="auto" w:fill="auto"/>
            <w:vAlign w:val="bottom"/>
          </w:tcPr>
          <w:p w14:paraId="57DE4E98" w14:textId="77777777" w:rsidR="008940A5" w:rsidRDefault="008940A5" w:rsidP="00EF657C">
            <w:pPr>
              <w:spacing w:after="0" w:line="240" w:lineRule="auto"/>
              <w:rPr>
                <w:b/>
                <w:i/>
                <w:color w:val="000000"/>
              </w:rPr>
            </w:pPr>
            <w:r>
              <w:rPr>
                <w:b/>
                <w:i/>
                <w:color w:val="000000"/>
              </w:rPr>
              <w:t>Grupo etario</w:t>
            </w:r>
          </w:p>
        </w:tc>
        <w:tc>
          <w:tcPr>
            <w:tcW w:w="1341" w:type="dxa"/>
            <w:tcBorders>
              <w:top w:val="nil"/>
              <w:left w:val="nil"/>
              <w:bottom w:val="nil"/>
              <w:right w:val="nil"/>
            </w:tcBorders>
            <w:shd w:val="clear" w:color="auto" w:fill="auto"/>
            <w:vAlign w:val="bottom"/>
          </w:tcPr>
          <w:p w14:paraId="067A0440" w14:textId="77777777" w:rsidR="008940A5" w:rsidRDefault="008940A5" w:rsidP="00EF657C">
            <w:pPr>
              <w:spacing w:after="0" w:line="240" w:lineRule="auto"/>
              <w:rPr>
                <w:b/>
                <w:i/>
                <w:color w:val="000000"/>
              </w:rPr>
            </w:pPr>
          </w:p>
        </w:tc>
        <w:tc>
          <w:tcPr>
            <w:tcW w:w="798" w:type="dxa"/>
            <w:tcBorders>
              <w:top w:val="nil"/>
              <w:left w:val="nil"/>
              <w:bottom w:val="nil"/>
              <w:right w:val="nil"/>
            </w:tcBorders>
            <w:shd w:val="clear" w:color="auto" w:fill="auto"/>
            <w:vAlign w:val="bottom"/>
          </w:tcPr>
          <w:p w14:paraId="1201B55D"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65" w:type="dxa"/>
            <w:tcBorders>
              <w:top w:val="nil"/>
              <w:left w:val="nil"/>
              <w:bottom w:val="nil"/>
              <w:right w:val="nil"/>
            </w:tcBorders>
            <w:shd w:val="clear" w:color="auto" w:fill="auto"/>
            <w:vAlign w:val="bottom"/>
          </w:tcPr>
          <w:p w14:paraId="66976768"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55" w:type="dxa"/>
            <w:tcBorders>
              <w:top w:val="nil"/>
              <w:left w:val="nil"/>
              <w:bottom w:val="nil"/>
              <w:right w:val="nil"/>
            </w:tcBorders>
            <w:shd w:val="clear" w:color="auto" w:fill="auto"/>
            <w:vAlign w:val="bottom"/>
          </w:tcPr>
          <w:p w14:paraId="5966EA94"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151" w:type="dxa"/>
            <w:tcBorders>
              <w:top w:val="nil"/>
              <w:left w:val="nil"/>
              <w:bottom w:val="nil"/>
              <w:right w:val="nil"/>
            </w:tcBorders>
            <w:shd w:val="clear" w:color="auto" w:fill="auto"/>
            <w:vAlign w:val="bottom"/>
          </w:tcPr>
          <w:p w14:paraId="5C421BE3"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nil"/>
              <w:right w:val="nil"/>
            </w:tcBorders>
            <w:shd w:val="clear" w:color="auto" w:fill="auto"/>
            <w:vAlign w:val="bottom"/>
          </w:tcPr>
          <w:p w14:paraId="6F34B16C"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17" w:type="dxa"/>
            <w:tcBorders>
              <w:top w:val="nil"/>
              <w:left w:val="nil"/>
              <w:bottom w:val="nil"/>
              <w:right w:val="nil"/>
            </w:tcBorders>
            <w:shd w:val="clear" w:color="auto" w:fill="auto"/>
            <w:vAlign w:val="bottom"/>
          </w:tcPr>
          <w:p w14:paraId="538773E5"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05" w:type="dxa"/>
            <w:tcBorders>
              <w:top w:val="nil"/>
              <w:left w:val="nil"/>
              <w:bottom w:val="nil"/>
              <w:right w:val="nil"/>
            </w:tcBorders>
            <w:shd w:val="clear" w:color="auto" w:fill="auto"/>
            <w:vAlign w:val="bottom"/>
          </w:tcPr>
          <w:p w14:paraId="0E75F52E"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2E46BDD5" w14:textId="77777777" w:rsidTr="00402653">
        <w:trPr>
          <w:trHeight w:val="300"/>
        </w:trPr>
        <w:tc>
          <w:tcPr>
            <w:tcW w:w="1553" w:type="dxa"/>
            <w:tcBorders>
              <w:top w:val="nil"/>
              <w:left w:val="nil"/>
              <w:bottom w:val="nil"/>
              <w:right w:val="nil"/>
            </w:tcBorders>
            <w:shd w:val="clear" w:color="auto" w:fill="auto"/>
            <w:vAlign w:val="bottom"/>
          </w:tcPr>
          <w:p w14:paraId="17A4DC91" w14:textId="77777777" w:rsidR="008940A5" w:rsidRDefault="008940A5" w:rsidP="00EF657C">
            <w:pPr>
              <w:spacing w:after="0" w:line="240" w:lineRule="auto"/>
              <w:jc w:val="right"/>
              <w:rPr>
                <w:color w:val="000000"/>
              </w:rPr>
            </w:pPr>
            <w:r>
              <w:rPr>
                <w:color w:val="000000"/>
              </w:rPr>
              <w:t>Jóvenes</w:t>
            </w:r>
          </w:p>
        </w:tc>
        <w:tc>
          <w:tcPr>
            <w:tcW w:w="1341" w:type="dxa"/>
            <w:tcBorders>
              <w:top w:val="nil"/>
              <w:left w:val="nil"/>
              <w:bottom w:val="nil"/>
              <w:right w:val="nil"/>
            </w:tcBorders>
            <w:shd w:val="clear" w:color="auto" w:fill="auto"/>
            <w:vAlign w:val="bottom"/>
          </w:tcPr>
          <w:p w14:paraId="2AAE5E46" w14:textId="77777777" w:rsidR="008940A5" w:rsidRDefault="008940A5" w:rsidP="00EF657C">
            <w:pPr>
              <w:spacing w:after="0" w:line="240" w:lineRule="auto"/>
              <w:jc w:val="center"/>
              <w:rPr>
                <w:color w:val="000000"/>
              </w:rPr>
            </w:pPr>
            <w:r>
              <w:rPr>
                <w:color w:val="000000"/>
              </w:rPr>
              <w:t>12.8</w:t>
            </w:r>
          </w:p>
        </w:tc>
        <w:tc>
          <w:tcPr>
            <w:tcW w:w="798" w:type="dxa"/>
            <w:tcBorders>
              <w:top w:val="nil"/>
              <w:left w:val="nil"/>
              <w:bottom w:val="nil"/>
              <w:right w:val="nil"/>
            </w:tcBorders>
            <w:shd w:val="clear" w:color="auto" w:fill="auto"/>
            <w:vAlign w:val="bottom"/>
          </w:tcPr>
          <w:p w14:paraId="7E6374B9" w14:textId="77777777" w:rsidR="008940A5" w:rsidRDefault="008940A5" w:rsidP="00EF657C">
            <w:pPr>
              <w:spacing w:after="0" w:line="240" w:lineRule="auto"/>
              <w:jc w:val="center"/>
              <w:rPr>
                <w:color w:val="000000"/>
              </w:rPr>
            </w:pPr>
            <w:r>
              <w:rPr>
                <w:color w:val="000000"/>
              </w:rPr>
              <w:t>11.9</w:t>
            </w:r>
          </w:p>
        </w:tc>
        <w:tc>
          <w:tcPr>
            <w:tcW w:w="865" w:type="dxa"/>
            <w:tcBorders>
              <w:top w:val="nil"/>
              <w:left w:val="nil"/>
              <w:bottom w:val="nil"/>
              <w:right w:val="nil"/>
            </w:tcBorders>
            <w:shd w:val="clear" w:color="auto" w:fill="auto"/>
            <w:vAlign w:val="bottom"/>
          </w:tcPr>
          <w:p w14:paraId="4881E07B" w14:textId="77777777" w:rsidR="008940A5" w:rsidRDefault="008940A5" w:rsidP="00EF657C">
            <w:pPr>
              <w:spacing w:after="0" w:line="240" w:lineRule="auto"/>
              <w:jc w:val="center"/>
              <w:rPr>
                <w:color w:val="000000"/>
              </w:rPr>
            </w:pPr>
            <w:r>
              <w:rPr>
                <w:color w:val="000000"/>
              </w:rPr>
              <w:t>13.4</w:t>
            </w:r>
          </w:p>
        </w:tc>
        <w:tc>
          <w:tcPr>
            <w:tcW w:w="955" w:type="dxa"/>
            <w:tcBorders>
              <w:top w:val="nil"/>
              <w:left w:val="nil"/>
              <w:bottom w:val="nil"/>
              <w:right w:val="nil"/>
            </w:tcBorders>
            <w:shd w:val="clear" w:color="auto" w:fill="auto"/>
            <w:vAlign w:val="bottom"/>
          </w:tcPr>
          <w:p w14:paraId="398DB184" w14:textId="77777777" w:rsidR="008940A5" w:rsidRDefault="008940A5" w:rsidP="00EF657C">
            <w:pPr>
              <w:spacing w:after="0" w:line="240" w:lineRule="auto"/>
              <w:jc w:val="center"/>
              <w:rPr>
                <w:color w:val="000000"/>
              </w:rPr>
            </w:pPr>
            <w:r>
              <w:rPr>
                <w:color w:val="000000"/>
              </w:rPr>
              <w:t>-1.5</w:t>
            </w:r>
          </w:p>
        </w:tc>
        <w:tc>
          <w:tcPr>
            <w:tcW w:w="1151" w:type="dxa"/>
            <w:tcBorders>
              <w:top w:val="nil"/>
              <w:left w:val="nil"/>
              <w:bottom w:val="nil"/>
              <w:right w:val="nil"/>
            </w:tcBorders>
            <w:shd w:val="clear" w:color="auto" w:fill="auto"/>
            <w:vAlign w:val="bottom"/>
          </w:tcPr>
          <w:p w14:paraId="0BDFDED6" w14:textId="77777777" w:rsidR="008940A5" w:rsidRDefault="008940A5" w:rsidP="00EF657C">
            <w:pPr>
              <w:spacing w:after="0" w:line="240" w:lineRule="auto"/>
              <w:jc w:val="center"/>
              <w:rPr>
                <w:color w:val="000000"/>
              </w:rPr>
            </w:pPr>
            <w:r>
              <w:rPr>
                <w:color w:val="000000"/>
              </w:rPr>
              <w:t>84.5</w:t>
            </w:r>
          </w:p>
        </w:tc>
        <w:tc>
          <w:tcPr>
            <w:tcW w:w="850" w:type="dxa"/>
            <w:tcBorders>
              <w:top w:val="nil"/>
              <w:left w:val="nil"/>
              <w:bottom w:val="nil"/>
              <w:right w:val="nil"/>
            </w:tcBorders>
            <w:shd w:val="clear" w:color="auto" w:fill="auto"/>
            <w:vAlign w:val="bottom"/>
          </w:tcPr>
          <w:p w14:paraId="26746EF7" w14:textId="77777777" w:rsidR="008940A5" w:rsidRDefault="008940A5" w:rsidP="00EF657C">
            <w:pPr>
              <w:spacing w:after="0" w:line="240" w:lineRule="auto"/>
              <w:jc w:val="center"/>
              <w:rPr>
                <w:color w:val="000000"/>
              </w:rPr>
            </w:pPr>
            <w:r>
              <w:rPr>
                <w:color w:val="000000"/>
              </w:rPr>
              <w:t>87.3</w:t>
            </w:r>
          </w:p>
        </w:tc>
        <w:tc>
          <w:tcPr>
            <w:tcW w:w="917" w:type="dxa"/>
            <w:tcBorders>
              <w:top w:val="nil"/>
              <w:left w:val="nil"/>
              <w:bottom w:val="nil"/>
              <w:right w:val="nil"/>
            </w:tcBorders>
            <w:shd w:val="clear" w:color="auto" w:fill="auto"/>
            <w:vAlign w:val="bottom"/>
          </w:tcPr>
          <w:p w14:paraId="5BD1CE8C" w14:textId="77777777" w:rsidR="008940A5" w:rsidRDefault="008940A5" w:rsidP="00EF657C">
            <w:pPr>
              <w:spacing w:after="0" w:line="240" w:lineRule="auto"/>
              <w:jc w:val="center"/>
              <w:rPr>
                <w:color w:val="000000"/>
              </w:rPr>
            </w:pPr>
            <w:r>
              <w:rPr>
                <w:color w:val="000000"/>
              </w:rPr>
              <w:t>83.1</w:t>
            </w:r>
          </w:p>
        </w:tc>
        <w:tc>
          <w:tcPr>
            <w:tcW w:w="905" w:type="dxa"/>
            <w:tcBorders>
              <w:top w:val="nil"/>
              <w:left w:val="nil"/>
              <w:bottom w:val="nil"/>
              <w:right w:val="nil"/>
            </w:tcBorders>
            <w:shd w:val="clear" w:color="auto" w:fill="auto"/>
            <w:vAlign w:val="bottom"/>
          </w:tcPr>
          <w:p w14:paraId="1AEDC261" w14:textId="77777777" w:rsidR="008940A5" w:rsidRDefault="008940A5" w:rsidP="00EF657C">
            <w:pPr>
              <w:spacing w:after="0" w:line="240" w:lineRule="auto"/>
              <w:jc w:val="center"/>
              <w:rPr>
                <w:color w:val="000000"/>
              </w:rPr>
            </w:pPr>
            <w:r>
              <w:rPr>
                <w:color w:val="000000"/>
              </w:rPr>
              <w:t>4.3</w:t>
            </w:r>
          </w:p>
        </w:tc>
      </w:tr>
      <w:tr w:rsidR="008940A5" w14:paraId="50CFB84B" w14:textId="77777777" w:rsidTr="00402653">
        <w:trPr>
          <w:trHeight w:val="300"/>
        </w:trPr>
        <w:tc>
          <w:tcPr>
            <w:tcW w:w="1553" w:type="dxa"/>
            <w:tcBorders>
              <w:top w:val="nil"/>
              <w:left w:val="nil"/>
              <w:bottom w:val="nil"/>
              <w:right w:val="nil"/>
            </w:tcBorders>
            <w:shd w:val="clear" w:color="auto" w:fill="auto"/>
            <w:vAlign w:val="bottom"/>
          </w:tcPr>
          <w:p w14:paraId="6AED6FDD" w14:textId="77777777" w:rsidR="008940A5" w:rsidRDefault="008940A5" w:rsidP="00EF657C">
            <w:pPr>
              <w:spacing w:after="0" w:line="240" w:lineRule="auto"/>
              <w:jc w:val="right"/>
              <w:rPr>
                <w:color w:val="000000"/>
              </w:rPr>
            </w:pPr>
            <w:r>
              <w:rPr>
                <w:color w:val="000000"/>
              </w:rPr>
              <w:t>Edades Centrales</w:t>
            </w:r>
          </w:p>
        </w:tc>
        <w:tc>
          <w:tcPr>
            <w:tcW w:w="1341" w:type="dxa"/>
            <w:tcBorders>
              <w:top w:val="nil"/>
              <w:left w:val="nil"/>
              <w:bottom w:val="nil"/>
              <w:right w:val="nil"/>
            </w:tcBorders>
            <w:shd w:val="clear" w:color="auto" w:fill="auto"/>
            <w:vAlign w:val="bottom"/>
          </w:tcPr>
          <w:p w14:paraId="31E9692C" w14:textId="77777777" w:rsidR="008940A5" w:rsidRDefault="008940A5" w:rsidP="00EF657C">
            <w:pPr>
              <w:spacing w:after="0" w:line="240" w:lineRule="auto"/>
              <w:jc w:val="center"/>
              <w:rPr>
                <w:color w:val="000000"/>
              </w:rPr>
            </w:pPr>
            <w:r>
              <w:rPr>
                <w:color w:val="000000"/>
              </w:rPr>
              <w:t>6.5</w:t>
            </w:r>
          </w:p>
        </w:tc>
        <w:tc>
          <w:tcPr>
            <w:tcW w:w="798" w:type="dxa"/>
            <w:tcBorders>
              <w:top w:val="nil"/>
              <w:left w:val="nil"/>
              <w:bottom w:val="nil"/>
              <w:right w:val="nil"/>
            </w:tcBorders>
            <w:shd w:val="clear" w:color="auto" w:fill="auto"/>
            <w:vAlign w:val="bottom"/>
          </w:tcPr>
          <w:p w14:paraId="6274886F" w14:textId="77777777" w:rsidR="008940A5" w:rsidRDefault="008940A5" w:rsidP="00EF657C">
            <w:pPr>
              <w:spacing w:after="0" w:line="240" w:lineRule="auto"/>
              <w:jc w:val="center"/>
              <w:rPr>
                <w:color w:val="000000"/>
              </w:rPr>
            </w:pPr>
            <w:r>
              <w:rPr>
                <w:color w:val="000000"/>
              </w:rPr>
              <w:t>8.1</w:t>
            </w:r>
          </w:p>
        </w:tc>
        <w:tc>
          <w:tcPr>
            <w:tcW w:w="865" w:type="dxa"/>
            <w:tcBorders>
              <w:top w:val="nil"/>
              <w:left w:val="nil"/>
              <w:bottom w:val="nil"/>
              <w:right w:val="nil"/>
            </w:tcBorders>
            <w:shd w:val="clear" w:color="auto" w:fill="auto"/>
            <w:vAlign w:val="bottom"/>
          </w:tcPr>
          <w:p w14:paraId="2BA30728" w14:textId="77777777" w:rsidR="008940A5" w:rsidRDefault="008940A5" w:rsidP="00EF657C">
            <w:pPr>
              <w:spacing w:after="0" w:line="240" w:lineRule="auto"/>
              <w:jc w:val="center"/>
              <w:rPr>
                <w:color w:val="000000"/>
              </w:rPr>
            </w:pPr>
            <w:r>
              <w:rPr>
                <w:color w:val="000000"/>
              </w:rPr>
              <w:t>5.1</w:t>
            </w:r>
          </w:p>
        </w:tc>
        <w:tc>
          <w:tcPr>
            <w:tcW w:w="955" w:type="dxa"/>
            <w:tcBorders>
              <w:top w:val="nil"/>
              <w:left w:val="nil"/>
              <w:bottom w:val="nil"/>
              <w:right w:val="nil"/>
            </w:tcBorders>
            <w:shd w:val="clear" w:color="auto" w:fill="auto"/>
            <w:vAlign w:val="bottom"/>
          </w:tcPr>
          <w:p w14:paraId="28565489" w14:textId="77777777" w:rsidR="008940A5" w:rsidRDefault="008940A5" w:rsidP="00EF657C">
            <w:pPr>
              <w:spacing w:after="0" w:line="240" w:lineRule="auto"/>
              <w:jc w:val="center"/>
              <w:rPr>
                <w:color w:val="000000"/>
              </w:rPr>
            </w:pPr>
            <w:r>
              <w:rPr>
                <w:color w:val="000000"/>
              </w:rPr>
              <w:t>3.0</w:t>
            </w:r>
          </w:p>
        </w:tc>
        <w:tc>
          <w:tcPr>
            <w:tcW w:w="1151" w:type="dxa"/>
            <w:tcBorders>
              <w:top w:val="nil"/>
              <w:left w:val="nil"/>
              <w:bottom w:val="nil"/>
              <w:right w:val="nil"/>
            </w:tcBorders>
            <w:shd w:val="clear" w:color="auto" w:fill="auto"/>
            <w:vAlign w:val="bottom"/>
          </w:tcPr>
          <w:p w14:paraId="12F5DECB" w14:textId="77777777" w:rsidR="008940A5" w:rsidRDefault="008940A5" w:rsidP="00EF657C">
            <w:pPr>
              <w:spacing w:after="0" w:line="240" w:lineRule="auto"/>
              <w:jc w:val="center"/>
              <w:rPr>
                <w:color w:val="000000"/>
              </w:rPr>
            </w:pPr>
            <w:r>
              <w:rPr>
                <w:color w:val="000000"/>
              </w:rPr>
              <w:t>40.4</w:t>
            </w:r>
          </w:p>
        </w:tc>
        <w:tc>
          <w:tcPr>
            <w:tcW w:w="850" w:type="dxa"/>
            <w:tcBorders>
              <w:top w:val="nil"/>
              <w:left w:val="nil"/>
              <w:bottom w:val="nil"/>
              <w:right w:val="nil"/>
            </w:tcBorders>
            <w:shd w:val="clear" w:color="auto" w:fill="auto"/>
            <w:vAlign w:val="bottom"/>
          </w:tcPr>
          <w:p w14:paraId="7D70CF1C" w14:textId="77777777" w:rsidR="008940A5" w:rsidRDefault="008940A5" w:rsidP="00EF657C">
            <w:pPr>
              <w:spacing w:after="0" w:line="240" w:lineRule="auto"/>
              <w:jc w:val="center"/>
              <w:rPr>
                <w:color w:val="000000"/>
              </w:rPr>
            </w:pPr>
            <w:r>
              <w:rPr>
                <w:color w:val="000000"/>
              </w:rPr>
              <w:t>40.8</w:t>
            </w:r>
          </w:p>
        </w:tc>
        <w:tc>
          <w:tcPr>
            <w:tcW w:w="917" w:type="dxa"/>
            <w:tcBorders>
              <w:top w:val="nil"/>
              <w:left w:val="nil"/>
              <w:bottom w:val="nil"/>
              <w:right w:val="nil"/>
            </w:tcBorders>
            <w:shd w:val="clear" w:color="auto" w:fill="auto"/>
            <w:vAlign w:val="bottom"/>
          </w:tcPr>
          <w:p w14:paraId="6BC65C4E" w14:textId="77777777" w:rsidR="008940A5" w:rsidRDefault="008940A5" w:rsidP="00EF657C">
            <w:pPr>
              <w:spacing w:after="0" w:line="240" w:lineRule="auto"/>
              <w:jc w:val="center"/>
              <w:rPr>
                <w:color w:val="000000"/>
              </w:rPr>
            </w:pPr>
            <w:r>
              <w:rPr>
                <w:color w:val="000000"/>
              </w:rPr>
              <w:t>40.1</w:t>
            </w:r>
          </w:p>
        </w:tc>
        <w:tc>
          <w:tcPr>
            <w:tcW w:w="905" w:type="dxa"/>
            <w:tcBorders>
              <w:top w:val="nil"/>
              <w:left w:val="nil"/>
              <w:bottom w:val="nil"/>
              <w:right w:val="nil"/>
            </w:tcBorders>
            <w:shd w:val="clear" w:color="auto" w:fill="auto"/>
            <w:vAlign w:val="bottom"/>
          </w:tcPr>
          <w:p w14:paraId="33D01559" w14:textId="77777777" w:rsidR="008940A5" w:rsidRDefault="008940A5" w:rsidP="00EF657C">
            <w:pPr>
              <w:spacing w:after="0" w:line="240" w:lineRule="auto"/>
              <w:jc w:val="center"/>
              <w:rPr>
                <w:color w:val="000000"/>
              </w:rPr>
            </w:pPr>
            <w:r>
              <w:rPr>
                <w:color w:val="000000"/>
              </w:rPr>
              <w:t>0.7</w:t>
            </w:r>
          </w:p>
        </w:tc>
      </w:tr>
      <w:tr w:rsidR="008940A5" w14:paraId="63FC861E" w14:textId="77777777" w:rsidTr="00402653">
        <w:trPr>
          <w:trHeight w:val="300"/>
        </w:trPr>
        <w:tc>
          <w:tcPr>
            <w:tcW w:w="1553" w:type="dxa"/>
            <w:tcBorders>
              <w:top w:val="nil"/>
              <w:left w:val="nil"/>
              <w:bottom w:val="nil"/>
              <w:right w:val="nil"/>
            </w:tcBorders>
            <w:shd w:val="clear" w:color="auto" w:fill="auto"/>
            <w:vAlign w:val="bottom"/>
          </w:tcPr>
          <w:p w14:paraId="4BDE0198" w14:textId="77777777" w:rsidR="008940A5" w:rsidRDefault="008940A5" w:rsidP="00EF657C">
            <w:pPr>
              <w:spacing w:after="0" w:line="240" w:lineRule="auto"/>
              <w:jc w:val="right"/>
              <w:rPr>
                <w:color w:val="000000"/>
              </w:rPr>
            </w:pPr>
            <w:r>
              <w:rPr>
                <w:color w:val="000000"/>
              </w:rPr>
              <w:t xml:space="preserve">Personas mayores </w:t>
            </w:r>
          </w:p>
        </w:tc>
        <w:tc>
          <w:tcPr>
            <w:tcW w:w="1341" w:type="dxa"/>
            <w:tcBorders>
              <w:top w:val="nil"/>
              <w:left w:val="nil"/>
              <w:bottom w:val="nil"/>
              <w:right w:val="nil"/>
            </w:tcBorders>
            <w:shd w:val="clear" w:color="auto" w:fill="auto"/>
            <w:vAlign w:val="bottom"/>
          </w:tcPr>
          <w:p w14:paraId="1EEFF0B9" w14:textId="77777777" w:rsidR="008940A5" w:rsidRDefault="008940A5" w:rsidP="00EF657C">
            <w:pPr>
              <w:spacing w:after="0" w:line="240" w:lineRule="auto"/>
              <w:jc w:val="center"/>
              <w:rPr>
                <w:color w:val="000000"/>
              </w:rPr>
            </w:pPr>
            <w:r>
              <w:rPr>
                <w:color w:val="000000"/>
              </w:rPr>
              <w:t>5.0</w:t>
            </w:r>
          </w:p>
        </w:tc>
        <w:tc>
          <w:tcPr>
            <w:tcW w:w="798" w:type="dxa"/>
            <w:tcBorders>
              <w:top w:val="nil"/>
              <w:left w:val="nil"/>
              <w:bottom w:val="nil"/>
              <w:right w:val="nil"/>
            </w:tcBorders>
            <w:shd w:val="clear" w:color="auto" w:fill="auto"/>
            <w:vAlign w:val="bottom"/>
          </w:tcPr>
          <w:p w14:paraId="75F2AE23" w14:textId="77777777" w:rsidR="008940A5" w:rsidRDefault="008940A5" w:rsidP="00EF657C">
            <w:pPr>
              <w:spacing w:after="0" w:line="240" w:lineRule="auto"/>
              <w:jc w:val="center"/>
              <w:rPr>
                <w:color w:val="000000"/>
              </w:rPr>
            </w:pPr>
            <w:r>
              <w:rPr>
                <w:color w:val="000000"/>
              </w:rPr>
              <w:t>4.7</w:t>
            </w:r>
          </w:p>
        </w:tc>
        <w:tc>
          <w:tcPr>
            <w:tcW w:w="865" w:type="dxa"/>
            <w:tcBorders>
              <w:top w:val="nil"/>
              <w:left w:val="nil"/>
              <w:bottom w:val="nil"/>
              <w:right w:val="nil"/>
            </w:tcBorders>
            <w:shd w:val="clear" w:color="auto" w:fill="auto"/>
            <w:vAlign w:val="bottom"/>
          </w:tcPr>
          <w:p w14:paraId="7A0F791C" w14:textId="77777777" w:rsidR="008940A5" w:rsidRDefault="008940A5" w:rsidP="00EF657C">
            <w:pPr>
              <w:spacing w:after="0" w:line="240" w:lineRule="auto"/>
              <w:jc w:val="center"/>
              <w:rPr>
                <w:color w:val="000000"/>
              </w:rPr>
            </w:pPr>
            <w:r>
              <w:rPr>
                <w:color w:val="000000"/>
              </w:rPr>
              <w:t>5.2</w:t>
            </w:r>
          </w:p>
        </w:tc>
        <w:tc>
          <w:tcPr>
            <w:tcW w:w="955" w:type="dxa"/>
            <w:tcBorders>
              <w:top w:val="nil"/>
              <w:left w:val="nil"/>
              <w:bottom w:val="nil"/>
              <w:right w:val="nil"/>
            </w:tcBorders>
            <w:shd w:val="clear" w:color="auto" w:fill="auto"/>
            <w:vAlign w:val="bottom"/>
          </w:tcPr>
          <w:p w14:paraId="3EA625E0" w14:textId="77777777" w:rsidR="008940A5" w:rsidRDefault="008940A5" w:rsidP="00EF657C">
            <w:pPr>
              <w:spacing w:after="0" w:line="240" w:lineRule="auto"/>
              <w:jc w:val="center"/>
              <w:rPr>
                <w:color w:val="000000"/>
              </w:rPr>
            </w:pPr>
            <w:r>
              <w:rPr>
                <w:color w:val="000000"/>
              </w:rPr>
              <w:t>-0.5</w:t>
            </w:r>
          </w:p>
        </w:tc>
        <w:tc>
          <w:tcPr>
            <w:tcW w:w="1151" w:type="dxa"/>
            <w:tcBorders>
              <w:top w:val="nil"/>
              <w:left w:val="nil"/>
              <w:bottom w:val="nil"/>
              <w:right w:val="nil"/>
            </w:tcBorders>
            <w:shd w:val="clear" w:color="auto" w:fill="auto"/>
            <w:vAlign w:val="bottom"/>
          </w:tcPr>
          <w:p w14:paraId="0707E236" w14:textId="77777777" w:rsidR="008940A5" w:rsidRDefault="008940A5" w:rsidP="00EF657C">
            <w:pPr>
              <w:spacing w:after="0" w:line="240" w:lineRule="auto"/>
              <w:jc w:val="center"/>
              <w:rPr>
                <w:color w:val="000000"/>
              </w:rPr>
            </w:pPr>
            <w:r>
              <w:rPr>
                <w:color w:val="000000"/>
              </w:rPr>
              <w:t>42.7</w:t>
            </w:r>
          </w:p>
        </w:tc>
        <w:tc>
          <w:tcPr>
            <w:tcW w:w="850" w:type="dxa"/>
            <w:tcBorders>
              <w:top w:val="nil"/>
              <w:left w:val="nil"/>
              <w:bottom w:val="nil"/>
              <w:right w:val="nil"/>
            </w:tcBorders>
            <w:shd w:val="clear" w:color="auto" w:fill="auto"/>
            <w:vAlign w:val="bottom"/>
          </w:tcPr>
          <w:p w14:paraId="547DF14E" w14:textId="77777777" w:rsidR="008940A5" w:rsidRDefault="008940A5" w:rsidP="00EF657C">
            <w:pPr>
              <w:spacing w:after="0" w:line="240" w:lineRule="auto"/>
              <w:jc w:val="center"/>
              <w:rPr>
                <w:color w:val="000000"/>
              </w:rPr>
            </w:pPr>
            <w:r>
              <w:rPr>
                <w:color w:val="000000"/>
              </w:rPr>
              <w:t>53.4</w:t>
            </w:r>
          </w:p>
        </w:tc>
        <w:tc>
          <w:tcPr>
            <w:tcW w:w="917" w:type="dxa"/>
            <w:tcBorders>
              <w:top w:val="nil"/>
              <w:left w:val="nil"/>
              <w:bottom w:val="nil"/>
              <w:right w:val="nil"/>
            </w:tcBorders>
            <w:shd w:val="clear" w:color="auto" w:fill="auto"/>
            <w:vAlign w:val="bottom"/>
          </w:tcPr>
          <w:p w14:paraId="7E9F264F" w14:textId="77777777" w:rsidR="008940A5" w:rsidRDefault="008940A5" w:rsidP="00EF657C">
            <w:pPr>
              <w:spacing w:after="0" w:line="240" w:lineRule="auto"/>
              <w:jc w:val="center"/>
              <w:rPr>
                <w:color w:val="000000"/>
              </w:rPr>
            </w:pPr>
            <w:r>
              <w:rPr>
                <w:color w:val="000000"/>
              </w:rPr>
              <w:t>35.8</w:t>
            </w:r>
          </w:p>
        </w:tc>
        <w:tc>
          <w:tcPr>
            <w:tcW w:w="905" w:type="dxa"/>
            <w:tcBorders>
              <w:top w:val="nil"/>
              <w:left w:val="nil"/>
              <w:bottom w:val="nil"/>
              <w:right w:val="nil"/>
            </w:tcBorders>
            <w:shd w:val="clear" w:color="auto" w:fill="auto"/>
            <w:vAlign w:val="bottom"/>
          </w:tcPr>
          <w:p w14:paraId="3A8D90E5" w14:textId="77777777" w:rsidR="008940A5" w:rsidRDefault="008940A5" w:rsidP="00EF657C">
            <w:pPr>
              <w:spacing w:after="0" w:line="240" w:lineRule="auto"/>
              <w:jc w:val="center"/>
              <w:rPr>
                <w:color w:val="000000"/>
              </w:rPr>
            </w:pPr>
            <w:r>
              <w:rPr>
                <w:color w:val="000000"/>
              </w:rPr>
              <w:t>17.6</w:t>
            </w:r>
          </w:p>
        </w:tc>
      </w:tr>
      <w:tr w:rsidR="008940A5" w14:paraId="7669CE06" w14:textId="77777777" w:rsidTr="00402653">
        <w:trPr>
          <w:trHeight w:val="300"/>
        </w:trPr>
        <w:tc>
          <w:tcPr>
            <w:tcW w:w="1553" w:type="dxa"/>
            <w:tcBorders>
              <w:top w:val="nil"/>
              <w:left w:val="nil"/>
              <w:bottom w:val="nil"/>
              <w:right w:val="nil"/>
            </w:tcBorders>
            <w:shd w:val="clear" w:color="auto" w:fill="auto"/>
            <w:vAlign w:val="bottom"/>
          </w:tcPr>
          <w:p w14:paraId="69B22070" w14:textId="77777777" w:rsidR="008940A5" w:rsidRDefault="008940A5" w:rsidP="00EF657C">
            <w:pPr>
              <w:spacing w:after="0" w:line="240" w:lineRule="auto"/>
              <w:rPr>
                <w:b/>
                <w:i/>
                <w:color w:val="000000"/>
              </w:rPr>
            </w:pPr>
            <w:r>
              <w:rPr>
                <w:b/>
                <w:i/>
                <w:color w:val="000000"/>
              </w:rPr>
              <w:t>Nivel de ingresos</w:t>
            </w:r>
          </w:p>
        </w:tc>
        <w:tc>
          <w:tcPr>
            <w:tcW w:w="1341" w:type="dxa"/>
            <w:tcBorders>
              <w:top w:val="nil"/>
              <w:left w:val="nil"/>
              <w:bottom w:val="nil"/>
              <w:right w:val="nil"/>
            </w:tcBorders>
            <w:shd w:val="clear" w:color="auto" w:fill="auto"/>
            <w:vAlign w:val="bottom"/>
          </w:tcPr>
          <w:p w14:paraId="719345F8" w14:textId="77777777" w:rsidR="008940A5" w:rsidRDefault="008940A5" w:rsidP="00EF657C">
            <w:pPr>
              <w:spacing w:after="0" w:line="240" w:lineRule="auto"/>
              <w:rPr>
                <w:b/>
                <w:i/>
                <w:color w:val="000000"/>
              </w:rPr>
            </w:pPr>
          </w:p>
        </w:tc>
        <w:tc>
          <w:tcPr>
            <w:tcW w:w="798" w:type="dxa"/>
            <w:tcBorders>
              <w:top w:val="nil"/>
              <w:left w:val="nil"/>
              <w:bottom w:val="nil"/>
              <w:right w:val="nil"/>
            </w:tcBorders>
            <w:shd w:val="clear" w:color="auto" w:fill="auto"/>
            <w:vAlign w:val="bottom"/>
          </w:tcPr>
          <w:p w14:paraId="39F040C4" w14:textId="77777777" w:rsidR="008940A5" w:rsidRDefault="008940A5" w:rsidP="00EF657C">
            <w:pPr>
              <w:spacing w:after="0" w:line="240" w:lineRule="auto"/>
              <w:rPr>
                <w:rFonts w:ascii="Times New Roman" w:eastAsia="Times New Roman" w:hAnsi="Times New Roman" w:cs="Times New Roman"/>
                <w:color w:val="000000"/>
                <w:sz w:val="20"/>
                <w:szCs w:val="20"/>
              </w:rPr>
            </w:pPr>
          </w:p>
        </w:tc>
        <w:tc>
          <w:tcPr>
            <w:tcW w:w="865" w:type="dxa"/>
            <w:tcBorders>
              <w:top w:val="nil"/>
              <w:left w:val="nil"/>
              <w:bottom w:val="nil"/>
              <w:right w:val="nil"/>
            </w:tcBorders>
            <w:shd w:val="clear" w:color="auto" w:fill="auto"/>
            <w:vAlign w:val="bottom"/>
          </w:tcPr>
          <w:p w14:paraId="50F17AD7" w14:textId="77777777" w:rsidR="008940A5" w:rsidRDefault="008940A5" w:rsidP="00EF657C">
            <w:pPr>
              <w:spacing w:after="0" w:line="240" w:lineRule="auto"/>
              <w:rPr>
                <w:rFonts w:ascii="Times New Roman" w:eastAsia="Times New Roman" w:hAnsi="Times New Roman" w:cs="Times New Roman"/>
                <w:color w:val="000000"/>
                <w:sz w:val="20"/>
                <w:szCs w:val="20"/>
              </w:rPr>
            </w:pPr>
          </w:p>
        </w:tc>
        <w:tc>
          <w:tcPr>
            <w:tcW w:w="955" w:type="dxa"/>
            <w:tcBorders>
              <w:top w:val="nil"/>
              <w:left w:val="nil"/>
              <w:bottom w:val="nil"/>
              <w:right w:val="nil"/>
            </w:tcBorders>
            <w:shd w:val="clear" w:color="auto" w:fill="auto"/>
            <w:vAlign w:val="bottom"/>
          </w:tcPr>
          <w:p w14:paraId="5B026990" w14:textId="77777777" w:rsidR="008940A5" w:rsidRDefault="008940A5" w:rsidP="00EF657C">
            <w:pPr>
              <w:spacing w:after="0" w:line="240" w:lineRule="auto"/>
              <w:rPr>
                <w:rFonts w:ascii="Times New Roman" w:eastAsia="Times New Roman" w:hAnsi="Times New Roman" w:cs="Times New Roman"/>
                <w:color w:val="000000"/>
                <w:sz w:val="20"/>
                <w:szCs w:val="20"/>
              </w:rPr>
            </w:pPr>
          </w:p>
        </w:tc>
        <w:tc>
          <w:tcPr>
            <w:tcW w:w="1151" w:type="dxa"/>
            <w:tcBorders>
              <w:top w:val="nil"/>
              <w:left w:val="nil"/>
              <w:bottom w:val="nil"/>
              <w:right w:val="nil"/>
            </w:tcBorders>
            <w:shd w:val="clear" w:color="auto" w:fill="auto"/>
            <w:vAlign w:val="bottom"/>
          </w:tcPr>
          <w:p w14:paraId="0698A2E4"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nil"/>
              <w:right w:val="nil"/>
            </w:tcBorders>
            <w:shd w:val="clear" w:color="auto" w:fill="auto"/>
            <w:vAlign w:val="bottom"/>
          </w:tcPr>
          <w:p w14:paraId="28ADB5AF"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17" w:type="dxa"/>
            <w:tcBorders>
              <w:top w:val="nil"/>
              <w:left w:val="nil"/>
              <w:bottom w:val="nil"/>
              <w:right w:val="nil"/>
            </w:tcBorders>
            <w:shd w:val="clear" w:color="auto" w:fill="auto"/>
            <w:vAlign w:val="bottom"/>
          </w:tcPr>
          <w:p w14:paraId="2B1FBE89"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05" w:type="dxa"/>
            <w:tcBorders>
              <w:top w:val="nil"/>
              <w:left w:val="nil"/>
              <w:bottom w:val="nil"/>
              <w:right w:val="nil"/>
            </w:tcBorders>
            <w:shd w:val="clear" w:color="auto" w:fill="auto"/>
            <w:vAlign w:val="bottom"/>
          </w:tcPr>
          <w:p w14:paraId="7BDD5DF1"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21BC193F" w14:textId="77777777" w:rsidTr="00402653">
        <w:trPr>
          <w:trHeight w:val="300"/>
        </w:trPr>
        <w:tc>
          <w:tcPr>
            <w:tcW w:w="1553" w:type="dxa"/>
            <w:tcBorders>
              <w:top w:val="nil"/>
              <w:left w:val="nil"/>
              <w:bottom w:val="nil"/>
              <w:right w:val="nil"/>
            </w:tcBorders>
            <w:shd w:val="clear" w:color="auto" w:fill="auto"/>
            <w:vAlign w:val="bottom"/>
          </w:tcPr>
          <w:p w14:paraId="5411B689" w14:textId="77777777" w:rsidR="008940A5" w:rsidRDefault="008940A5" w:rsidP="00EF657C">
            <w:pPr>
              <w:spacing w:after="0" w:line="240" w:lineRule="auto"/>
              <w:jc w:val="right"/>
              <w:rPr>
                <w:color w:val="000000"/>
              </w:rPr>
            </w:pPr>
            <w:r>
              <w:rPr>
                <w:color w:val="000000"/>
              </w:rPr>
              <w:t>Bajo</w:t>
            </w:r>
          </w:p>
        </w:tc>
        <w:tc>
          <w:tcPr>
            <w:tcW w:w="1341" w:type="dxa"/>
            <w:tcBorders>
              <w:top w:val="nil"/>
              <w:left w:val="nil"/>
              <w:bottom w:val="nil"/>
              <w:right w:val="nil"/>
            </w:tcBorders>
            <w:shd w:val="clear" w:color="auto" w:fill="auto"/>
            <w:vAlign w:val="bottom"/>
          </w:tcPr>
          <w:p w14:paraId="46949770" w14:textId="77777777" w:rsidR="008940A5" w:rsidRDefault="008940A5" w:rsidP="00EF657C">
            <w:pPr>
              <w:spacing w:after="0" w:line="240" w:lineRule="auto"/>
              <w:jc w:val="center"/>
              <w:rPr>
                <w:color w:val="000000"/>
              </w:rPr>
            </w:pPr>
            <w:r>
              <w:rPr>
                <w:color w:val="000000"/>
              </w:rPr>
              <w:t>12.4</w:t>
            </w:r>
          </w:p>
        </w:tc>
        <w:tc>
          <w:tcPr>
            <w:tcW w:w="798" w:type="dxa"/>
            <w:tcBorders>
              <w:top w:val="nil"/>
              <w:left w:val="nil"/>
              <w:bottom w:val="nil"/>
              <w:right w:val="nil"/>
            </w:tcBorders>
            <w:shd w:val="clear" w:color="auto" w:fill="auto"/>
            <w:vAlign w:val="bottom"/>
          </w:tcPr>
          <w:p w14:paraId="4D826C38" w14:textId="77777777" w:rsidR="008940A5" w:rsidRDefault="008940A5" w:rsidP="00EF657C">
            <w:pPr>
              <w:spacing w:after="0" w:line="240" w:lineRule="auto"/>
              <w:jc w:val="center"/>
              <w:rPr>
                <w:color w:val="000000"/>
              </w:rPr>
            </w:pPr>
            <w:r>
              <w:rPr>
                <w:color w:val="000000"/>
              </w:rPr>
              <w:t>7.6</w:t>
            </w:r>
          </w:p>
        </w:tc>
        <w:tc>
          <w:tcPr>
            <w:tcW w:w="865" w:type="dxa"/>
            <w:tcBorders>
              <w:top w:val="nil"/>
              <w:left w:val="nil"/>
              <w:bottom w:val="nil"/>
              <w:right w:val="nil"/>
            </w:tcBorders>
            <w:shd w:val="clear" w:color="auto" w:fill="auto"/>
            <w:vAlign w:val="bottom"/>
          </w:tcPr>
          <w:p w14:paraId="1F7E7397" w14:textId="77777777" w:rsidR="008940A5" w:rsidRDefault="008940A5" w:rsidP="00EF657C">
            <w:pPr>
              <w:spacing w:after="0" w:line="240" w:lineRule="auto"/>
              <w:jc w:val="center"/>
              <w:rPr>
                <w:color w:val="000000"/>
              </w:rPr>
            </w:pPr>
            <w:r>
              <w:rPr>
                <w:color w:val="000000"/>
              </w:rPr>
              <w:t>10.2</w:t>
            </w:r>
          </w:p>
        </w:tc>
        <w:tc>
          <w:tcPr>
            <w:tcW w:w="955" w:type="dxa"/>
            <w:tcBorders>
              <w:top w:val="nil"/>
              <w:left w:val="nil"/>
              <w:bottom w:val="nil"/>
              <w:right w:val="nil"/>
            </w:tcBorders>
            <w:shd w:val="clear" w:color="auto" w:fill="auto"/>
            <w:vAlign w:val="bottom"/>
          </w:tcPr>
          <w:p w14:paraId="51253A20" w14:textId="77777777" w:rsidR="008940A5" w:rsidRDefault="008940A5" w:rsidP="00EF657C">
            <w:pPr>
              <w:spacing w:after="0" w:line="240" w:lineRule="auto"/>
              <w:jc w:val="center"/>
              <w:rPr>
                <w:color w:val="000000"/>
              </w:rPr>
            </w:pPr>
            <w:r>
              <w:rPr>
                <w:color w:val="000000"/>
              </w:rPr>
              <w:t>-2.6</w:t>
            </w:r>
          </w:p>
        </w:tc>
        <w:tc>
          <w:tcPr>
            <w:tcW w:w="1151" w:type="dxa"/>
            <w:tcBorders>
              <w:top w:val="nil"/>
              <w:left w:val="nil"/>
              <w:bottom w:val="nil"/>
              <w:right w:val="nil"/>
            </w:tcBorders>
            <w:shd w:val="clear" w:color="auto" w:fill="auto"/>
            <w:vAlign w:val="bottom"/>
          </w:tcPr>
          <w:p w14:paraId="1C33C866" w14:textId="77777777" w:rsidR="008940A5" w:rsidRDefault="008940A5" w:rsidP="00EF657C">
            <w:pPr>
              <w:spacing w:after="0" w:line="240" w:lineRule="auto"/>
              <w:jc w:val="center"/>
              <w:rPr>
                <w:color w:val="000000"/>
              </w:rPr>
            </w:pPr>
            <w:r>
              <w:rPr>
                <w:color w:val="000000"/>
              </w:rPr>
              <w:t>80.0</w:t>
            </w:r>
          </w:p>
        </w:tc>
        <w:tc>
          <w:tcPr>
            <w:tcW w:w="850" w:type="dxa"/>
            <w:tcBorders>
              <w:top w:val="nil"/>
              <w:left w:val="nil"/>
              <w:bottom w:val="nil"/>
              <w:right w:val="nil"/>
            </w:tcBorders>
            <w:shd w:val="clear" w:color="auto" w:fill="auto"/>
            <w:vAlign w:val="bottom"/>
          </w:tcPr>
          <w:p w14:paraId="099BC4AE" w14:textId="77777777" w:rsidR="008940A5" w:rsidRDefault="008940A5" w:rsidP="00EF657C">
            <w:pPr>
              <w:spacing w:after="0" w:line="240" w:lineRule="auto"/>
              <w:jc w:val="center"/>
              <w:rPr>
                <w:color w:val="000000"/>
              </w:rPr>
            </w:pPr>
            <w:r>
              <w:rPr>
                <w:color w:val="000000"/>
              </w:rPr>
              <w:t>85.5</w:t>
            </w:r>
          </w:p>
        </w:tc>
        <w:tc>
          <w:tcPr>
            <w:tcW w:w="917" w:type="dxa"/>
            <w:tcBorders>
              <w:top w:val="nil"/>
              <w:left w:val="nil"/>
              <w:bottom w:val="nil"/>
              <w:right w:val="nil"/>
            </w:tcBorders>
            <w:shd w:val="clear" w:color="auto" w:fill="auto"/>
            <w:vAlign w:val="bottom"/>
          </w:tcPr>
          <w:p w14:paraId="37D4EF99" w14:textId="77777777" w:rsidR="008940A5" w:rsidRDefault="008940A5" w:rsidP="00EF657C">
            <w:pPr>
              <w:spacing w:after="0" w:line="240" w:lineRule="auto"/>
              <w:jc w:val="center"/>
              <w:rPr>
                <w:color w:val="000000"/>
              </w:rPr>
            </w:pPr>
            <w:r>
              <w:rPr>
                <w:color w:val="000000"/>
              </w:rPr>
              <w:t>76.1</w:t>
            </w:r>
          </w:p>
        </w:tc>
        <w:tc>
          <w:tcPr>
            <w:tcW w:w="905" w:type="dxa"/>
            <w:tcBorders>
              <w:top w:val="nil"/>
              <w:left w:val="nil"/>
              <w:bottom w:val="nil"/>
              <w:right w:val="nil"/>
            </w:tcBorders>
            <w:shd w:val="clear" w:color="auto" w:fill="auto"/>
            <w:vAlign w:val="bottom"/>
          </w:tcPr>
          <w:p w14:paraId="7EF896BF" w14:textId="77777777" w:rsidR="008940A5" w:rsidRDefault="008940A5" w:rsidP="00EF657C">
            <w:pPr>
              <w:spacing w:after="0" w:line="240" w:lineRule="auto"/>
              <w:jc w:val="center"/>
              <w:rPr>
                <w:color w:val="000000"/>
              </w:rPr>
            </w:pPr>
            <w:r>
              <w:rPr>
                <w:color w:val="000000"/>
              </w:rPr>
              <w:t>9.4</w:t>
            </w:r>
          </w:p>
        </w:tc>
      </w:tr>
      <w:tr w:rsidR="008940A5" w14:paraId="07C364E5" w14:textId="77777777" w:rsidTr="00402653">
        <w:trPr>
          <w:trHeight w:val="300"/>
        </w:trPr>
        <w:tc>
          <w:tcPr>
            <w:tcW w:w="1553" w:type="dxa"/>
            <w:tcBorders>
              <w:top w:val="nil"/>
              <w:left w:val="nil"/>
              <w:bottom w:val="nil"/>
              <w:right w:val="nil"/>
            </w:tcBorders>
            <w:shd w:val="clear" w:color="auto" w:fill="auto"/>
            <w:vAlign w:val="bottom"/>
          </w:tcPr>
          <w:p w14:paraId="4821431A" w14:textId="77777777" w:rsidR="008940A5" w:rsidRDefault="008940A5" w:rsidP="00EF657C">
            <w:pPr>
              <w:spacing w:after="0" w:line="240" w:lineRule="auto"/>
              <w:jc w:val="right"/>
              <w:rPr>
                <w:color w:val="000000"/>
              </w:rPr>
            </w:pPr>
            <w:r>
              <w:rPr>
                <w:color w:val="000000"/>
              </w:rPr>
              <w:t>Medio</w:t>
            </w:r>
          </w:p>
        </w:tc>
        <w:tc>
          <w:tcPr>
            <w:tcW w:w="1341" w:type="dxa"/>
            <w:tcBorders>
              <w:top w:val="nil"/>
              <w:left w:val="nil"/>
              <w:bottom w:val="nil"/>
              <w:right w:val="nil"/>
            </w:tcBorders>
            <w:shd w:val="clear" w:color="auto" w:fill="auto"/>
            <w:vAlign w:val="bottom"/>
          </w:tcPr>
          <w:p w14:paraId="3F1825A5" w14:textId="77777777" w:rsidR="008940A5" w:rsidRDefault="008940A5" w:rsidP="00EF657C">
            <w:pPr>
              <w:spacing w:after="0" w:line="240" w:lineRule="auto"/>
              <w:jc w:val="center"/>
              <w:rPr>
                <w:color w:val="000000"/>
              </w:rPr>
            </w:pPr>
            <w:r>
              <w:rPr>
                <w:color w:val="000000"/>
              </w:rPr>
              <w:t>6.4</w:t>
            </w:r>
          </w:p>
        </w:tc>
        <w:tc>
          <w:tcPr>
            <w:tcW w:w="798" w:type="dxa"/>
            <w:tcBorders>
              <w:top w:val="nil"/>
              <w:left w:val="nil"/>
              <w:bottom w:val="nil"/>
              <w:right w:val="nil"/>
            </w:tcBorders>
            <w:shd w:val="clear" w:color="auto" w:fill="auto"/>
            <w:vAlign w:val="bottom"/>
          </w:tcPr>
          <w:p w14:paraId="1C6905AF" w14:textId="77777777" w:rsidR="008940A5" w:rsidRDefault="008940A5" w:rsidP="00EF657C">
            <w:pPr>
              <w:spacing w:after="0" w:line="240" w:lineRule="auto"/>
              <w:jc w:val="center"/>
              <w:rPr>
                <w:color w:val="000000"/>
              </w:rPr>
            </w:pPr>
            <w:r>
              <w:rPr>
                <w:color w:val="000000"/>
              </w:rPr>
              <w:t>6.2</w:t>
            </w:r>
          </w:p>
        </w:tc>
        <w:tc>
          <w:tcPr>
            <w:tcW w:w="865" w:type="dxa"/>
            <w:tcBorders>
              <w:top w:val="nil"/>
              <w:left w:val="nil"/>
              <w:bottom w:val="nil"/>
              <w:right w:val="nil"/>
            </w:tcBorders>
            <w:shd w:val="clear" w:color="auto" w:fill="auto"/>
            <w:vAlign w:val="bottom"/>
          </w:tcPr>
          <w:p w14:paraId="040BBCC8" w14:textId="77777777" w:rsidR="008940A5" w:rsidRDefault="008940A5" w:rsidP="00EF657C">
            <w:pPr>
              <w:spacing w:after="0" w:line="240" w:lineRule="auto"/>
              <w:jc w:val="center"/>
              <w:rPr>
                <w:color w:val="000000"/>
              </w:rPr>
            </w:pPr>
            <w:r>
              <w:rPr>
                <w:color w:val="000000"/>
              </w:rPr>
              <w:t>6.6</w:t>
            </w:r>
          </w:p>
        </w:tc>
        <w:tc>
          <w:tcPr>
            <w:tcW w:w="955" w:type="dxa"/>
            <w:tcBorders>
              <w:top w:val="nil"/>
              <w:left w:val="nil"/>
              <w:bottom w:val="nil"/>
              <w:right w:val="nil"/>
            </w:tcBorders>
            <w:shd w:val="clear" w:color="auto" w:fill="auto"/>
            <w:vAlign w:val="bottom"/>
          </w:tcPr>
          <w:p w14:paraId="5155EC98" w14:textId="77777777" w:rsidR="008940A5" w:rsidRDefault="008940A5" w:rsidP="00EF657C">
            <w:pPr>
              <w:spacing w:after="0" w:line="240" w:lineRule="auto"/>
              <w:jc w:val="center"/>
              <w:rPr>
                <w:color w:val="000000"/>
              </w:rPr>
            </w:pPr>
            <w:r>
              <w:rPr>
                <w:color w:val="000000"/>
              </w:rPr>
              <w:t>-0.4</w:t>
            </w:r>
          </w:p>
        </w:tc>
        <w:tc>
          <w:tcPr>
            <w:tcW w:w="1151" w:type="dxa"/>
            <w:tcBorders>
              <w:top w:val="nil"/>
              <w:left w:val="nil"/>
              <w:bottom w:val="nil"/>
              <w:right w:val="nil"/>
            </w:tcBorders>
            <w:shd w:val="clear" w:color="auto" w:fill="auto"/>
            <w:vAlign w:val="bottom"/>
          </w:tcPr>
          <w:p w14:paraId="686255F0" w14:textId="77777777" w:rsidR="008940A5" w:rsidRDefault="008940A5" w:rsidP="00EF657C">
            <w:pPr>
              <w:spacing w:after="0" w:line="240" w:lineRule="auto"/>
              <w:jc w:val="center"/>
              <w:rPr>
                <w:color w:val="000000"/>
              </w:rPr>
            </w:pPr>
            <w:r>
              <w:rPr>
                <w:color w:val="000000"/>
              </w:rPr>
              <w:t>51.7</w:t>
            </w:r>
          </w:p>
        </w:tc>
        <w:tc>
          <w:tcPr>
            <w:tcW w:w="850" w:type="dxa"/>
            <w:tcBorders>
              <w:top w:val="nil"/>
              <w:left w:val="nil"/>
              <w:bottom w:val="nil"/>
              <w:right w:val="nil"/>
            </w:tcBorders>
            <w:shd w:val="clear" w:color="auto" w:fill="auto"/>
            <w:vAlign w:val="bottom"/>
          </w:tcPr>
          <w:p w14:paraId="1F87C669" w14:textId="77777777" w:rsidR="008940A5" w:rsidRDefault="008940A5" w:rsidP="00EF657C">
            <w:pPr>
              <w:spacing w:after="0" w:line="240" w:lineRule="auto"/>
              <w:jc w:val="center"/>
              <w:rPr>
                <w:color w:val="000000"/>
              </w:rPr>
            </w:pPr>
            <w:r>
              <w:rPr>
                <w:color w:val="000000"/>
              </w:rPr>
              <w:t>49.4</w:t>
            </w:r>
          </w:p>
        </w:tc>
        <w:tc>
          <w:tcPr>
            <w:tcW w:w="917" w:type="dxa"/>
            <w:tcBorders>
              <w:top w:val="nil"/>
              <w:left w:val="nil"/>
              <w:bottom w:val="nil"/>
              <w:right w:val="nil"/>
            </w:tcBorders>
            <w:shd w:val="clear" w:color="auto" w:fill="auto"/>
            <w:vAlign w:val="bottom"/>
          </w:tcPr>
          <w:p w14:paraId="36D3650A" w14:textId="77777777" w:rsidR="008940A5" w:rsidRDefault="008940A5" w:rsidP="00EF657C">
            <w:pPr>
              <w:spacing w:after="0" w:line="240" w:lineRule="auto"/>
              <w:jc w:val="center"/>
              <w:rPr>
                <w:color w:val="000000"/>
              </w:rPr>
            </w:pPr>
            <w:r>
              <w:rPr>
                <w:color w:val="000000"/>
              </w:rPr>
              <w:t>54.0</w:t>
            </w:r>
          </w:p>
        </w:tc>
        <w:tc>
          <w:tcPr>
            <w:tcW w:w="905" w:type="dxa"/>
            <w:tcBorders>
              <w:top w:val="nil"/>
              <w:left w:val="nil"/>
              <w:bottom w:val="nil"/>
              <w:right w:val="nil"/>
            </w:tcBorders>
            <w:shd w:val="clear" w:color="auto" w:fill="auto"/>
            <w:vAlign w:val="bottom"/>
          </w:tcPr>
          <w:p w14:paraId="66D801A1" w14:textId="77777777" w:rsidR="008940A5" w:rsidRDefault="008940A5" w:rsidP="00EF657C">
            <w:pPr>
              <w:spacing w:after="0" w:line="240" w:lineRule="auto"/>
              <w:jc w:val="center"/>
              <w:rPr>
                <w:color w:val="000000"/>
              </w:rPr>
            </w:pPr>
            <w:r>
              <w:rPr>
                <w:color w:val="000000"/>
              </w:rPr>
              <w:t>-4.7</w:t>
            </w:r>
          </w:p>
        </w:tc>
      </w:tr>
      <w:tr w:rsidR="008940A5" w14:paraId="193AA138" w14:textId="77777777" w:rsidTr="00402653">
        <w:trPr>
          <w:trHeight w:val="300"/>
        </w:trPr>
        <w:tc>
          <w:tcPr>
            <w:tcW w:w="1553" w:type="dxa"/>
            <w:tcBorders>
              <w:top w:val="nil"/>
              <w:left w:val="nil"/>
              <w:bottom w:val="single" w:sz="4" w:space="0" w:color="000000"/>
              <w:right w:val="nil"/>
            </w:tcBorders>
            <w:shd w:val="clear" w:color="auto" w:fill="auto"/>
            <w:vAlign w:val="bottom"/>
          </w:tcPr>
          <w:p w14:paraId="6E024BC7" w14:textId="77777777" w:rsidR="008940A5" w:rsidRDefault="008940A5" w:rsidP="00EF657C">
            <w:pPr>
              <w:spacing w:after="0" w:line="240" w:lineRule="auto"/>
              <w:jc w:val="right"/>
              <w:rPr>
                <w:color w:val="000000"/>
              </w:rPr>
            </w:pPr>
            <w:r>
              <w:rPr>
                <w:color w:val="000000"/>
              </w:rPr>
              <w:t>Alto</w:t>
            </w:r>
          </w:p>
        </w:tc>
        <w:tc>
          <w:tcPr>
            <w:tcW w:w="1341" w:type="dxa"/>
            <w:tcBorders>
              <w:top w:val="nil"/>
              <w:left w:val="nil"/>
              <w:bottom w:val="single" w:sz="4" w:space="0" w:color="000000"/>
              <w:right w:val="nil"/>
            </w:tcBorders>
            <w:shd w:val="clear" w:color="auto" w:fill="auto"/>
            <w:vAlign w:val="bottom"/>
          </w:tcPr>
          <w:p w14:paraId="69220009" w14:textId="77777777" w:rsidR="008940A5" w:rsidRDefault="008940A5" w:rsidP="00EF657C">
            <w:pPr>
              <w:spacing w:after="0" w:line="240" w:lineRule="auto"/>
              <w:jc w:val="center"/>
              <w:rPr>
                <w:color w:val="000000"/>
              </w:rPr>
            </w:pPr>
            <w:r>
              <w:rPr>
                <w:color w:val="000000"/>
              </w:rPr>
              <w:t>2.5</w:t>
            </w:r>
          </w:p>
        </w:tc>
        <w:tc>
          <w:tcPr>
            <w:tcW w:w="798" w:type="dxa"/>
            <w:tcBorders>
              <w:top w:val="nil"/>
              <w:left w:val="nil"/>
              <w:bottom w:val="single" w:sz="4" w:space="0" w:color="000000"/>
              <w:right w:val="nil"/>
            </w:tcBorders>
            <w:shd w:val="clear" w:color="auto" w:fill="auto"/>
            <w:vAlign w:val="bottom"/>
          </w:tcPr>
          <w:p w14:paraId="58684517" w14:textId="77777777" w:rsidR="008940A5" w:rsidRDefault="008940A5" w:rsidP="00EF657C">
            <w:pPr>
              <w:spacing w:after="0" w:line="240" w:lineRule="auto"/>
              <w:jc w:val="center"/>
              <w:rPr>
                <w:color w:val="000000"/>
              </w:rPr>
            </w:pPr>
            <w:r>
              <w:rPr>
                <w:color w:val="000000"/>
              </w:rPr>
              <w:t>3.3</w:t>
            </w:r>
          </w:p>
        </w:tc>
        <w:tc>
          <w:tcPr>
            <w:tcW w:w="865" w:type="dxa"/>
            <w:tcBorders>
              <w:top w:val="nil"/>
              <w:left w:val="nil"/>
              <w:bottom w:val="single" w:sz="4" w:space="0" w:color="000000"/>
              <w:right w:val="nil"/>
            </w:tcBorders>
            <w:shd w:val="clear" w:color="auto" w:fill="auto"/>
            <w:vAlign w:val="bottom"/>
          </w:tcPr>
          <w:p w14:paraId="332F6BCE" w14:textId="77777777" w:rsidR="008940A5" w:rsidRDefault="008940A5" w:rsidP="00EF657C">
            <w:pPr>
              <w:spacing w:after="0" w:line="240" w:lineRule="auto"/>
              <w:jc w:val="center"/>
              <w:rPr>
                <w:color w:val="000000"/>
              </w:rPr>
            </w:pPr>
            <w:r>
              <w:rPr>
                <w:color w:val="000000"/>
              </w:rPr>
              <w:t>1.9</w:t>
            </w:r>
          </w:p>
        </w:tc>
        <w:tc>
          <w:tcPr>
            <w:tcW w:w="955" w:type="dxa"/>
            <w:tcBorders>
              <w:top w:val="nil"/>
              <w:left w:val="nil"/>
              <w:bottom w:val="single" w:sz="4" w:space="0" w:color="000000"/>
              <w:right w:val="nil"/>
            </w:tcBorders>
            <w:shd w:val="clear" w:color="auto" w:fill="auto"/>
            <w:vAlign w:val="bottom"/>
          </w:tcPr>
          <w:p w14:paraId="3D479F9E" w14:textId="77777777" w:rsidR="008940A5" w:rsidRDefault="008940A5" w:rsidP="00EF657C">
            <w:pPr>
              <w:spacing w:after="0" w:line="240" w:lineRule="auto"/>
              <w:jc w:val="center"/>
              <w:rPr>
                <w:color w:val="000000"/>
              </w:rPr>
            </w:pPr>
            <w:r>
              <w:rPr>
                <w:color w:val="000000"/>
              </w:rPr>
              <w:t>1.4</w:t>
            </w:r>
          </w:p>
        </w:tc>
        <w:tc>
          <w:tcPr>
            <w:tcW w:w="1151" w:type="dxa"/>
            <w:tcBorders>
              <w:top w:val="nil"/>
              <w:left w:val="nil"/>
              <w:bottom w:val="single" w:sz="4" w:space="0" w:color="000000"/>
              <w:right w:val="nil"/>
            </w:tcBorders>
            <w:shd w:val="clear" w:color="auto" w:fill="auto"/>
            <w:vAlign w:val="bottom"/>
          </w:tcPr>
          <w:p w14:paraId="7FC34BCF" w14:textId="77777777" w:rsidR="008940A5" w:rsidRDefault="008940A5" w:rsidP="00EF657C">
            <w:pPr>
              <w:spacing w:after="0" w:line="240" w:lineRule="auto"/>
              <w:jc w:val="center"/>
              <w:rPr>
                <w:color w:val="000000"/>
              </w:rPr>
            </w:pPr>
            <w:r>
              <w:rPr>
                <w:color w:val="000000"/>
              </w:rPr>
              <w:t>15.2</w:t>
            </w:r>
          </w:p>
        </w:tc>
        <w:tc>
          <w:tcPr>
            <w:tcW w:w="850" w:type="dxa"/>
            <w:tcBorders>
              <w:top w:val="nil"/>
              <w:left w:val="nil"/>
              <w:bottom w:val="single" w:sz="4" w:space="0" w:color="000000"/>
              <w:right w:val="nil"/>
            </w:tcBorders>
            <w:shd w:val="clear" w:color="auto" w:fill="auto"/>
            <w:vAlign w:val="bottom"/>
          </w:tcPr>
          <w:p w14:paraId="0240351F" w14:textId="77777777" w:rsidR="008940A5" w:rsidRDefault="008940A5" w:rsidP="00EF657C">
            <w:pPr>
              <w:spacing w:after="0" w:line="240" w:lineRule="auto"/>
              <w:jc w:val="center"/>
              <w:rPr>
                <w:color w:val="000000"/>
              </w:rPr>
            </w:pPr>
            <w:r>
              <w:rPr>
                <w:color w:val="000000"/>
              </w:rPr>
              <w:t>11.9</w:t>
            </w:r>
          </w:p>
        </w:tc>
        <w:tc>
          <w:tcPr>
            <w:tcW w:w="917" w:type="dxa"/>
            <w:tcBorders>
              <w:top w:val="nil"/>
              <w:left w:val="nil"/>
              <w:bottom w:val="single" w:sz="4" w:space="0" w:color="000000"/>
              <w:right w:val="nil"/>
            </w:tcBorders>
            <w:shd w:val="clear" w:color="auto" w:fill="auto"/>
            <w:vAlign w:val="bottom"/>
          </w:tcPr>
          <w:p w14:paraId="74428F8B" w14:textId="77777777" w:rsidR="008940A5" w:rsidRDefault="008940A5" w:rsidP="00EF657C">
            <w:pPr>
              <w:spacing w:after="0" w:line="240" w:lineRule="auto"/>
              <w:jc w:val="center"/>
              <w:rPr>
                <w:color w:val="000000"/>
              </w:rPr>
            </w:pPr>
            <w:r>
              <w:rPr>
                <w:color w:val="000000"/>
              </w:rPr>
              <w:t>17.4</w:t>
            </w:r>
          </w:p>
        </w:tc>
        <w:tc>
          <w:tcPr>
            <w:tcW w:w="905" w:type="dxa"/>
            <w:tcBorders>
              <w:top w:val="nil"/>
              <w:left w:val="nil"/>
              <w:bottom w:val="single" w:sz="4" w:space="0" w:color="000000"/>
              <w:right w:val="nil"/>
            </w:tcBorders>
            <w:shd w:val="clear" w:color="auto" w:fill="auto"/>
            <w:vAlign w:val="bottom"/>
          </w:tcPr>
          <w:p w14:paraId="3889CAEC" w14:textId="77777777" w:rsidR="008940A5" w:rsidRDefault="008940A5" w:rsidP="00EF657C">
            <w:pPr>
              <w:spacing w:after="0" w:line="240" w:lineRule="auto"/>
              <w:jc w:val="center"/>
              <w:rPr>
                <w:color w:val="000000"/>
              </w:rPr>
            </w:pPr>
            <w:r>
              <w:rPr>
                <w:color w:val="000000"/>
              </w:rPr>
              <w:t>-5.5</w:t>
            </w:r>
          </w:p>
        </w:tc>
      </w:tr>
      <w:tr w:rsidR="008940A5" w14:paraId="033FF4C2" w14:textId="77777777" w:rsidTr="00402653">
        <w:trPr>
          <w:trHeight w:val="300"/>
        </w:trPr>
        <w:tc>
          <w:tcPr>
            <w:tcW w:w="1553" w:type="dxa"/>
            <w:tcBorders>
              <w:top w:val="single" w:sz="4" w:space="0" w:color="000000"/>
              <w:left w:val="nil"/>
              <w:bottom w:val="nil"/>
            </w:tcBorders>
            <w:shd w:val="clear" w:color="auto" w:fill="F2F2F2" w:themeFill="background1" w:themeFillShade="F2"/>
            <w:vAlign w:val="center"/>
          </w:tcPr>
          <w:p w14:paraId="7947A0E1" w14:textId="77777777" w:rsidR="008940A5" w:rsidRDefault="008940A5" w:rsidP="00EF657C">
            <w:pPr>
              <w:spacing w:after="0" w:line="240" w:lineRule="auto"/>
              <w:jc w:val="center"/>
              <w:rPr>
                <w:b/>
                <w:color w:val="000000"/>
              </w:rPr>
            </w:pPr>
            <w:r>
              <w:rPr>
                <w:b/>
                <w:color w:val="000000"/>
              </w:rPr>
              <w:t>RESTO DE SALTA</w:t>
            </w:r>
          </w:p>
        </w:tc>
        <w:tc>
          <w:tcPr>
            <w:tcW w:w="1341"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4BF3D924" w14:textId="77777777" w:rsidR="008940A5" w:rsidRDefault="008940A5" w:rsidP="00EF657C">
            <w:pPr>
              <w:widowControl w:val="0"/>
              <w:spacing w:after="0"/>
              <w:jc w:val="center"/>
              <w:rPr>
                <w:b/>
                <w:color w:val="000000"/>
              </w:rPr>
            </w:pPr>
            <w:r>
              <w:rPr>
                <w:b/>
                <w:color w:val="000000"/>
              </w:rPr>
              <w:t>7.2</w:t>
            </w:r>
          </w:p>
        </w:tc>
        <w:tc>
          <w:tcPr>
            <w:tcW w:w="798"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64DE083A" w14:textId="77777777" w:rsidR="008940A5" w:rsidRDefault="008940A5" w:rsidP="00EF657C">
            <w:pPr>
              <w:widowControl w:val="0"/>
              <w:spacing w:after="0"/>
              <w:jc w:val="center"/>
              <w:rPr>
                <w:b/>
                <w:color w:val="000000"/>
              </w:rPr>
            </w:pPr>
            <w:r>
              <w:rPr>
                <w:b/>
                <w:color w:val="000000"/>
              </w:rPr>
              <w:t>7.9</w:t>
            </w:r>
          </w:p>
        </w:tc>
        <w:tc>
          <w:tcPr>
            <w:tcW w:w="865"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34EE8438" w14:textId="77777777" w:rsidR="008940A5" w:rsidRDefault="008940A5" w:rsidP="00EF657C">
            <w:pPr>
              <w:widowControl w:val="0"/>
              <w:spacing w:after="0"/>
              <w:jc w:val="center"/>
              <w:rPr>
                <w:b/>
                <w:color w:val="000000"/>
              </w:rPr>
            </w:pPr>
            <w:r>
              <w:rPr>
                <w:b/>
                <w:color w:val="000000"/>
              </w:rPr>
              <w:t>6.7</w:t>
            </w:r>
          </w:p>
        </w:tc>
        <w:tc>
          <w:tcPr>
            <w:tcW w:w="955"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3D532871" w14:textId="77777777" w:rsidR="008940A5" w:rsidRDefault="008940A5" w:rsidP="00EF657C">
            <w:pPr>
              <w:widowControl w:val="0"/>
              <w:spacing w:after="0"/>
              <w:jc w:val="center"/>
              <w:rPr>
                <w:b/>
                <w:color w:val="000000"/>
              </w:rPr>
            </w:pPr>
            <w:r>
              <w:rPr>
                <w:b/>
                <w:color w:val="000000"/>
              </w:rPr>
              <w:t>1.2</w:t>
            </w:r>
          </w:p>
        </w:tc>
        <w:tc>
          <w:tcPr>
            <w:tcW w:w="1151"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3A43578F" w14:textId="77777777" w:rsidR="008940A5" w:rsidRDefault="008940A5" w:rsidP="00EF657C">
            <w:pPr>
              <w:widowControl w:val="0"/>
              <w:spacing w:after="0"/>
              <w:jc w:val="center"/>
              <w:rPr>
                <w:b/>
                <w:color w:val="000000"/>
              </w:rPr>
            </w:pPr>
            <w:r>
              <w:rPr>
                <w:b/>
                <w:color w:val="000000"/>
              </w:rPr>
              <w:t>53.0</w:t>
            </w:r>
          </w:p>
        </w:tc>
        <w:tc>
          <w:tcPr>
            <w:tcW w:w="850"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4482E0FD" w14:textId="77777777" w:rsidR="008940A5" w:rsidRDefault="008940A5" w:rsidP="00EF657C">
            <w:pPr>
              <w:widowControl w:val="0"/>
              <w:spacing w:after="0"/>
              <w:jc w:val="center"/>
              <w:rPr>
                <w:b/>
                <w:color w:val="000000"/>
              </w:rPr>
            </w:pPr>
            <w:r>
              <w:rPr>
                <w:b/>
                <w:color w:val="000000"/>
              </w:rPr>
              <w:t>61.4</w:t>
            </w:r>
          </w:p>
        </w:tc>
        <w:tc>
          <w:tcPr>
            <w:tcW w:w="917"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6BFE3428" w14:textId="77777777" w:rsidR="008940A5" w:rsidRDefault="008940A5" w:rsidP="00EF657C">
            <w:pPr>
              <w:widowControl w:val="0"/>
              <w:spacing w:after="0"/>
              <w:jc w:val="center"/>
              <w:rPr>
                <w:b/>
                <w:color w:val="000000"/>
              </w:rPr>
            </w:pPr>
            <w:r>
              <w:rPr>
                <w:b/>
                <w:color w:val="000000"/>
              </w:rPr>
              <w:t>47.7</w:t>
            </w:r>
          </w:p>
        </w:tc>
        <w:tc>
          <w:tcPr>
            <w:tcW w:w="905"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1223D21A" w14:textId="77777777" w:rsidR="008940A5" w:rsidRDefault="008940A5" w:rsidP="00EF657C">
            <w:pPr>
              <w:widowControl w:val="0"/>
              <w:spacing w:after="0"/>
              <w:jc w:val="center"/>
              <w:rPr>
                <w:b/>
                <w:color w:val="000000"/>
              </w:rPr>
            </w:pPr>
            <w:r>
              <w:rPr>
                <w:b/>
                <w:color w:val="000000"/>
              </w:rPr>
              <w:t>13.7</w:t>
            </w:r>
          </w:p>
        </w:tc>
      </w:tr>
      <w:tr w:rsidR="008940A5" w14:paraId="6570CBA6" w14:textId="77777777" w:rsidTr="00402653">
        <w:trPr>
          <w:trHeight w:val="300"/>
        </w:trPr>
        <w:tc>
          <w:tcPr>
            <w:tcW w:w="1553" w:type="dxa"/>
            <w:tcBorders>
              <w:top w:val="nil"/>
              <w:left w:val="nil"/>
              <w:bottom w:val="nil"/>
              <w:right w:val="nil"/>
            </w:tcBorders>
            <w:shd w:val="clear" w:color="auto" w:fill="auto"/>
            <w:vAlign w:val="bottom"/>
          </w:tcPr>
          <w:p w14:paraId="479D6AA0" w14:textId="77777777" w:rsidR="008940A5" w:rsidRDefault="008940A5" w:rsidP="00EF657C">
            <w:pPr>
              <w:spacing w:after="0" w:line="240" w:lineRule="auto"/>
              <w:rPr>
                <w:b/>
                <w:i/>
                <w:color w:val="000000"/>
              </w:rPr>
            </w:pPr>
            <w:r>
              <w:rPr>
                <w:b/>
                <w:i/>
                <w:color w:val="000000"/>
              </w:rPr>
              <w:t>Grupo etario</w:t>
            </w:r>
          </w:p>
        </w:tc>
        <w:tc>
          <w:tcPr>
            <w:tcW w:w="1341" w:type="dxa"/>
            <w:tcBorders>
              <w:top w:val="nil"/>
              <w:left w:val="nil"/>
              <w:bottom w:val="nil"/>
              <w:right w:val="nil"/>
            </w:tcBorders>
            <w:shd w:val="clear" w:color="auto" w:fill="auto"/>
            <w:vAlign w:val="bottom"/>
          </w:tcPr>
          <w:p w14:paraId="7D106626" w14:textId="77777777" w:rsidR="008940A5" w:rsidRDefault="008940A5" w:rsidP="00EF657C">
            <w:pPr>
              <w:spacing w:after="0" w:line="240" w:lineRule="auto"/>
              <w:rPr>
                <w:b/>
                <w:i/>
                <w:color w:val="000000"/>
              </w:rPr>
            </w:pPr>
          </w:p>
        </w:tc>
        <w:tc>
          <w:tcPr>
            <w:tcW w:w="798" w:type="dxa"/>
            <w:tcBorders>
              <w:top w:val="nil"/>
              <w:left w:val="nil"/>
              <w:bottom w:val="nil"/>
              <w:right w:val="nil"/>
            </w:tcBorders>
            <w:shd w:val="clear" w:color="auto" w:fill="auto"/>
            <w:vAlign w:val="bottom"/>
          </w:tcPr>
          <w:p w14:paraId="792BB178"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65" w:type="dxa"/>
            <w:tcBorders>
              <w:top w:val="nil"/>
              <w:left w:val="nil"/>
              <w:bottom w:val="nil"/>
              <w:right w:val="nil"/>
            </w:tcBorders>
            <w:shd w:val="clear" w:color="auto" w:fill="auto"/>
            <w:vAlign w:val="bottom"/>
          </w:tcPr>
          <w:p w14:paraId="1C443791"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55" w:type="dxa"/>
            <w:tcBorders>
              <w:top w:val="nil"/>
              <w:left w:val="nil"/>
              <w:bottom w:val="nil"/>
              <w:right w:val="nil"/>
            </w:tcBorders>
            <w:shd w:val="clear" w:color="auto" w:fill="auto"/>
            <w:vAlign w:val="bottom"/>
          </w:tcPr>
          <w:p w14:paraId="0014699B"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151" w:type="dxa"/>
            <w:tcBorders>
              <w:top w:val="nil"/>
              <w:left w:val="nil"/>
              <w:bottom w:val="nil"/>
              <w:right w:val="nil"/>
            </w:tcBorders>
            <w:shd w:val="clear" w:color="auto" w:fill="auto"/>
            <w:vAlign w:val="bottom"/>
          </w:tcPr>
          <w:p w14:paraId="2A240E11"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nil"/>
              <w:right w:val="nil"/>
            </w:tcBorders>
            <w:shd w:val="clear" w:color="auto" w:fill="auto"/>
            <w:vAlign w:val="bottom"/>
          </w:tcPr>
          <w:p w14:paraId="443C62D7"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17" w:type="dxa"/>
            <w:tcBorders>
              <w:top w:val="nil"/>
              <w:left w:val="nil"/>
              <w:bottom w:val="nil"/>
              <w:right w:val="nil"/>
            </w:tcBorders>
            <w:shd w:val="clear" w:color="auto" w:fill="auto"/>
            <w:vAlign w:val="bottom"/>
          </w:tcPr>
          <w:p w14:paraId="5BA8B037"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05" w:type="dxa"/>
            <w:tcBorders>
              <w:top w:val="nil"/>
              <w:left w:val="nil"/>
              <w:bottom w:val="nil"/>
              <w:right w:val="nil"/>
            </w:tcBorders>
            <w:shd w:val="clear" w:color="auto" w:fill="auto"/>
            <w:vAlign w:val="bottom"/>
          </w:tcPr>
          <w:p w14:paraId="717D0D36"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5AC5A2A6" w14:textId="77777777" w:rsidTr="00402653">
        <w:trPr>
          <w:trHeight w:val="300"/>
        </w:trPr>
        <w:tc>
          <w:tcPr>
            <w:tcW w:w="1553" w:type="dxa"/>
            <w:tcBorders>
              <w:top w:val="nil"/>
              <w:left w:val="nil"/>
              <w:bottom w:val="nil"/>
              <w:right w:val="nil"/>
            </w:tcBorders>
            <w:shd w:val="clear" w:color="auto" w:fill="auto"/>
            <w:vAlign w:val="bottom"/>
          </w:tcPr>
          <w:p w14:paraId="33418309" w14:textId="77777777" w:rsidR="008940A5" w:rsidRDefault="008940A5" w:rsidP="00EF657C">
            <w:pPr>
              <w:spacing w:after="0" w:line="240" w:lineRule="auto"/>
              <w:jc w:val="right"/>
              <w:rPr>
                <w:color w:val="000000"/>
              </w:rPr>
            </w:pPr>
            <w:r>
              <w:rPr>
                <w:color w:val="000000"/>
              </w:rPr>
              <w:t>Jóvenes</w:t>
            </w:r>
          </w:p>
        </w:tc>
        <w:tc>
          <w:tcPr>
            <w:tcW w:w="1341" w:type="dxa"/>
            <w:tcBorders>
              <w:top w:val="nil"/>
              <w:left w:val="nil"/>
              <w:bottom w:val="nil"/>
              <w:right w:val="nil"/>
            </w:tcBorders>
            <w:shd w:val="clear" w:color="auto" w:fill="auto"/>
            <w:vAlign w:val="bottom"/>
          </w:tcPr>
          <w:p w14:paraId="734CC10A" w14:textId="77777777" w:rsidR="008940A5" w:rsidRDefault="008940A5" w:rsidP="00EF657C">
            <w:pPr>
              <w:spacing w:after="0" w:line="240" w:lineRule="auto"/>
              <w:jc w:val="center"/>
              <w:rPr>
                <w:color w:val="000000"/>
              </w:rPr>
            </w:pPr>
            <w:r>
              <w:rPr>
                <w:color w:val="000000"/>
              </w:rPr>
              <w:t>13.6</w:t>
            </w:r>
          </w:p>
        </w:tc>
        <w:tc>
          <w:tcPr>
            <w:tcW w:w="798" w:type="dxa"/>
            <w:tcBorders>
              <w:top w:val="nil"/>
              <w:left w:val="nil"/>
              <w:bottom w:val="nil"/>
              <w:right w:val="nil"/>
            </w:tcBorders>
            <w:shd w:val="clear" w:color="auto" w:fill="auto"/>
            <w:vAlign w:val="bottom"/>
          </w:tcPr>
          <w:p w14:paraId="6296957E" w14:textId="77777777" w:rsidR="008940A5" w:rsidRDefault="008940A5" w:rsidP="00EF657C">
            <w:pPr>
              <w:spacing w:after="0" w:line="240" w:lineRule="auto"/>
              <w:jc w:val="center"/>
              <w:rPr>
                <w:color w:val="000000"/>
              </w:rPr>
            </w:pPr>
            <w:r>
              <w:rPr>
                <w:color w:val="000000"/>
              </w:rPr>
              <w:t>6.7</w:t>
            </w:r>
          </w:p>
        </w:tc>
        <w:tc>
          <w:tcPr>
            <w:tcW w:w="865" w:type="dxa"/>
            <w:tcBorders>
              <w:top w:val="nil"/>
              <w:left w:val="nil"/>
              <w:bottom w:val="nil"/>
              <w:right w:val="nil"/>
            </w:tcBorders>
            <w:shd w:val="clear" w:color="auto" w:fill="auto"/>
            <w:vAlign w:val="bottom"/>
          </w:tcPr>
          <w:p w14:paraId="45F1DC2A" w14:textId="77777777" w:rsidR="008940A5" w:rsidRDefault="008940A5" w:rsidP="00EF657C">
            <w:pPr>
              <w:spacing w:after="0" w:line="240" w:lineRule="auto"/>
              <w:jc w:val="center"/>
              <w:rPr>
                <w:color w:val="000000"/>
              </w:rPr>
            </w:pPr>
            <w:r>
              <w:rPr>
                <w:color w:val="000000"/>
              </w:rPr>
              <w:t>18.1</w:t>
            </w:r>
          </w:p>
        </w:tc>
        <w:tc>
          <w:tcPr>
            <w:tcW w:w="955" w:type="dxa"/>
            <w:tcBorders>
              <w:top w:val="nil"/>
              <w:left w:val="nil"/>
              <w:bottom w:val="nil"/>
              <w:right w:val="nil"/>
            </w:tcBorders>
            <w:shd w:val="clear" w:color="auto" w:fill="auto"/>
            <w:vAlign w:val="bottom"/>
          </w:tcPr>
          <w:p w14:paraId="6A98057B" w14:textId="77777777" w:rsidR="008940A5" w:rsidRDefault="008940A5" w:rsidP="00EF657C">
            <w:pPr>
              <w:spacing w:after="0" w:line="240" w:lineRule="auto"/>
              <w:jc w:val="center"/>
              <w:rPr>
                <w:color w:val="000000"/>
              </w:rPr>
            </w:pPr>
            <w:r>
              <w:rPr>
                <w:color w:val="000000"/>
              </w:rPr>
              <w:t>-11.5</w:t>
            </w:r>
          </w:p>
        </w:tc>
        <w:tc>
          <w:tcPr>
            <w:tcW w:w="1151" w:type="dxa"/>
            <w:tcBorders>
              <w:top w:val="nil"/>
              <w:left w:val="nil"/>
              <w:bottom w:val="nil"/>
              <w:right w:val="nil"/>
            </w:tcBorders>
            <w:shd w:val="clear" w:color="auto" w:fill="auto"/>
            <w:vAlign w:val="bottom"/>
          </w:tcPr>
          <w:p w14:paraId="651731CC" w14:textId="77777777" w:rsidR="008940A5" w:rsidRDefault="008940A5" w:rsidP="00EF657C">
            <w:pPr>
              <w:spacing w:after="0" w:line="240" w:lineRule="auto"/>
              <w:jc w:val="center"/>
              <w:rPr>
                <w:color w:val="000000"/>
              </w:rPr>
            </w:pPr>
            <w:r>
              <w:rPr>
                <w:color w:val="000000"/>
              </w:rPr>
              <w:t>88.9</w:t>
            </w:r>
          </w:p>
        </w:tc>
        <w:tc>
          <w:tcPr>
            <w:tcW w:w="850" w:type="dxa"/>
            <w:tcBorders>
              <w:top w:val="nil"/>
              <w:left w:val="nil"/>
              <w:bottom w:val="nil"/>
              <w:right w:val="nil"/>
            </w:tcBorders>
            <w:shd w:val="clear" w:color="auto" w:fill="auto"/>
            <w:vAlign w:val="bottom"/>
          </w:tcPr>
          <w:p w14:paraId="45DE5173" w14:textId="77777777" w:rsidR="008940A5" w:rsidRDefault="008940A5" w:rsidP="00EF657C">
            <w:pPr>
              <w:spacing w:after="0" w:line="240" w:lineRule="auto"/>
              <w:jc w:val="center"/>
              <w:rPr>
                <w:color w:val="000000"/>
              </w:rPr>
            </w:pPr>
            <w:r>
              <w:rPr>
                <w:color w:val="000000"/>
              </w:rPr>
              <w:t>95.0</w:t>
            </w:r>
          </w:p>
        </w:tc>
        <w:tc>
          <w:tcPr>
            <w:tcW w:w="917" w:type="dxa"/>
            <w:tcBorders>
              <w:top w:val="nil"/>
              <w:left w:val="nil"/>
              <w:bottom w:val="nil"/>
              <w:right w:val="nil"/>
            </w:tcBorders>
            <w:shd w:val="clear" w:color="auto" w:fill="auto"/>
            <w:vAlign w:val="bottom"/>
          </w:tcPr>
          <w:p w14:paraId="7CE789A8" w14:textId="77777777" w:rsidR="008940A5" w:rsidRDefault="008940A5" w:rsidP="00EF657C">
            <w:pPr>
              <w:spacing w:after="0" w:line="240" w:lineRule="auto"/>
              <w:jc w:val="center"/>
              <w:rPr>
                <w:color w:val="000000"/>
              </w:rPr>
            </w:pPr>
            <w:r>
              <w:rPr>
                <w:color w:val="000000"/>
              </w:rPr>
              <w:t>85.5</w:t>
            </w:r>
          </w:p>
        </w:tc>
        <w:tc>
          <w:tcPr>
            <w:tcW w:w="905" w:type="dxa"/>
            <w:tcBorders>
              <w:top w:val="nil"/>
              <w:left w:val="nil"/>
              <w:bottom w:val="nil"/>
              <w:right w:val="nil"/>
            </w:tcBorders>
            <w:shd w:val="clear" w:color="auto" w:fill="auto"/>
            <w:vAlign w:val="bottom"/>
          </w:tcPr>
          <w:p w14:paraId="5998ECEA" w14:textId="77777777" w:rsidR="008940A5" w:rsidRDefault="008940A5" w:rsidP="00EF657C">
            <w:pPr>
              <w:spacing w:after="0" w:line="240" w:lineRule="auto"/>
              <w:jc w:val="center"/>
              <w:rPr>
                <w:color w:val="000000"/>
              </w:rPr>
            </w:pPr>
            <w:r>
              <w:rPr>
                <w:color w:val="000000"/>
              </w:rPr>
              <w:t>9.5</w:t>
            </w:r>
          </w:p>
        </w:tc>
      </w:tr>
      <w:tr w:rsidR="008940A5" w14:paraId="2361C0CA" w14:textId="77777777" w:rsidTr="00402653">
        <w:trPr>
          <w:trHeight w:val="300"/>
        </w:trPr>
        <w:tc>
          <w:tcPr>
            <w:tcW w:w="1553" w:type="dxa"/>
            <w:tcBorders>
              <w:top w:val="nil"/>
              <w:left w:val="nil"/>
              <w:bottom w:val="nil"/>
              <w:right w:val="nil"/>
            </w:tcBorders>
            <w:shd w:val="clear" w:color="auto" w:fill="auto"/>
            <w:vAlign w:val="bottom"/>
          </w:tcPr>
          <w:p w14:paraId="6AFDABBE" w14:textId="77777777" w:rsidR="008940A5" w:rsidRDefault="008940A5" w:rsidP="00EF657C">
            <w:pPr>
              <w:spacing w:after="0" w:line="240" w:lineRule="auto"/>
              <w:jc w:val="right"/>
              <w:rPr>
                <w:color w:val="000000"/>
              </w:rPr>
            </w:pPr>
            <w:r>
              <w:rPr>
                <w:color w:val="000000"/>
              </w:rPr>
              <w:t>Edades Centrales</w:t>
            </w:r>
          </w:p>
        </w:tc>
        <w:tc>
          <w:tcPr>
            <w:tcW w:w="1341" w:type="dxa"/>
            <w:tcBorders>
              <w:top w:val="nil"/>
              <w:left w:val="nil"/>
              <w:bottom w:val="nil"/>
              <w:right w:val="nil"/>
            </w:tcBorders>
            <w:shd w:val="clear" w:color="auto" w:fill="auto"/>
            <w:vAlign w:val="bottom"/>
          </w:tcPr>
          <w:p w14:paraId="20B29861" w14:textId="77777777" w:rsidR="008940A5" w:rsidRDefault="008940A5" w:rsidP="00EF657C">
            <w:pPr>
              <w:spacing w:after="0" w:line="240" w:lineRule="auto"/>
              <w:jc w:val="center"/>
              <w:rPr>
                <w:color w:val="000000"/>
              </w:rPr>
            </w:pPr>
            <w:r>
              <w:rPr>
                <w:color w:val="000000"/>
              </w:rPr>
              <w:t>5.8</w:t>
            </w:r>
          </w:p>
        </w:tc>
        <w:tc>
          <w:tcPr>
            <w:tcW w:w="798" w:type="dxa"/>
            <w:tcBorders>
              <w:top w:val="nil"/>
              <w:left w:val="nil"/>
              <w:bottom w:val="nil"/>
              <w:right w:val="nil"/>
            </w:tcBorders>
            <w:shd w:val="clear" w:color="auto" w:fill="auto"/>
            <w:vAlign w:val="bottom"/>
          </w:tcPr>
          <w:p w14:paraId="7E8C7A8E" w14:textId="77777777" w:rsidR="008940A5" w:rsidRDefault="008940A5" w:rsidP="00EF657C">
            <w:pPr>
              <w:spacing w:after="0" w:line="240" w:lineRule="auto"/>
              <w:jc w:val="center"/>
              <w:rPr>
                <w:color w:val="000000"/>
              </w:rPr>
            </w:pPr>
            <w:r>
              <w:rPr>
                <w:color w:val="000000"/>
              </w:rPr>
              <w:t>8.5</w:t>
            </w:r>
          </w:p>
        </w:tc>
        <w:tc>
          <w:tcPr>
            <w:tcW w:w="865" w:type="dxa"/>
            <w:tcBorders>
              <w:top w:val="nil"/>
              <w:left w:val="nil"/>
              <w:bottom w:val="nil"/>
              <w:right w:val="nil"/>
            </w:tcBorders>
            <w:shd w:val="clear" w:color="auto" w:fill="auto"/>
            <w:vAlign w:val="bottom"/>
          </w:tcPr>
          <w:p w14:paraId="6E469810" w14:textId="77777777" w:rsidR="008940A5" w:rsidRDefault="008940A5" w:rsidP="00EF657C">
            <w:pPr>
              <w:spacing w:after="0" w:line="240" w:lineRule="auto"/>
              <w:jc w:val="center"/>
              <w:rPr>
                <w:color w:val="000000"/>
              </w:rPr>
            </w:pPr>
            <w:r>
              <w:rPr>
                <w:color w:val="000000"/>
              </w:rPr>
              <w:t>3.8</w:t>
            </w:r>
          </w:p>
        </w:tc>
        <w:tc>
          <w:tcPr>
            <w:tcW w:w="955" w:type="dxa"/>
            <w:tcBorders>
              <w:top w:val="nil"/>
              <w:left w:val="nil"/>
              <w:bottom w:val="nil"/>
              <w:right w:val="nil"/>
            </w:tcBorders>
            <w:shd w:val="clear" w:color="auto" w:fill="auto"/>
            <w:vAlign w:val="bottom"/>
          </w:tcPr>
          <w:p w14:paraId="25448F08" w14:textId="77777777" w:rsidR="008940A5" w:rsidRDefault="008940A5" w:rsidP="00EF657C">
            <w:pPr>
              <w:spacing w:after="0" w:line="240" w:lineRule="auto"/>
              <w:jc w:val="center"/>
              <w:rPr>
                <w:color w:val="000000"/>
              </w:rPr>
            </w:pPr>
            <w:r>
              <w:rPr>
                <w:color w:val="000000"/>
              </w:rPr>
              <w:t>4.7</w:t>
            </w:r>
          </w:p>
        </w:tc>
        <w:tc>
          <w:tcPr>
            <w:tcW w:w="1151" w:type="dxa"/>
            <w:tcBorders>
              <w:top w:val="nil"/>
              <w:left w:val="nil"/>
              <w:bottom w:val="nil"/>
              <w:right w:val="nil"/>
            </w:tcBorders>
            <w:shd w:val="clear" w:color="auto" w:fill="auto"/>
            <w:vAlign w:val="bottom"/>
          </w:tcPr>
          <w:p w14:paraId="522FEB10" w14:textId="77777777" w:rsidR="008940A5" w:rsidRDefault="008940A5" w:rsidP="00EF657C">
            <w:pPr>
              <w:spacing w:after="0" w:line="240" w:lineRule="auto"/>
              <w:jc w:val="center"/>
              <w:rPr>
                <w:color w:val="000000"/>
              </w:rPr>
            </w:pPr>
            <w:r>
              <w:rPr>
                <w:color w:val="000000"/>
              </w:rPr>
              <w:t>47.2</w:t>
            </w:r>
          </w:p>
        </w:tc>
        <w:tc>
          <w:tcPr>
            <w:tcW w:w="850" w:type="dxa"/>
            <w:tcBorders>
              <w:top w:val="nil"/>
              <w:left w:val="nil"/>
              <w:bottom w:val="nil"/>
              <w:right w:val="nil"/>
            </w:tcBorders>
            <w:shd w:val="clear" w:color="auto" w:fill="auto"/>
            <w:vAlign w:val="bottom"/>
          </w:tcPr>
          <w:p w14:paraId="1359B7C1" w14:textId="77777777" w:rsidR="008940A5" w:rsidRDefault="008940A5" w:rsidP="00EF657C">
            <w:pPr>
              <w:spacing w:after="0" w:line="240" w:lineRule="auto"/>
              <w:jc w:val="center"/>
              <w:rPr>
                <w:color w:val="000000"/>
              </w:rPr>
            </w:pPr>
            <w:r>
              <w:rPr>
                <w:color w:val="000000"/>
              </w:rPr>
              <w:t>56.5</w:t>
            </w:r>
          </w:p>
        </w:tc>
        <w:tc>
          <w:tcPr>
            <w:tcW w:w="917" w:type="dxa"/>
            <w:tcBorders>
              <w:top w:val="nil"/>
              <w:left w:val="nil"/>
              <w:bottom w:val="nil"/>
              <w:right w:val="nil"/>
            </w:tcBorders>
            <w:shd w:val="clear" w:color="auto" w:fill="auto"/>
            <w:vAlign w:val="bottom"/>
          </w:tcPr>
          <w:p w14:paraId="73EB3303" w14:textId="77777777" w:rsidR="008940A5" w:rsidRDefault="008940A5" w:rsidP="00EF657C">
            <w:pPr>
              <w:spacing w:after="0" w:line="240" w:lineRule="auto"/>
              <w:jc w:val="center"/>
              <w:rPr>
                <w:color w:val="000000"/>
              </w:rPr>
            </w:pPr>
            <w:r>
              <w:rPr>
                <w:color w:val="000000"/>
              </w:rPr>
              <w:t>41.2</w:t>
            </w:r>
          </w:p>
        </w:tc>
        <w:tc>
          <w:tcPr>
            <w:tcW w:w="905" w:type="dxa"/>
            <w:tcBorders>
              <w:top w:val="nil"/>
              <w:left w:val="nil"/>
              <w:bottom w:val="nil"/>
              <w:right w:val="nil"/>
            </w:tcBorders>
            <w:shd w:val="clear" w:color="auto" w:fill="auto"/>
            <w:vAlign w:val="bottom"/>
          </w:tcPr>
          <w:p w14:paraId="2110FA5F" w14:textId="77777777" w:rsidR="008940A5" w:rsidRDefault="008940A5" w:rsidP="00EF657C">
            <w:pPr>
              <w:spacing w:after="0" w:line="240" w:lineRule="auto"/>
              <w:jc w:val="center"/>
              <w:rPr>
                <w:color w:val="000000"/>
              </w:rPr>
            </w:pPr>
            <w:r>
              <w:rPr>
                <w:color w:val="000000"/>
              </w:rPr>
              <w:t>15.3</w:t>
            </w:r>
          </w:p>
        </w:tc>
      </w:tr>
      <w:tr w:rsidR="008940A5" w14:paraId="0BF11F70" w14:textId="77777777" w:rsidTr="00402653">
        <w:trPr>
          <w:trHeight w:val="300"/>
        </w:trPr>
        <w:tc>
          <w:tcPr>
            <w:tcW w:w="1553" w:type="dxa"/>
            <w:tcBorders>
              <w:top w:val="nil"/>
              <w:left w:val="nil"/>
              <w:bottom w:val="nil"/>
              <w:right w:val="nil"/>
            </w:tcBorders>
            <w:shd w:val="clear" w:color="auto" w:fill="auto"/>
            <w:vAlign w:val="bottom"/>
          </w:tcPr>
          <w:p w14:paraId="782DDAA6" w14:textId="77777777" w:rsidR="008940A5" w:rsidRDefault="008940A5" w:rsidP="00EF657C">
            <w:pPr>
              <w:spacing w:after="0" w:line="240" w:lineRule="auto"/>
              <w:jc w:val="right"/>
              <w:rPr>
                <w:color w:val="000000"/>
              </w:rPr>
            </w:pPr>
            <w:r>
              <w:rPr>
                <w:color w:val="000000"/>
              </w:rPr>
              <w:t xml:space="preserve">Personas mayores </w:t>
            </w:r>
          </w:p>
        </w:tc>
        <w:tc>
          <w:tcPr>
            <w:tcW w:w="1341" w:type="dxa"/>
            <w:tcBorders>
              <w:top w:val="nil"/>
              <w:left w:val="nil"/>
              <w:bottom w:val="nil"/>
              <w:right w:val="nil"/>
            </w:tcBorders>
            <w:shd w:val="clear" w:color="auto" w:fill="auto"/>
            <w:vAlign w:val="bottom"/>
          </w:tcPr>
          <w:p w14:paraId="122A0745" w14:textId="77777777" w:rsidR="008940A5" w:rsidRDefault="008940A5" w:rsidP="00EF657C">
            <w:pPr>
              <w:spacing w:after="0" w:line="240" w:lineRule="auto"/>
              <w:jc w:val="center"/>
              <w:rPr>
                <w:color w:val="000000"/>
              </w:rPr>
            </w:pPr>
            <w:r>
              <w:rPr>
                <w:color w:val="000000"/>
              </w:rPr>
              <w:t>9.0</w:t>
            </w:r>
          </w:p>
        </w:tc>
        <w:tc>
          <w:tcPr>
            <w:tcW w:w="798" w:type="dxa"/>
            <w:tcBorders>
              <w:top w:val="nil"/>
              <w:left w:val="nil"/>
              <w:bottom w:val="nil"/>
              <w:right w:val="nil"/>
            </w:tcBorders>
            <w:shd w:val="clear" w:color="auto" w:fill="auto"/>
            <w:vAlign w:val="bottom"/>
          </w:tcPr>
          <w:p w14:paraId="7165AA5F" w14:textId="77777777" w:rsidR="008940A5" w:rsidRDefault="008940A5" w:rsidP="00EF657C">
            <w:pPr>
              <w:spacing w:after="0" w:line="240" w:lineRule="auto"/>
              <w:jc w:val="center"/>
              <w:rPr>
                <w:color w:val="000000"/>
              </w:rPr>
            </w:pPr>
            <w:r>
              <w:rPr>
                <w:color w:val="000000"/>
              </w:rPr>
              <w:t>0.0</w:t>
            </w:r>
          </w:p>
        </w:tc>
        <w:tc>
          <w:tcPr>
            <w:tcW w:w="865" w:type="dxa"/>
            <w:tcBorders>
              <w:top w:val="nil"/>
              <w:left w:val="nil"/>
              <w:bottom w:val="nil"/>
              <w:right w:val="nil"/>
            </w:tcBorders>
            <w:shd w:val="clear" w:color="auto" w:fill="auto"/>
            <w:vAlign w:val="bottom"/>
          </w:tcPr>
          <w:p w14:paraId="6445E337" w14:textId="77777777" w:rsidR="008940A5" w:rsidRDefault="008940A5" w:rsidP="00EF657C">
            <w:pPr>
              <w:spacing w:after="0" w:line="240" w:lineRule="auto"/>
              <w:jc w:val="center"/>
              <w:rPr>
                <w:color w:val="000000"/>
              </w:rPr>
            </w:pPr>
            <w:r>
              <w:rPr>
                <w:color w:val="000000"/>
              </w:rPr>
              <w:t>12.1</w:t>
            </w:r>
          </w:p>
        </w:tc>
        <w:tc>
          <w:tcPr>
            <w:tcW w:w="955" w:type="dxa"/>
            <w:tcBorders>
              <w:top w:val="nil"/>
              <w:left w:val="nil"/>
              <w:bottom w:val="nil"/>
              <w:right w:val="nil"/>
            </w:tcBorders>
            <w:shd w:val="clear" w:color="auto" w:fill="auto"/>
            <w:vAlign w:val="bottom"/>
          </w:tcPr>
          <w:p w14:paraId="682A939D" w14:textId="77777777" w:rsidR="008940A5" w:rsidRDefault="008940A5" w:rsidP="00EF657C">
            <w:pPr>
              <w:spacing w:after="0" w:line="240" w:lineRule="auto"/>
              <w:jc w:val="center"/>
              <w:rPr>
                <w:color w:val="000000"/>
              </w:rPr>
            </w:pPr>
            <w:r>
              <w:rPr>
                <w:color w:val="000000"/>
              </w:rPr>
              <w:t>-12.1</w:t>
            </w:r>
          </w:p>
        </w:tc>
        <w:tc>
          <w:tcPr>
            <w:tcW w:w="1151" w:type="dxa"/>
            <w:tcBorders>
              <w:top w:val="nil"/>
              <w:left w:val="nil"/>
              <w:bottom w:val="nil"/>
              <w:right w:val="nil"/>
            </w:tcBorders>
            <w:shd w:val="clear" w:color="auto" w:fill="auto"/>
            <w:vAlign w:val="bottom"/>
          </w:tcPr>
          <w:p w14:paraId="446DD7AF" w14:textId="77777777" w:rsidR="008940A5" w:rsidRDefault="008940A5" w:rsidP="00EF657C">
            <w:pPr>
              <w:spacing w:after="0" w:line="240" w:lineRule="auto"/>
              <w:jc w:val="center"/>
              <w:rPr>
                <w:color w:val="000000"/>
              </w:rPr>
            </w:pPr>
            <w:r>
              <w:rPr>
                <w:color w:val="000000"/>
              </w:rPr>
              <w:t>39.0</w:t>
            </w:r>
          </w:p>
        </w:tc>
        <w:tc>
          <w:tcPr>
            <w:tcW w:w="850" w:type="dxa"/>
            <w:tcBorders>
              <w:top w:val="nil"/>
              <w:left w:val="nil"/>
              <w:bottom w:val="nil"/>
              <w:right w:val="nil"/>
            </w:tcBorders>
            <w:shd w:val="clear" w:color="auto" w:fill="auto"/>
            <w:vAlign w:val="bottom"/>
          </w:tcPr>
          <w:p w14:paraId="44F832C2" w14:textId="77777777" w:rsidR="008940A5" w:rsidRDefault="008940A5" w:rsidP="00EF657C">
            <w:pPr>
              <w:spacing w:after="0" w:line="240" w:lineRule="auto"/>
              <w:jc w:val="center"/>
              <w:rPr>
                <w:color w:val="000000"/>
              </w:rPr>
            </w:pPr>
            <w:r>
              <w:rPr>
                <w:color w:val="000000"/>
              </w:rPr>
              <w:t>48.3</w:t>
            </w:r>
          </w:p>
        </w:tc>
        <w:tc>
          <w:tcPr>
            <w:tcW w:w="917" w:type="dxa"/>
            <w:tcBorders>
              <w:top w:val="nil"/>
              <w:left w:val="nil"/>
              <w:bottom w:val="nil"/>
              <w:right w:val="nil"/>
            </w:tcBorders>
            <w:shd w:val="clear" w:color="auto" w:fill="auto"/>
            <w:vAlign w:val="bottom"/>
          </w:tcPr>
          <w:p w14:paraId="00C022AF" w14:textId="77777777" w:rsidR="008940A5" w:rsidRDefault="008940A5" w:rsidP="00EF657C">
            <w:pPr>
              <w:spacing w:after="0" w:line="240" w:lineRule="auto"/>
              <w:jc w:val="center"/>
              <w:rPr>
                <w:color w:val="000000"/>
              </w:rPr>
            </w:pPr>
            <w:r>
              <w:rPr>
                <w:color w:val="000000"/>
              </w:rPr>
              <w:t>33.8</w:t>
            </w:r>
          </w:p>
        </w:tc>
        <w:tc>
          <w:tcPr>
            <w:tcW w:w="905" w:type="dxa"/>
            <w:tcBorders>
              <w:top w:val="nil"/>
              <w:left w:val="nil"/>
              <w:bottom w:val="nil"/>
              <w:right w:val="nil"/>
            </w:tcBorders>
            <w:shd w:val="clear" w:color="auto" w:fill="auto"/>
            <w:vAlign w:val="bottom"/>
          </w:tcPr>
          <w:p w14:paraId="65FF3DC2" w14:textId="77777777" w:rsidR="008940A5" w:rsidRDefault="008940A5" w:rsidP="00EF657C">
            <w:pPr>
              <w:spacing w:after="0" w:line="240" w:lineRule="auto"/>
              <w:jc w:val="center"/>
              <w:rPr>
                <w:color w:val="000000"/>
              </w:rPr>
            </w:pPr>
            <w:r>
              <w:rPr>
                <w:color w:val="000000"/>
              </w:rPr>
              <w:t>14.5</w:t>
            </w:r>
          </w:p>
        </w:tc>
      </w:tr>
      <w:tr w:rsidR="008940A5" w14:paraId="0BB05389" w14:textId="77777777" w:rsidTr="00402653">
        <w:trPr>
          <w:trHeight w:val="300"/>
        </w:trPr>
        <w:tc>
          <w:tcPr>
            <w:tcW w:w="1553" w:type="dxa"/>
            <w:tcBorders>
              <w:top w:val="nil"/>
              <w:left w:val="nil"/>
              <w:bottom w:val="nil"/>
              <w:right w:val="nil"/>
            </w:tcBorders>
            <w:shd w:val="clear" w:color="auto" w:fill="auto"/>
            <w:vAlign w:val="bottom"/>
          </w:tcPr>
          <w:p w14:paraId="3C4FB01A" w14:textId="77777777" w:rsidR="008940A5" w:rsidRDefault="008940A5" w:rsidP="00EF657C">
            <w:pPr>
              <w:spacing w:after="0" w:line="240" w:lineRule="auto"/>
              <w:rPr>
                <w:b/>
                <w:i/>
                <w:color w:val="000000"/>
              </w:rPr>
            </w:pPr>
            <w:r>
              <w:rPr>
                <w:b/>
                <w:i/>
                <w:color w:val="000000"/>
              </w:rPr>
              <w:t>Nivel de ingresos</w:t>
            </w:r>
          </w:p>
        </w:tc>
        <w:tc>
          <w:tcPr>
            <w:tcW w:w="1341" w:type="dxa"/>
            <w:tcBorders>
              <w:top w:val="nil"/>
              <w:left w:val="nil"/>
              <w:bottom w:val="nil"/>
              <w:right w:val="nil"/>
            </w:tcBorders>
            <w:shd w:val="clear" w:color="auto" w:fill="auto"/>
            <w:vAlign w:val="bottom"/>
          </w:tcPr>
          <w:p w14:paraId="5823B9EC" w14:textId="77777777" w:rsidR="008940A5" w:rsidRDefault="008940A5" w:rsidP="00EF657C">
            <w:pPr>
              <w:spacing w:after="0" w:line="240" w:lineRule="auto"/>
              <w:rPr>
                <w:b/>
                <w:i/>
                <w:color w:val="000000"/>
              </w:rPr>
            </w:pPr>
          </w:p>
        </w:tc>
        <w:tc>
          <w:tcPr>
            <w:tcW w:w="798" w:type="dxa"/>
            <w:tcBorders>
              <w:top w:val="nil"/>
              <w:left w:val="nil"/>
              <w:bottom w:val="nil"/>
              <w:right w:val="nil"/>
            </w:tcBorders>
            <w:shd w:val="clear" w:color="auto" w:fill="auto"/>
            <w:vAlign w:val="bottom"/>
          </w:tcPr>
          <w:p w14:paraId="6DA082D3"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65" w:type="dxa"/>
            <w:tcBorders>
              <w:top w:val="nil"/>
              <w:left w:val="nil"/>
              <w:bottom w:val="nil"/>
              <w:right w:val="nil"/>
            </w:tcBorders>
            <w:shd w:val="clear" w:color="auto" w:fill="auto"/>
            <w:vAlign w:val="bottom"/>
          </w:tcPr>
          <w:p w14:paraId="41C7CEAA"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55" w:type="dxa"/>
            <w:tcBorders>
              <w:top w:val="nil"/>
              <w:left w:val="nil"/>
              <w:bottom w:val="nil"/>
              <w:right w:val="nil"/>
            </w:tcBorders>
            <w:shd w:val="clear" w:color="auto" w:fill="auto"/>
            <w:vAlign w:val="bottom"/>
          </w:tcPr>
          <w:p w14:paraId="29502CE5"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151" w:type="dxa"/>
            <w:tcBorders>
              <w:top w:val="nil"/>
              <w:left w:val="nil"/>
              <w:bottom w:val="nil"/>
              <w:right w:val="nil"/>
            </w:tcBorders>
            <w:shd w:val="clear" w:color="auto" w:fill="auto"/>
            <w:vAlign w:val="bottom"/>
          </w:tcPr>
          <w:p w14:paraId="03D71E91"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nil"/>
              <w:right w:val="nil"/>
            </w:tcBorders>
            <w:shd w:val="clear" w:color="auto" w:fill="auto"/>
            <w:vAlign w:val="bottom"/>
          </w:tcPr>
          <w:p w14:paraId="6EBC5E30"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17" w:type="dxa"/>
            <w:tcBorders>
              <w:top w:val="nil"/>
              <w:left w:val="nil"/>
              <w:bottom w:val="nil"/>
              <w:right w:val="nil"/>
            </w:tcBorders>
            <w:shd w:val="clear" w:color="auto" w:fill="auto"/>
            <w:vAlign w:val="bottom"/>
          </w:tcPr>
          <w:p w14:paraId="4B765C83"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05" w:type="dxa"/>
            <w:tcBorders>
              <w:top w:val="nil"/>
              <w:left w:val="nil"/>
              <w:bottom w:val="nil"/>
              <w:right w:val="nil"/>
            </w:tcBorders>
            <w:shd w:val="clear" w:color="auto" w:fill="auto"/>
            <w:vAlign w:val="bottom"/>
          </w:tcPr>
          <w:p w14:paraId="16C7D7D9"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6C8B7E41" w14:textId="77777777" w:rsidTr="00402653">
        <w:trPr>
          <w:trHeight w:val="300"/>
        </w:trPr>
        <w:tc>
          <w:tcPr>
            <w:tcW w:w="1553" w:type="dxa"/>
            <w:tcBorders>
              <w:top w:val="nil"/>
              <w:left w:val="nil"/>
              <w:bottom w:val="nil"/>
              <w:right w:val="nil"/>
            </w:tcBorders>
            <w:shd w:val="clear" w:color="auto" w:fill="auto"/>
            <w:vAlign w:val="bottom"/>
          </w:tcPr>
          <w:p w14:paraId="06816EFD" w14:textId="77777777" w:rsidR="008940A5" w:rsidRDefault="008940A5" w:rsidP="00EF657C">
            <w:pPr>
              <w:spacing w:after="0" w:line="240" w:lineRule="auto"/>
              <w:jc w:val="right"/>
              <w:rPr>
                <w:color w:val="000000"/>
              </w:rPr>
            </w:pPr>
            <w:r>
              <w:rPr>
                <w:color w:val="000000"/>
              </w:rPr>
              <w:t>Bajo</w:t>
            </w:r>
          </w:p>
        </w:tc>
        <w:tc>
          <w:tcPr>
            <w:tcW w:w="1341" w:type="dxa"/>
            <w:tcBorders>
              <w:top w:val="nil"/>
              <w:left w:val="nil"/>
              <w:bottom w:val="nil"/>
              <w:right w:val="nil"/>
            </w:tcBorders>
            <w:shd w:val="clear" w:color="auto" w:fill="auto"/>
            <w:vAlign w:val="bottom"/>
          </w:tcPr>
          <w:p w14:paraId="2E8B8693" w14:textId="77777777" w:rsidR="008940A5" w:rsidRDefault="008940A5" w:rsidP="00EF657C">
            <w:pPr>
              <w:spacing w:after="0" w:line="240" w:lineRule="auto"/>
              <w:jc w:val="center"/>
              <w:rPr>
                <w:color w:val="000000"/>
              </w:rPr>
            </w:pPr>
            <w:r>
              <w:rPr>
                <w:color w:val="000000"/>
              </w:rPr>
              <w:t>9.8</w:t>
            </w:r>
          </w:p>
        </w:tc>
        <w:tc>
          <w:tcPr>
            <w:tcW w:w="798" w:type="dxa"/>
            <w:tcBorders>
              <w:top w:val="nil"/>
              <w:left w:val="nil"/>
              <w:bottom w:val="nil"/>
              <w:right w:val="nil"/>
            </w:tcBorders>
            <w:shd w:val="clear" w:color="auto" w:fill="auto"/>
            <w:vAlign w:val="bottom"/>
          </w:tcPr>
          <w:p w14:paraId="39B684C1" w14:textId="77777777" w:rsidR="008940A5" w:rsidRDefault="008940A5" w:rsidP="00EF657C">
            <w:pPr>
              <w:spacing w:after="0" w:line="240" w:lineRule="auto"/>
              <w:jc w:val="center"/>
              <w:rPr>
                <w:color w:val="000000"/>
              </w:rPr>
            </w:pPr>
            <w:r>
              <w:rPr>
                <w:color w:val="000000"/>
              </w:rPr>
              <w:t>10.1</w:t>
            </w:r>
          </w:p>
        </w:tc>
        <w:tc>
          <w:tcPr>
            <w:tcW w:w="865" w:type="dxa"/>
            <w:tcBorders>
              <w:top w:val="nil"/>
              <w:left w:val="nil"/>
              <w:bottom w:val="nil"/>
              <w:right w:val="nil"/>
            </w:tcBorders>
            <w:shd w:val="clear" w:color="auto" w:fill="auto"/>
            <w:vAlign w:val="bottom"/>
          </w:tcPr>
          <w:p w14:paraId="2A0FA14D" w14:textId="77777777" w:rsidR="008940A5" w:rsidRDefault="008940A5" w:rsidP="00EF657C">
            <w:pPr>
              <w:spacing w:after="0" w:line="240" w:lineRule="auto"/>
              <w:jc w:val="center"/>
              <w:rPr>
                <w:color w:val="000000"/>
              </w:rPr>
            </w:pPr>
            <w:r>
              <w:rPr>
                <w:color w:val="000000"/>
              </w:rPr>
              <w:t>9.6</w:t>
            </w:r>
          </w:p>
        </w:tc>
        <w:tc>
          <w:tcPr>
            <w:tcW w:w="955" w:type="dxa"/>
            <w:tcBorders>
              <w:top w:val="nil"/>
              <w:left w:val="nil"/>
              <w:bottom w:val="nil"/>
              <w:right w:val="nil"/>
            </w:tcBorders>
            <w:shd w:val="clear" w:color="auto" w:fill="auto"/>
            <w:vAlign w:val="bottom"/>
          </w:tcPr>
          <w:p w14:paraId="34ABE1DD" w14:textId="77777777" w:rsidR="008940A5" w:rsidRDefault="008940A5" w:rsidP="00EF657C">
            <w:pPr>
              <w:spacing w:after="0" w:line="240" w:lineRule="auto"/>
              <w:jc w:val="center"/>
              <w:rPr>
                <w:color w:val="000000"/>
              </w:rPr>
            </w:pPr>
            <w:r>
              <w:rPr>
                <w:color w:val="000000"/>
              </w:rPr>
              <w:t>0.4</w:t>
            </w:r>
          </w:p>
        </w:tc>
        <w:tc>
          <w:tcPr>
            <w:tcW w:w="1151" w:type="dxa"/>
            <w:tcBorders>
              <w:top w:val="nil"/>
              <w:left w:val="nil"/>
              <w:bottom w:val="nil"/>
              <w:right w:val="nil"/>
            </w:tcBorders>
            <w:shd w:val="clear" w:color="auto" w:fill="auto"/>
            <w:vAlign w:val="bottom"/>
          </w:tcPr>
          <w:p w14:paraId="41049B6D" w14:textId="77777777" w:rsidR="008940A5" w:rsidRDefault="008940A5" w:rsidP="00EF657C">
            <w:pPr>
              <w:spacing w:after="0" w:line="240" w:lineRule="auto"/>
              <w:jc w:val="center"/>
              <w:rPr>
                <w:color w:val="000000"/>
              </w:rPr>
            </w:pPr>
            <w:r>
              <w:rPr>
                <w:color w:val="000000"/>
              </w:rPr>
              <w:t>73.5</w:t>
            </w:r>
          </w:p>
        </w:tc>
        <w:tc>
          <w:tcPr>
            <w:tcW w:w="850" w:type="dxa"/>
            <w:tcBorders>
              <w:top w:val="nil"/>
              <w:left w:val="nil"/>
              <w:bottom w:val="nil"/>
              <w:right w:val="nil"/>
            </w:tcBorders>
            <w:shd w:val="clear" w:color="auto" w:fill="auto"/>
            <w:vAlign w:val="bottom"/>
          </w:tcPr>
          <w:p w14:paraId="68CB6AA7" w14:textId="77777777" w:rsidR="008940A5" w:rsidRDefault="008940A5" w:rsidP="00EF657C">
            <w:pPr>
              <w:spacing w:after="0" w:line="240" w:lineRule="auto"/>
              <w:jc w:val="center"/>
              <w:rPr>
                <w:color w:val="000000"/>
              </w:rPr>
            </w:pPr>
            <w:r>
              <w:rPr>
                <w:color w:val="000000"/>
              </w:rPr>
              <w:t>89.6</w:t>
            </w:r>
          </w:p>
        </w:tc>
        <w:tc>
          <w:tcPr>
            <w:tcW w:w="917" w:type="dxa"/>
            <w:tcBorders>
              <w:top w:val="nil"/>
              <w:left w:val="nil"/>
              <w:bottom w:val="nil"/>
              <w:right w:val="nil"/>
            </w:tcBorders>
            <w:shd w:val="clear" w:color="auto" w:fill="auto"/>
            <w:vAlign w:val="bottom"/>
          </w:tcPr>
          <w:p w14:paraId="5EC78280" w14:textId="77777777" w:rsidR="008940A5" w:rsidRDefault="008940A5" w:rsidP="00EF657C">
            <w:pPr>
              <w:spacing w:after="0" w:line="240" w:lineRule="auto"/>
              <w:jc w:val="center"/>
              <w:rPr>
                <w:color w:val="000000"/>
              </w:rPr>
            </w:pPr>
            <w:r>
              <w:rPr>
                <w:color w:val="000000"/>
              </w:rPr>
              <w:t>62.2</w:t>
            </w:r>
          </w:p>
        </w:tc>
        <w:tc>
          <w:tcPr>
            <w:tcW w:w="905" w:type="dxa"/>
            <w:tcBorders>
              <w:top w:val="nil"/>
              <w:left w:val="nil"/>
              <w:bottom w:val="nil"/>
              <w:right w:val="nil"/>
            </w:tcBorders>
            <w:shd w:val="clear" w:color="auto" w:fill="auto"/>
            <w:vAlign w:val="bottom"/>
          </w:tcPr>
          <w:p w14:paraId="26E64FAE" w14:textId="77777777" w:rsidR="008940A5" w:rsidRDefault="008940A5" w:rsidP="00EF657C">
            <w:pPr>
              <w:spacing w:after="0" w:line="240" w:lineRule="auto"/>
              <w:jc w:val="center"/>
              <w:rPr>
                <w:color w:val="000000"/>
              </w:rPr>
            </w:pPr>
            <w:r>
              <w:rPr>
                <w:color w:val="000000"/>
              </w:rPr>
              <w:t>27.4</w:t>
            </w:r>
          </w:p>
        </w:tc>
      </w:tr>
      <w:tr w:rsidR="008940A5" w14:paraId="3808F929" w14:textId="77777777" w:rsidTr="00402653">
        <w:trPr>
          <w:trHeight w:val="300"/>
        </w:trPr>
        <w:tc>
          <w:tcPr>
            <w:tcW w:w="1553" w:type="dxa"/>
            <w:tcBorders>
              <w:top w:val="nil"/>
              <w:left w:val="nil"/>
              <w:bottom w:val="nil"/>
              <w:right w:val="nil"/>
            </w:tcBorders>
            <w:shd w:val="clear" w:color="auto" w:fill="auto"/>
            <w:vAlign w:val="bottom"/>
          </w:tcPr>
          <w:p w14:paraId="3E777EB9" w14:textId="77777777" w:rsidR="008940A5" w:rsidRDefault="008940A5" w:rsidP="00EF657C">
            <w:pPr>
              <w:spacing w:after="0" w:line="240" w:lineRule="auto"/>
              <w:jc w:val="right"/>
              <w:rPr>
                <w:color w:val="000000"/>
              </w:rPr>
            </w:pPr>
            <w:r>
              <w:rPr>
                <w:color w:val="000000"/>
              </w:rPr>
              <w:t>Medio</w:t>
            </w:r>
          </w:p>
        </w:tc>
        <w:tc>
          <w:tcPr>
            <w:tcW w:w="1341" w:type="dxa"/>
            <w:tcBorders>
              <w:top w:val="nil"/>
              <w:left w:val="nil"/>
              <w:bottom w:val="nil"/>
              <w:right w:val="nil"/>
            </w:tcBorders>
            <w:shd w:val="clear" w:color="auto" w:fill="auto"/>
            <w:vAlign w:val="bottom"/>
          </w:tcPr>
          <w:p w14:paraId="09454378" w14:textId="77777777" w:rsidR="008940A5" w:rsidRDefault="008940A5" w:rsidP="00EF657C">
            <w:pPr>
              <w:spacing w:after="0" w:line="240" w:lineRule="auto"/>
              <w:jc w:val="center"/>
              <w:rPr>
                <w:color w:val="000000"/>
              </w:rPr>
            </w:pPr>
            <w:r>
              <w:rPr>
                <w:color w:val="000000"/>
              </w:rPr>
              <w:t>5.2</w:t>
            </w:r>
          </w:p>
        </w:tc>
        <w:tc>
          <w:tcPr>
            <w:tcW w:w="798" w:type="dxa"/>
            <w:tcBorders>
              <w:top w:val="nil"/>
              <w:left w:val="nil"/>
              <w:bottom w:val="nil"/>
              <w:right w:val="nil"/>
            </w:tcBorders>
            <w:shd w:val="clear" w:color="auto" w:fill="auto"/>
            <w:vAlign w:val="bottom"/>
          </w:tcPr>
          <w:p w14:paraId="413A1847" w14:textId="77777777" w:rsidR="008940A5" w:rsidRDefault="008940A5" w:rsidP="00EF657C">
            <w:pPr>
              <w:spacing w:after="0" w:line="240" w:lineRule="auto"/>
              <w:jc w:val="center"/>
              <w:rPr>
                <w:color w:val="000000"/>
              </w:rPr>
            </w:pPr>
            <w:r>
              <w:rPr>
                <w:color w:val="000000"/>
              </w:rPr>
              <w:t>8.2</w:t>
            </w:r>
          </w:p>
        </w:tc>
        <w:tc>
          <w:tcPr>
            <w:tcW w:w="865" w:type="dxa"/>
            <w:tcBorders>
              <w:top w:val="nil"/>
              <w:left w:val="nil"/>
              <w:bottom w:val="nil"/>
              <w:right w:val="nil"/>
            </w:tcBorders>
            <w:shd w:val="clear" w:color="auto" w:fill="auto"/>
            <w:vAlign w:val="bottom"/>
          </w:tcPr>
          <w:p w14:paraId="6CC232C8" w14:textId="77777777" w:rsidR="008940A5" w:rsidRDefault="008940A5" w:rsidP="00EF657C">
            <w:pPr>
              <w:spacing w:after="0" w:line="240" w:lineRule="auto"/>
              <w:jc w:val="center"/>
              <w:rPr>
                <w:color w:val="000000"/>
              </w:rPr>
            </w:pPr>
            <w:r>
              <w:rPr>
                <w:color w:val="000000"/>
              </w:rPr>
              <w:t>3.6</w:t>
            </w:r>
          </w:p>
        </w:tc>
        <w:tc>
          <w:tcPr>
            <w:tcW w:w="955" w:type="dxa"/>
            <w:tcBorders>
              <w:top w:val="nil"/>
              <w:left w:val="nil"/>
              <w:bottom w:val="nil"/>
              <w:right w:val="nil"/>
            </w:tcBorders>
            <w:shd w:val="clear" w:color="auto" w:fill="auto"/>
            <w:vAlign w:val="bottom"/>
          </w:tcPr>
          <w:p w14:paraId="71231E6F" w14:textId="77777777" w:rsidR="008940A5" w:rsidRDefault="008940A5" w:rsidP="00EF657C">
            <w:pPr>
              <w:spacing w:after="0" w:line="240" w:lineRule="auto"/>
              <w:jc w:val="center"/>
              <w:rPr>
                <w:color w:val="000000"/>
              </w:rPr>
            </w:pPr>
            <w:r>
              <w:rPr>
                <w:color w:val="000000"/>
              </w:rPr>
              <w:t>4.6</w:t>
            </w:r>
          </w:p>
        </w:tc>
        <w:tc>
          <w:tcPr>
            <w:tcW w:w="1151" w:type="dxa"/>
            <w:tcBorders>
              <w:top w:val="nil"/>
              <w:left w:val="nil"/>
              <w:bottom w:val="nil"/>
              <w:right w:val="nil"/>
            </w:tcBorders>
            <w:shd w:val="clear" w:color="auto" w:fill="auto"/>
            <w:vAlign w:val="bottom"/>
          </w:tcPr>
          <w:p w14:paraId="6B538B39" w14:textId="77777777" w:rsidR="008940A5" w:rsidRDefault="008940A5" w:rsidP="00EF657C">
            <w:pPr>
              <w:spacing w:after="0" w:line="240" w:lineRule="auto"/>
              <w:jc w:val="center"/>
              <w:rPr>
                <w:color w:val="000000"/>
              </w:rPr>
            </w:pPr>
            <w:r>
              <w:rPr>
                <w:color w:val="000000"/>
              </w:rPr>
              <w:t>51.8</w:t>
            </w:r>
          </w:p>
        </w:tc>
        <w:tc>
          <w:tcPr>
            <w:tcW w:w="850" w:type="dxa"/>
            <w:tcBorders>
              <w:top w:val="nil"/>
              <w:left w:val="nil"/>
              <w:bottom w:val="nil"/>
              <w:right w:val="nil"/>
            </w:tcBorders>
            <w:shd w:val="clear" w:color="auto" w:fill="auto"/>
            <w:vAlign w:val="bottom"/>
          </w:tcPr>
          <w:p w14:paraId="7F10F021" w14:textId="77777777" w:rsidR="008940A5" w:rsidRDefault="008940A5" w:rsidP="00EF657C">
            <w:pPr>
              <w:spacing w:after="0" w:line="240" w:lineRule="auto"/>
              <w:jc w:val="center"/>
              <w:rPr>
                <w:color w:val="000000"/>
              </w:rPr>
            </w:pPr>
            <w:r>
              <w:rPr>
                <w:color w:val="000000"/>
              </w:rPr>
              <w:t>56.5</w:t>
            </w:r>
          </w:p>
        </w:tc>
        <w:tc>
          <w:tcPr>
            <w:tcW w:w="917" w:type="dxa"/>
            <w:tcBorders>
              <w:top w:val="nil"/>
              <w:left w:val="nil"/>
              <w:bottom w:val="nil"/>
              <w:right w:val="nil"/>
            </w:tcBorders>
            <w:shd w:val="clear" w:color="auto" w:fill="auto"/>
            <w:vAlign w:val="bottom"/>
          </w:tcPr>
          <w:p w14:paraId="47D92DE1" w14:textId="77777777" w:rsidR="008940A5" w:rsidRDefault="008940A5" w:rsidP="00EF657C">
            <w:pPr>
              <w:spacing w:after="0" w:line="240" w:lineRule="auto"/>
              <w:jc w:val="center"/>
              <w:rPr>
                <w:color w:val="000000"/>
              </w:rPr>
            </w:pPr>
            <w:r>
              <w:rPr>
                <w:color w:val="000000"/>
              </w:rPr>
              <w:t>49.8</w:t>
            </w:r>
          </w:p>
        </w:tc>
        <w:tc>
          <w:tcPr>
            <w:tcW w:w="905" w:type="dxa"/>
            <w:tcBorders>
              <w:top w:val="nil"/>
              <w:left w:val="nil"/>
              <w:bottom w:val="nil"/>
              <w:right w:val="nil"/>
            </w:tcBorders>
            <w:shd w:val="clear" w:color="auto" w:fill="auto"/>
            <w:vAlign w:val="bottom"/>
          </w:tcPr>
          <w:p w14:paraId="71C1EF5F" w14:textId="77777777" w:rsidR="008940A5" w:rsidRDefault="008940A5" w:rsidP="00EF657C">
            <w:pPr>
              <w:spacing w:after="0" w:line="240" w:lineRule="auto"/>
              <w:jc w:val="center"/>
              <w:rPr>
                <w:color w:val="000000"/>
              </w:rPr>
            </w:pPr>
            <w:r>
              <w:rPr>
                <w:color w:val="000000"/>
              </w:rPr>
              <w:t>6.7</w:t>
            </w:r>
          </w:p>
        </w:tc>
      </w:tr>
      <w:tr w:rsidR="008940A5" w14:paraId="4EDE0467" w14:textId="77777777" w:rsidTr="00402653">
        <w:trPr>
          <w:trHeight w:val="300"/>
        </w:trPr>
        <w:tc>
          <w:tcPr>
            <w:tcW w:w="1553" w:type="dxa"/>
            <w:tcBorders>
              <w:top w:val="nil"/>
              <w:left w:val="nil"/>
              <w:bottom w:val="single" w:sz="4" w:space="0" w:color="000000"/>
              <w:right w:val="nil"/>
            </w:tcBorders>
            <w:shd w:val="clear" w:color="auto" w:fill="auto"/>
            <w:vAlign w:val="bottom"/>
          </w:tcPr>
          <w:p w14:paraId="4B4B783B" w14:textId="77777777" w:rsidR="008940A5" w:rsidRDefault="008940A5" w:rsidP="00EF657C">
            <w:pPr>
              <w:spacing w:after="0" w:line="240" w:lineRule="auto"/>
              <w:jc w:val="right"/>
              <w:rPr>
                <w:color w:val="000000"/>
              </w:rPr>
            </w:pPr>
            <w:r>
              <w:rPr>
                <w:color w:val="000000"/>
              </w:rPr>
              <w:t>Alto</w:t>
            </w:r>
          </w:p>
        </w:tc>
        <w:tc>
          <w:tcPr>
            <w:tcW w:w="1341" w:type="dxa"/>
            <w:tcBorders>
              <w:top w:val="nil"/>
              <w:left w:val="nil"/>
              <w:bottom w:val="single" w:sz="4" w:space="0" w:color="000000"/>
              <w:right w:val="nil"/>
            </w:tcBorders>
            <w:shd w:val="clear" w:color="auto" w:fill="auto"/>
            <w:vAlign w:val="bottom"/>
          </w:tcPr>
          <w:p w14:paraId="29503D36" w14:textId="77777777" w:rsidR="008940A5" w:rsidRDefault="008940A5" w:rsidP="00EF657C">
            <w:pPr>
              <w:spacing w:after="0" w:line="240" w:lineRule="auto"/>
              <w:jc w:val="center"/>
              <w:rPr>
                <w:color w:val="000000"/>
              </w:rPr>
            </w:pPr>
            <w:r>
              <w:rPr>
                <w:color w:val="000000"/>
              </w:rPr>
              <w:t>5.5</w:t>
            </w:r>
          </w:p>
        </w:tc>
        <w:tc>
          <w:tcPr>
            <w:tcW w:w="798" w:type="dxa"/>
            <w:tcBorders>
              <w:top w:val="nil"/>
              <w:left w:val="nil"/>
              <w:bottom w:val="single" w:sz="4" w:space="0" w:color="000000"/>
              <w:right w:val="nil"/>
            </w:tcBorders>
            <w:shd w:val="clear" w:color="auto" w:fill="auto"/>
            <w:vAlign w:val="bottom"/>
          </w:tcPr>
          <w:p w14:paraId="064908ED" w14:textId="77777777" w:rsidR="008940A5" w:rsidRDefault="008940A5" w:rsidP="00EF657C">
            <w:pPr>
              <w:spacing w:after="0" w:line="240" w:lineRule="auto"/>
              <w:jc w:val="center"/>
              <w:rPr>
                <w:color w:val="000000"/>
              </w:rPr>
            </w:pPr>
            <w:r>
              <w:rPr>
                <w:color w:val="000000"/>
              </w:rPr>
              <w:t>3.4</w:t>
            </w:r>
          </w:p>
        </w:tc>
        <w:tc>
          <w:tcPr>
            <w:tcW w:w="865" w:type="dxa"/>
            <w:tcBorders>
              <w:top w:val="nil"/>
              <w:left w:val="nil"/>
              <w:bottom w:val="single" w:sz="4" w:space="0" w:color="000000"/>
              <w:right w:val="nil"/>
            </w:tcBorders>
            <w:shd w:val="clear" w:color="auto" w:fill="auto"/>
            <w:vAlign w:val="bottom"/>
          </w:tcPr>
          <w:p w14:paraId="3AE82A70" w14:textId="77777777" w:rsidR="008940A5" w:rsidRDefault="008940A5" w:rsidP="00EF657C">
            <w:pPr>
              <w:spacing w:after="0" w:line="240" w:lineRule="auto"/>
              <w:jc w:val="center"/>
              <w:rPr>
                <w:color w:val="000000"/>
              </w:rPr>
            </w:pPr>
            <w:r>
              <w:rPr>
                <w:color w:val="000000"/>
              </w:rPr>
              <w:t>7.4</w:t>
            </w:r>
          </w:p>
        </w:tc>
        <w:tc>
          <w:tcPr>
            <w:tcW w:w="955" w:type="dxa"/>
            <w:tcBorders>
              <w:top w:val="nil"/>
              <w:left w:val="nil"/>
              <w:bottom w:val="single" w:sz="4" w:space="0" w:color="000000"/>
              <w:right w:val="nil"/>
            </w:tcBorders>
            <w:shd w:val="clear" w:color="auto" w:fill="auto"/>
            <w:vAlign w:val="bottom"/>
          </w:tcPr>
          <w:p w14:paraId="77B0E952" w14:textId="77777777" w:rsidR="008940A5" w:rsidRDefault="008940A5" w:rsidP="00EF657C">
            <w:pPr>
              <w:spacing w:after="0" w:line="240" w:lineRule="auto"/>
              <w:jc w:val="center"/>
              <w:rPr>
                <w:color w:val="000000"/>
              </w:rPr>
            </w:pPr>
            <w:r>
              <w:rPr>
                <w:color w:val="000000"/>
              </w:rPr>
              <w:t>-4.1</w:t>
            </w:r>
          </w:p>
        </w:tc>
        <w:tc>
          <w:tcPr>
            <w:tcW w:w="1151" w:type="dxa"/>
            <w:tcBorders>
              <w:top w:val="nil"/>
              <w:left w:val="nil"/>
              <w:bottom w:val="single" w:sz="4" w:space="0" w:color="000000"/>
              <w:right w:val="nil"/>
            </w:tcBorders>
            <w:shd w:val="clear" w:color="auto" w:fill="auto"/>
            <w:vAlign w:val="bottom"/>
          </w:tcPr>
          <w:p w14:paraId="58F3D870" w14:textId="77777777" w:rsidR="008940A5" w:rsidRDefault="008940A5" w:rsidP="00EF657C">
            <w:pPr>
              <w:spacing w:after="0" w:line="240" w:lineRule="auto"/>
              <w:jc w:val="center"/>
              <w:rPr>
                <w:color w:val="000000"/>
              </w:rPr>
            </w:pPr>
            <w:r>
              <w:rPr>
                <w:color w:val="000000"/>
              </w:rPr>
              <w:t>18.9</w:t>
            </w:r>
          </w:p>
        </w:tc>
        <w:tc>
          <w:tcPr>
            <w:tcW w:w="850" w:type="dxa"/>
            <w:tcBorders>
              <w:top w:val="nil"/>
              <w:left w:val="nil"/>
              <w:bottom w:val="single" w:sz="4" w:space="0" w:color="000000"/>
              <w:right w:val="nil"/>
            </w:tcBorders>
            <w:shd w:val="clear" w:color="auto" w:fill="auto"/>
            <w:vAlign w:val="bottom"/>
          </w:tcPr>
          <w:p w14:paraId="1DC31F06" w14:textId="77777777" w:rsidR="008940A5" w:rsidRDefault="008940A5" w:rsidP="00EF657C">
            <w:pPr>
              <w:spacing w:after="0" w:line="240" w:lineRule="auto"/>
              <w:jc w:val="center"/>
              <w:rPr>
                <w:color w:val="000000"/>
              </w:rPr>
            </w:pPr>
            <w:r>
              <w:rPr>
                <w:color w:val="000000"/>
              </w:rPr>
              <w:t>27.0</w:t>
            </w:r>
          </w:p>
        </w:tc>
        <w:tc>
          <w:tcPr>
            <w:tcW w:w="917" w:type="dxa"/>
            <w:tcBorders>
              <w:top w:val="nil"/>
              <w:left w:val="nil"/>
              <w:bottom w:val="single" w:sz="4" w:space="0" w:color="000000"/>
              <w:right w:val="nil"/>
            </w:tcBorders>
            <w:shd w:val="clear" w:color="auto" w:fill="auto"/>
            <w:vAlign w:val="bottom"/>
          </w:tcPr>
          <w:p w14:paraId="6189F6F4" w14:textId="77777777" w:rsidR="008940A5" w:rsidRDefault="008940A5" w:rsidP="00EF657C">
            <w:pPr>
              <w:spacing w:after="0" w:line="240" w:lineRule="auto"/>
              <w:jc w:val="center"/>
              <w:rPr>
                <w:color w:val="000000"/>
              </w:rPr>
            </w:pPr>
            <w:r>
              <w:rPr>
                <w:color w:val="000000"/>
              </w:rPr>
              <w:t>10.3</w:t>
            </w:r>
          </w:p>
        </w:tc>
        <w:tc>
          <w:tcPr>
            <w:tcW w:w="905" w:type="dxa"/>
            <w:tcBorders>
              <w:top w:val="nil"/>
              <w:left w:val="nil"/>
              <w:bottom w:val="single" w:sz="4" w:space="0" w:color="000000"/>
              <w:right w:val="nil"/>
            </w:tcBorders>
            <w:shd w:val="clear" w:color="auto" w:fill="auto"/>
            <w:vAlign w:val="bottom"/>
          </w:tcPr>
          <w:p w14:paraId="04D3DD50" w14:textId="77777777" w:rsidR="008940A5" w:rsidRDefault="008940A5" w:rsidP="00EF657C">
            <w:pPr>
              <w:spacing w:after="0" w:line="240" w:lineRule="auto"/>
              <w:jc w:val="center"/>
              <w:rPr>
                <w:color w:val="000000"/>
              </w:rPr>
            </w:pPr>
            <w:r>
              <w:rPr>
                <w:color w:val="000000"/>
              </w:rPr>
              <w:t>16.7</w:t>
            </w:r>
          </w:p>
        </w:tc>
      </w:tr>
      <w:tr w:rsidR="00FF1117" w14:paraId="0BD81712" w14:textId="77777777" w:rsidTr="0062767C">
        <w:trPr>
          <w:trHeight w:val="300"/>
        </w:trPr>
        <w:tc>
          <w:tcPr>
            <w:tcW w:w="8430" w:type="dxa"/>
            <w:gridSpan w:val="8"/>
            <w:tcBorders>
              <w:top w:val="nil"/>
              <w:left w:val="nil"/>
              <w:bottom w:val="nil"/>
              <w:right w:val="nil"/>
            </w:tcBorders>
            <w:shd w:val="clear" w:color="auto" w:fill="auto"/>
            <w:vAlign w:val="bottom"/>
          </w:tcPr>
          <w:p w14:paraId="4E6E58B2" w14:textId="5DBE274F" w:rsidR="00FF1117" w:rsidRDefault="00FF1117" w:rsidP="00EF657C">
            <w:pPr>
              <w:spacing w:after="0" w:line="240" w:lineRule="auto"/>
              <w:rPr>
                <w:rFonts w:ascii="Times New Roman" w:eastAsia="Times New Roman" w:hAnsi="Times New Roman" w:cs="Times New Roman"/>
                <w:color w:val="000000"/>
                <w:sz w:val="20"/>
                <w:szCs w:val="20"/>
              </w:rPr>
            </w:pPr>
            <w:r>
              <w:rPr>
                <w:color w:val="000000"/>
              </w:rPr>
              <w:t>Fuente: Elaboración propia en base a datos de la Encuesta Permanente de Hogares (INDEC).</w:t>
            </w:r>
          </w:p>
        </w:tc>
        <w:tc>
          <w:tcPr>
            <w:tcW w:w="905" w:type="dxa"/>
            <w:tcBorders>
              <w:top w:val="nil"/>
              <w:left w:val="nil"/>
              <w:bottom w:val="nil"/>
              <w:right w:val="nil"/>
            </w:tcBorders>
            <w:shd w:val="clear" w:color="auto" w:fill="auto"/>
            <w:vAlign w:val="bottom"/>
          </w:tcPr>
          <w:p w14:paraId="7A4D8AF0" w14:textId="77777777" w:rsidR="00FF1117" w:rsidRDefault="00FF1117" w:rsidP="00EF657C">
            <w:pPr>
              <w:spacing w:after="0" w:line="240" w:lineRule="auto"/>
              <w:rPr>
                <w:rFonts w:ascii="Times New Roman" w:eastAsia="Times New Roman" w:hAnsi="Times New Roman" w:cs="Times New Roman"/>
                <w:color w:val="000000"/>
                <w:sz w:val="20"/>
                <w:szCs w:val="20"/>
              </w:rPr>
            </w:pPr>
          </w:p>
        </w:tc>
      </w:tr>
      <w:tr w:rsidR="00FF1117" w14:paraId="079DDD85" w14:textId="77777777" w:rsidTr="00402653">
        <w:trPr>
          <w:trHeight w:val="300"/>
        </w:trPr>
        <w:tc>
          <w:tcPr>
            <w:tcW w:w="6663" w:type="dxa"/>
            <w:gridSpan w:val="6"/>
            <w:tcBorders>
              <w:top w:val="nil"/>
              <w:left w:val="nil"/>
              <w:bottom w:val="nil"/>
              <w:right w:val="nil"/>
            </w:tcBorders>
            <w:shd w:val="clear" w:color="auto" w:fill="auto"/>
            <w:vAlign w:val="bottom"/>
          </w:tcPr>
          <w:p w14:paraId="2E66B4DF" w14:textId="77777777" w:rsidR="00FF1117" w:rsidRDefault="00FF1117" w:rsidP="00FF1117">
            <w:pPr>
              <w:spacing w:after="0" w:line="240" w:lineRule="auto"/>
              <w:ind w:right="-1667"/>
              <w:rPr>
                <w:color w:val="000000"/>
              </w:rPr>
            </w:pPr>
          </w:p>
        </w:tc>
        <w:tc>
          <w:tcPr>
            <w:tcW w:w="850" w:type="dxa"/>
            <w:tcBorders>
              <w:top w:val="nil"/>
              <w:left w:val="nil"/>
              <w:bottom w:val="nil"/>
              <w:right w:val="nil"/>
            </w:tcBorders>
            <w:shd w:val="clear" w:color="auto" w:fill="auto"/>
            <w:vAlign w:val="bottom"/>
          </w:tcPr>
          <w:p w14:paraId="3535A508" w14:textId="77777777" w:rsidR="00FF1117" w:rsidRDefault="00FF1117" w:rsidP="00FF1117">
            <w:pPr>
              <w:spacing w:after="0" w:line="240" w:lineRule="auto"/>
              <w:ind w:right="-1807"/>
              <w:rPr>
                <w:color w:val="000000"/>
              </w:rPr>
            </w:pPr>
          </w:p>
        </w:tc>
        <w:tc>
          <w:tcPr>
            <w:tcW w:w="917" w:type="dxa"/>
            <w:tcBorders>
              <w:top w:val="nil"/>
              <w:left w:val="nil"/>
              <w:bottom w:val="nil"/>
              <w:right w:val="nil"/>
            </w:tcBorders>
            <w:shd w:val="clear" w:color="auto" w:fill="auto"/>
            <w:vAlign w:val="bottom"/>
          </w:tcPr>
          <w:p w14:paraId="6608EB76" w14:textId="77777777" w:rsidR="00FF1117" w:rsidRDefault="00FF1117" w:rsidP="00EF657C">
            <w:pPr>
              <w:spacing w:after="0" w:line="240" w:lineRule="auto"/>
              <w:rPr>
                <w:rFonts w:ascii="Times New Roman" w:eastAsia="Times New Roman" w:hAnsi="Times New Roman" w:cs="Times New Roman"/>
                <w:color w:val="000000"/>
                <w:sz w:val="20"/>
                <w:szCs w:val="20"/>
              </w:rPr>
            </w:pPr>
          </w:p>
        </w:tc>
        <w:tc>
          <w:tcPr>
            <w:tcW w:w="905" w:type="dxa"/>
            <w:tcBorders>
              <w:top w:val="nil"/>
              <w:left w:val="nil"/>
              <w:bottom w:val="nil"/>
              <w:right w:val="nil"/>
            </w:tcBorders>
            <w:shd w:val="clear" w:color="auto" w:fill="auto"/>
            <w:vAlign w:val="bottom"/>
          </w:tcPr>
          <w:p w14:paraId="7F3DF99C" w14:textId="77777777" w:rsidR="00FF1117" w:rsidRDefault="00FF1117" w:rsidP="00EF657C">
            <w:pPr>
              <w:spacing w:after="0" w:line="240" w:lineRule="auto"/>
              <w:rPr>
                <w:rFonts w:ascii="Times New Roman" w:eastAsia="Times New Roman" w:hAnsi="Times New Roman" w:cs="Times New Roman"/>
                <w:color w:val="000000"/>
                <w:sz w:val="20"/>
                <w:szCs w:val="20"/>
              </w:rPr>
            </w:pPr>
          </w:p>
        </w:tc>
      </w:tr>
    </w:tbl>
    <w:p w14:paraId="480B4E80" w14:textId="1A7CEBC4" w:rsidR="008764B5" w:rsidRDefault="008764B5" w:rsidP="00BE22E7">
      <w:pPr>
        <w:spacing w:line="288" w:lineRule="auto"/>
        <w:jc w:val="both"/>
        <w:rPr>
          <w:sz w:val="22"/>
          <w:szCs w:val="22"/>
        </w:rPr>
      </w:pPr>
      <w:bookmarkStart w:id="27" w:name="_Hlk160445894"/>
      <w:r w:rsidRPr="00F606D1">
        <w:rPr>
          <w:sz w:val="22"/>
          <w:szCs w:val="22"/>
        </w:rPr>
        <w:t>En la provincia de Salta, las mujeres se insertan en puestos de trabajo informales más que los hombres</w:t>
      </w:r>
      <w:r>
        <w:rPr>
          <w:sz w:val="22"/>
          <w:szCs w:val="22"/>
        </w:rPr>
        <w:t>;</w:t>
      </w:r>
      <w:r w:rsidRPr="00F606D1">
        <w:rPr>
          <w:sz w:val="22"/>
          <w:szCs w:val="22"/>
        </w:rPr>
        <w:t xml:space="preserve"> 53,1% de las mujeres ocupa este tipo de puesto vs. 47,2% de los hombres</w:t>
      </w:r>
      <w:bookmarkEnd w:id="27"/>
      <w:r w:rsidRPr="00F606D1">
        <w:rPr>
          <w:sz w:val="22"/>
          <w:szCs w:val="22"/>
        </w:rPr>
        <w:t xml:space="preserve">. Esta diferencia se explica principalmente por la brecha existente en el Resto de Salta, donde poco más de 6 de 10 </w:t>
      </w:r>
      <w:r w:rsidRPr="00F606D1">
        <w:rPr>
          <w:sz w:val="22"/>
          <w:szCs w:val="22"/>
        </w:rPr>
        <w:lastRenderedPageBreak/>
        <w:t>mujeres ocupadas no cuentan con descuentos ni aportes jubilatorios, por lo tanto, no existe garantía de que cuenten con ingresos en la etapa de vejez.</w:t>
      </w:r>
    </w:p>
    <w:p w14:paraId="7BF9C701" w14:textId="664389D3" w:rsidR="008940A5" w:rsidRPr="009C0B4E" w:rsidRDefault="008940A5" w:rsidP="00BE22E7">
      <w:pPr>
        <w:spacing w:line="288" w:lineRule="auto"/>
        <w:jc w:val="both"/>
        <w:rPr>
          <w:sz w:val="22"/>
          <w:szCs w:val="22"/>
        </w:rPr>
      </w:pPr>
      <w:r w:rsidRPr="009C0B4E">
        <w:rPr>
          <w:sz w:val="22"/>
          <w:szCs w:val="22"/>
        </w:rPr>
        <w:t>Para todas las regiones, las mujeres y hombres jóvenes son los más afectados por la informalidad laboral, prácticamente todos ellos se encuentran en puestos laborales que no confieren derechos a una jubilación, dado que no se realizan aportes previsionales (91,2% de las mujeres y 84,3% de los hombres). La informalidad de los puestos de trabajo disminuye notablemente con la edad del trabajador/a, aunque se mantiene en valores altos. La brecha de informalidad por género es más alta para las personas mayores, tanto para Salta como para Gran Salta, sin embargo, para el Resto de Salta se da en las edades centrales.</w:t>
      </w:r>
    </w:p>
    <w:p w14:paraId="38547DC8" w14:textId="77777777" w:rsidR="008940A5" w:rsidRPr="009C0B4E" w:rsidRDefault="008940A5" w:rsidP="00BE22E7">
      <w:pPr>
        <w:spacing w:line="288" w:lineRule="auto"/>
        <w:jc w:val="both"/>
        <w:rPr>
          <w:sz w:val="22"/>
          <w:szCs w:val="22"/>
        </w:rPr>
      </w:pPr>
      <w:r w:rsidRPr="009C0B4E">
        <w:rPr>
          <w:sz w:val="22"/>
          <w:szCs w:val="22"/>
        </w:rPr>
        <w:t>La informalidad, medida desde la perspectiva de ausencia de aportes jubilatorios, es prevalente entre las y los trabajadores de nivel de ingresos bajos, mucho más en las mujeres de bajos ingresos (87,9%) que en los hombres de ingresos bajos (68%). Es decir, las mujeres de este grupo económico se encuentran, doblemente castigadas, no solo enfrentan altas tasas de informalidad, sino que es en este estrato donde se afronta la diferencia más grande respecto a los varones.</w:t>
      </w:r>
    </w:p>
    <w:p w14:paraId="1C6A246B" w14:textId="77777777" w:rsidR="008940A5" w:rsidRDefault="008940A5" w:rsidP="00BE22E7">
      <w:pPr>
        <w:spacing w:line="288" w:lineRule="auto"/>
        <w:jc w:val="both"/>
        <w:rPr>
          <w:sz w:val="22"/>
          <w:szCs w:val="22"/>
        </w:rPr>
      </w:pPr>
      <w:r w:rsidRPr="009C0B4E">
        <w:rPr>
          <w:sz w:val="22"/>
          <w:szCs w:val="22"/>
        </w:rPr>
        <w:t>A nivel provincial, no se registran diferencias, o son mínimas, entre mujeres y hombres de ingresos medios y altos. En Gran Salta, la diferencia se registra a favor de las mujeres (tasas de informalidad menores para mujeres de ingresos medios y altos), mientras que en Resto de Salta las mujeres son las más afectadas, incluso las de ingresos altos.</w:t>
      </w:r>
    </w:p>
    <w:p w14:paraId="4533A044" w14:textId="3EE26F1C" w:rsidR="008940A5" w:rsidRPr="0063151A" w:rsidRDefault="00115EA1" w:rsidP="0063151A">
      <w:pPr>
        <w:pStyle w:val="Ttulo2"/>
      </w:pPr>
      <w:bookmarkStart w:id="28" w:name="_Toc161828641"/>
      <w:r>
        <w:t>4</w:t>
      </w:r>
      <w:r w:rsidR="008940A5" w:rsidRPr="00934A13">
        <w:t>.5 Brechas de ingresos</w:t>
      </w:r>
      <w:bookmarkEnd w:id="28"/>
    </w:p>
    <w:p w14:paraId="68981EA0" w14:textId="254CBFFD" w:rsidR="008940A5" w:rsidRPr="00A5311A" w:rsidRDefault="008940A5" w:rsidP="00BE22E7">
      <w:pPr>
        <w:spacing w:line="288" w:lineRule="auto"/>
        <w:jc w:val="both"/>
        <w:rPr>
          <w:sz w:val="22"/>
          <w:szCs w:val="22"/>
        </w:rPr>
      </w:pPr>
      <w:r w:rsidRPr="00A5311A">
        <w:rPr>
          <w:sz w:val="22"/>
          <w:szCs w:val="22"/>
        </w:rPr>
        <w:t xml:space="preserve">El interés en analizar la relación de mujeres y hombres con el mercado de trabajo radica en la función de este último como posible generador principal de ingresos. De aquí la importancia del papel que pueda desempeñar como catalizador o inhibidor de barreras que impidan a la mujer alcanzar autonomía económica. Tanto los ingresos provenientes de fuente laboral (del trabajo) como ingresos generados a partir de la dotación de otros factores productivos pueden mejorar el nivel </w:t>
      </w:r>
      <w:r>
        <w:rPr>
          <w:sz w:val="22"/>
          <w:szCs w:val="22"/>
        </w:rPr>
        <w:t xml:space="preserve">de </w:t>
      </w:r>
      <w:r w:rsidRPr="00A5311A">
        <w:rPr>
          <w:sz w:val="22"/>
          <w:szCs w:val="22"/>
        </w:rPr>
        <w:t>autonomía, sin embargo, se destaca evidencia empírica que respalda la persistencia de brechas salariales a favor de los hombres, (</w:t>
      </w:r>
      <w:proofErr w:type="spellStart"/>
      <w:r>
        <w:rPr>
          <w:sz w:val="22"/>
          <w:szCs w:val="22"/>
        </w:rPr>
        <w:t>Goldin</w:t>
      </w:r>
      <w:proofErr w:type="spellEnd"/>
      <w:r>
        <w:rPr>
          <w:sz w:val="22"/>
          <w:szCs w:val="22"/>
        </w:rPr>
        <w:t xml:space="preserve"> y </w:t>
      </w:r>
      <w:proofErr w:type="spellStart"/>
      <w:r>
        <w:rPr>
          <w:sz w:val="22"/>
          <w:szCs w:val="22"/>
        </w:rPr>
        <w:t>Polachek</w:t>
      </w:r>
      <w:proofErr w:type="spellEnd"/>
      <w:r>
        <w:rPr>
          <w:sz w:val="22"/>
          <w:szCs w:val="22"/>
        </w:rPr>
        <w:t>, 1987; Paz, 2018</w:t>
      </w:r>
      <w:r w:rsidRPr="00A5311A">
        <w:rPr>
          <w:sz w:val="22"/>
          <w:szCs w:val="22"/>
        </w:rPr>
        <w:t>).</w:t>
      </w:r>
    </w:p>
    <w:p w14:paraId="2EDBDCBB" w14:textId="77777777" w:rsidR="008940A5" w:rsidRPr="00A5311A" w:rsidRDefault="008940A5" w:rsidP="00BE22E7">
      <w:pPr>
        <w:spacing w:line="288" w:lineRule="auto"/>
        <w:jc w:val="both"/>
        <w:rPr>
          <w:sz w:val="22"/>
          <w:szCs w:val="22"/>
        </w:rPr>
      </w:pPr>
      <w:r w:rsidRPr="00A5311A">
        <w:rPr>
          <w:sz w:val="22"/>
          <w:szCs w:val="22"/>
        </w:rPr>
        <w:t>Para la provincia de Salta, es de destacar la existencia de una brecha salarial en el ingreso laboral, mientras que los hombres obtuvieron un promedio de $38.020,4, las mujeres ganaron considerablemente menos, con un promedio de $28.358,6 (Tabla 5). Esta disparidad se traduce en una brecha salarial del - 25,4%, lo que revela una marcada desigualdad de ingresos por género en el ámbito laboral.</w:t>
      </w:r>
    </w:p>
    <w:p w14:paraId="43AFCE65" w14:textId="77777777" w:rsidR="008940A5" w:rsidRPr="00A5311A" w:rsidRDefault="008940A5" w:rsidP="00BE22E7">
      <w:pPr>
        <w:spacing w:line="288" w:lineRule="auto"/>
        <w:jc w:val="both"/>
        <w:rPr>
          <w:sz w:val="22"/>
          <w:szCs w:val="22"/>
        </w:rPr>
      </w:pPr>
      <w:r w:rsidRPr="00A5311A">
        <w:rPr>
          <w:sz w:val="22"/>
          <w:szCs w:val="22"/>
        </w:rPr>
        <w:t>Asimismo, en el ámbito de los ingresos no laborales, la brecha entre hombres y mujeres también es notable. Las mujeres presentaron un ingreso medio de $17.390, mientras que los hombres alcanzaron los $24.063. Esta diferencia refuerza la desigualdad económica con una brecha de -27,7 %.</w:t>
      </w:r>
    </w:p>
    <w:p w14:paraId="4A8DD813" w14:textId="77777777" w:rsidR="008940A5" w:rsidRPr="00A5311A" w:rsidRDefault="008940A5" w:rsidP="00BE22E7">
      <w:pPr>
        <w:spacing w:line="288" w:lineRule="auto"/>
        <w:jc w:val="both"/>
        <w:rPr>
          <w:sz w:val="22"/>
          <w:szCs w:val="22"/>
        </w:rPr>
      </w:pPr>
      <w:r w:rsidRPr="00A5311A">
        <w:rPr>
          <w:sz w:val="22"/>
          <w:szCs w:val="22"/>
        </w:rPr>
        <w:lastRenderedPageBreak/>
        <w:t>Al profundizar en los datos por grupos etarios, se observa para todas las regiones, que la brecha del ingreso laboral es negativa, los hombres en promedio ganan más que las mujeres, y en general, se incrementa (en valor absoluto) con la edad. La única excepción se da para el Resto de Salta, donde las mujeres jóvenes, en promedio, ganan más que los varones y la brecha es positiva.</w:t>
      </w:r>
    </w:p>
    <w:p w14:paraId="7193C742" w14:textId="74BA361A" w:rsidR="008940A5" w:rsidRDefault="00402653" w:rsidP="00402653">
      <w:pPr>
        <w:pStyle w:val="Descripcin"/>
        <w:rPr>
          <w:i w:val="0"/>
          <w:color w:val="162F33"/>
        </w:rPr>
      </w:pPr>
      <w:bookmarkStart w:id="29" w:name="_Toc160112106"/>
      <w:bookmarkStart w:id="30" w:name="_Toc160112243"/>
      <w:bookmarkStart w:id="31" w:name="_Toc161298867"/>
      <w:bookmarkStart w:id="32" w:name="_Toc161298958"/>
      <w:r>
        <w:t xml:space="preserve">Tabla </w:t>
      </w:r>
      <w:fldSimple w:instr=" SEQ Tabla \* ARABIC ">
        <w:r w:rsidR="00934A13">
          <w:rPr>
            <w:noProof/>
          </w:rPr>
          <w:t>5</w:t>
        </w:r>
      </w:fldSimple>
      <w:r>
        <w:t xml:space="preserve"> </w:t>
      </w:r>
      <w:r w:rsidRPr="00767697">
        <w:t>Ingreso laboral y no laboral por sexo, grupos de edad, nivel socioeconómico y lugar de residencia. Salta, 3er. trimestre 2021.</w:t>
      </w:r>
      <w:bookmarkEnd w:id="29"/>
      <w:bookmarkEnd w:id="30"/>
      <w:bookmarkEnd w:id="31"/>
      <w:bookmarkEnd w:id="32"/>
    </w:p>
    <w:tbl>
      <w:tblPr>
        <w:tblW w:w="9360" w:type="dxa"/>
        <w:tblLayout w:type="fixed"/>
        <w:tblLook w:val="0400" w:firstRow="0" w:lastRow="0" w:firstColumn="0" w:lastColumn="0" w:noHBand="0" w:noVBand="1"/>
      </w:tblPr>
      <w:tblGrid>
        <w:gridCol w:w="1543"/>
        <w:gridCol w:w="1009"/>
        <w:gridCol w:w="992"/>
        <w:gridCol w:w="983"/>
        <w:gridCol w:w="860"/>
        <w:gridCol w:w="1134"/>
        <w:gridCol w:w="992"/>
        <w:gridCol w:w="907"/>
        <w:gridCol w:w="940"/>
      </w:tblGrid>
      <w:tr w:rsidR="008940A5" w14:paraId="6858D0C3" w14:textId="77777777" w:rsidTr="00EF657C">
        <w:trPr>
          <w:trHeight w:val="300"/>
        </w:trPr>
        <w:tc>
          <w:tcPr>
            <w:tcW w:w="1543" w:type="dxa"/>
            <w:tcBorders>
              <w:top w:val="single" w:sz="4" w:space="0" w:color="000000"/>
              <w:left w:val="nil"/>
              <w:bottom w:val="nil"/>
              <w:right w:val="nil"/>
            </w:tcBorders>
            <w:shd w:val="clear" w:color="auto" w:fill="auto"/>
            <w:vAlign w:val="bottom"/>
          </w:tcPr>
          <w:p w14:paraId="4D502909" w14:textId="77777777" w:rsidR="008940A5" w:rsidRDefault="008940A5" w:rsidP="00EF657C">
            <w:pPr>
              <w:spacing w:after="0" w:line="240" w:lineRule="auto"/>
              <w:rPr>
                <w:b/>
                <w:color w:val="1F497D"/>
              </w:rPr>
            </w:pPr>
            <w:r>
              <w:rPr>
                <w:b/>
                <w:color w:val="1F497D"/>
              </w:rPr>
              <w:t> </w:t>
            </w:r>
          </w:p>
        </w:tc>
        <w:tc>
          <w:tcPr>
            <w:tcW w:w="3844" w:type="dxa"/>
            <w:gridSpan w:val="4"/>
            <w:tcBorders>
              <w:top w:val="single" w:sz="4" w:space="0" w:color="000000"/>
              <w:left w:val="nil"/>
              <w:bottom w:val="single" w:sz="4" w:space="0" w:color="000000"/>
              <w:right w:val="nil"/>
            </w:tcBorders>
            <w:shd w:val="clear" w:color="auto" w:fill="auto"/>
            <w:vAlign w:val="bottom"/>
          </w:tcPr>
          <w:p w14:paraId="17431411" w14:textId="77777777" w:rsidR="008940A5" w:rsidRDefault="008940A5" w:rsidP="00EF657C">
            <w:pPr>
              <w:spacing w:after="0" w:line="240" w:lineRule="auto"/>
              <w:jc w:val="center"/>
              <w:rPr>
                <w:b/>
                <w:color w:val="000000"/>
              </w:rPr>
            </w:pPr>
            <w:r>
              <w:rPr>
                <w:b/>
                <w:color w:val="000000"/>
              </w:rPr>
              <w:t>Ingreso Laboral Medio</w:t>
            </w:r>
          </w:p>
        </w:tc>
        <w:tc>
          <w:tcPr>
            <w:tcW w:w="3973" w:type="dxa"/>
            <w:gridSpan w:val="4"/>
            <w:tcBorders>
              <w:top w:val="single" w:sz="4" w:space="0" w:color="000000"/>
              <w:left w:val="nil"/>
              <w:bottom w:val="single" w:sz="4" w:space="0" w:color="000000"/>
              <w:right w:val="nil"/>
            </w:tcBorders>
            <w:shd w:val="clear" w:color="auto" w:fill="auto"/>
            <w:vAlign w:val="bottom"/>
          </w:tcPr>
          <w:p w14:paraId="036582D5" w14:textId="77777777" w:rsidR="008940A5" w:rsidRDefault="008940A5" w:rsidP="00EF657C">
            <w:pPr>
              <w:spacing w:after="0" w:line="240" w:lineRule="auto"/>
              <w:jc w:val="center"/>
              <w:rPr>
                <w:b/>
                <w:color w:val="000000"/>
              </w:rPr>
            </w:pPr>
            <w:r>
              <w:rPr>
                <w:b/>
                <w:color w:val="000000"/>
              </w:rPr>
              <w:t>Ingreso no Laboral Medio</w:t>
            </w:r>
          </w:p>
        </w:tc>
      </w:tr>
      <w:tr w:rsidR="008940A5" w14:paraId="444A90FF" w14:textId="77777777" w:rsidTr="00DB1617">
        <w:trPr>
          <w:trHeight w:val="300"/>
        </w:trPr>
        <w:tc>
          <w:tcPr>
            <w:tcW w:w="1543" w:type="dxa"/>
            <w:tcBorders>
              <w:top w:val="nil"/>
              <w:left w:val="nil"/>
              <w:bottom w:val="single" w:sz="4" w:space="0" w:color="000000"/>
              <w:right w:val="nil"/>
            </w:tcBorders>
            <w:shd w:val="clear" w:color="auto" w:fill="auto"/>
            <w:vAlign w:val="center"/>
          </w:tcPr>
          <w:p w14:paraId="324DA933" w14:textId="77777777" w:rsidR="008940A5" w:rsidRDefault="008940A5" w:rsidP="00EF657C">
            <w:pPr>
              <w:spacing w:after="0" w:line="240" w:lineRule="auto"/>
              <w:jc w:val="center"/>
              <w:rPr>
                <w:b/>
                <w:color w:val="000000"/>
              </w:rPr>
            </w:pPr>
          </w:p>
        </w:tc>
        <w:tc>
          <w:tcPr>
            <w:tcW w:w="1009" w:type="dxa"/>
            <w:tcBorders>
              <w:top w:val="nil"/>
              <w:left w:val="nil"/>
              <w:bottom w:val="single" w:sz="4" w:space="0" w:color="000000"/>
              <w:right w:val="nil"/>
            </w:tcBorders>
            <w:shd w:val="clear" w:color="auto" w:fill="auto"/>
            <w:vAlign w:val="center"/>
          </w:tcPr>
          <w:p w14:paraId="6860D3A1" w14:textId="77777777" w:rsidR="008940A5" w:rsidRDefault="008940A5" w:rsidP="00EF657C">
            <w:pPr>
              <w:spacing w:after="0" w:line="240" w:lineRule="auto"/>
              <w:jc w:val="center"/>
              <w:rPr>
                <w:b/>
                <w:color w:val="000000"/>
              </w:rPr>
            </w:pPr>
            <w:r>
              <w:rPr>
                <w:b/>
                <w:color w:val="000000"/>
              </w:rPr>
              <w:t>Población total</w:t>
            </w:r>
          </w:p>
        </w:tc>
        <w:tc>
          <w:tcPr>
            <w:tcW w:w="992" w:type="dxa"/>
            <w:tcBorders>
              <w:top w:val="nil"/>
              <w:left w:val="nil"/>
              <w:bottom w:val="single" w:sz="4" w:space="0" w:color="000000"/>
              <w:right w:val="nil"/>
            </w:tcBorders>
            <w:shd w:val="clear" w:color="auto" w:fill="auto"/>
            <w:vAlign w:val="center"/>
          </w:tcPr>
          <w:p w14:paraId="65A3B9FA" w14:textId="77777777" w:rsidR="008940A5" w:rsidRDefault="008940A5" w:rsidP="00EF657C">
            <w:pPr>
              <w:spacing w:after="0" w:line="240" w:lineRule="auto"/>
              <w:jc w:val="center"/>
              <w:rPr>
                <w:b/>
                <w:color w:val="000000"/>
              </w:rPr>
            </w:pPr>
            <w:r>
              <w:rPr>
                <w:b/>
                <w:color w:val="000000"/>
              </w:rPr>
              <w:t>Mujeres</w:t>
            </w:r>
          </w:p>
        </w:tc>
        <w:tc>
          <w:tcPr>
            <w:tcW w:w="983" w:type="dxa"/>
            <w:tcBorders>
              <w:top w:val="nil"/>
              <w:left w:val="nil"/>
              <w:bottom w:val="single" w:sz="4" w:space="0" w:color="000000"/>
              <w:right w:val="nil"/>
            </w:tcBorders>
            <w:shd w:val="clear" w:color="auto" w:fill="auto"/>
            <w:vAlign w:val="center"/>
          </w:tcPr>
          <w:p w14:paraId="55229AA3" w14:textId="77777777" w:rsidR="008940A5" w:rsidRDefault="008940A5" w:rsidP="00EF657C">
            <w:pPr>
              <w:spacing w:after="0" w:line="240" w:lineRule="auto"/>
              <w:jc w:val="center"/>
              <w:rPr>
                <w:b/>
                <w:color w:val="000000"/>
              </w:rPr>
            </w:pPr>
            <w:r>
              <w:rPr>
                <w:b/>
                <w:color w:val="000000"/>
              </w:rPr>
              <w:t>Hombres</w:t>
            </w:r>
          </w:p>
        </w:tc>
        <w:tc>
          <w:tcPr>
            <w:tcW w:w="860" w:type="dxa"/>
            <w:tcBorders>
              <w:top w:val="nil"/>
              <w:left w:val="nil"/>
              <w:bottom w:val="single" w:sz="4" w:space="0" w:color="000000"/>
              <w:right w:val="nil"/>
            </w:tcBorders>
            <w:shd w:val="clear" w:color="auto" w:fill="auto"/>
            <w:vAlign w:val="center"/>
          </w:tcPr>
          <w:p w14:paraId="2B9351DB" w14:textId="77777777" w:rsidR="008940A5" w:rsidRDefault="008940A5" w:rsidP="00EF657C">
            <w:pPr>
              <w:spacing w:after="0" w:line="240" w:lineRule="auto"/>
              <w:jc w:val="center"/>
              <w:rPr>
                <w:b/>
                <w:color w:val="000000"/>
              </w:rPr>
            </w:pPr>
            <w:r>
              <w:rPr>
                <w:b/>
                <w:color w:val="000000"/>
              </w:rPr>
              <w:t>Brecha (%)</w:t>
            </w:r>
          </w:p>
        </w:tc>
        <w:tc>
          <w:tcPr>
            <w:tcW w:w="1134" w:type="dxa"/>
            <w:tcBorders>
              <w:top w:val="nil"/>
              <w:left w:val="nil"/>
              <w:bottom w:val="single" w:sz="4" w:space="0" w:color="000000"/>
              <w:right w:val="nil"/>
            </w:tcBorders>
            <w:shd w:val="clear" w:color="auto" w:fill="auto"/>
            <w:vAlign w:val="center"/>
          </w:tcPr>
          <w:p w14:paraId="4DB814F3" w14:textId="77777777" w:rsidR="008940A5" w:rsidRDefault="008940A5" w:rsidP="00EF657C">
            <w:pPr>
              <w:spacing w:after="0" w:line="240" w:lineRule="auto"/>
              <w:jc w:val="center"/>
              <w:rPr>
                <w:b/>
                <w:color w:val="000000"/>
              </w:rPr>
            </w:pPr>
            <w:r>
              <w:rPr>
                <w:b/>
                <w:color w:val="000000"/>
              </w:rPr>
              <w:t>Población total</w:t>
            </w:r>
          </w:p>
        </w:tc>
        <w:tc>
          <w:tcPr>
            <w:tcW w:w="992" w:type="dxa"/>
            <w:tcBorders>
              <w:top w:val="nil"/>
              <w:left w:val="nil"/>
              <w:bottom w:val="single" w:sz="4" w:space="0" w:color="000000"/>
              <w:right w:val="nil"/>
            </w:tcBorders>
            <w:shd w:val="clear" w:color="auto" w:fill="auto"/>
            <w:vAlign w:val="center"/>
          </w:tcPr>
          <w:p w14:paraId="2A0898AD" w14:textId="77777777" w:rsidR="008940A5" w:rsidRDefault="008940A5" w:rsidP="00EF657C">
            <w:pPr>
              <w:spacing w:after="0" w:line="240" w:lineRule="auto"/>
              <w:jc w:val="center"/>
              <w:rPr>
                <w:b/>
                <w:color w:val="000000"/>
              </w:rPr>
            </w:pPr>
            <w:r>
              <w:rPr>
                <w:b/>
                <w:color w:val="000000"/>
              </w:rPr>
              <w:t>Mujeres</w:t>
            </w:r>
          </w:p>
        </w:tc>
        <w:tc>
          <w:tcPr>
            <w:tcW w:w="907" w:type="dxa"/>
            <w:tcBorders>
              <w:top w:val="nil"/>
              <w:left w:val="nil"/>
              <w:bottom w:val="single" w:sz="4" w:space="0" w:color="000000"/>
              <w:right w:val="nil"/>
            </w:tcBorders>
            <w:shd w:val="clear" w:color="auto" w:fill="auto"/>
            <w:vAlign w:val="center"/>
          </w:tcPr>
          <w:p w14:paraId="26D5FBFE" w14:textId="77777777" w:rsidR="008940A5" w:rsidRDefault="008940A5" w:rsidP="00EF657C">
            <w:pPr>
              <w:spacing w:after="0" w:line="240" w:lineRule="auto"/>
              <w:jc w:val="center"/>
              <w:rPr>
                <w:b/>
                <w:color w:val="000000"/>
              </w:rPr>
            </w:pPr>
            <w:r>
              <w:rPr>
                <w:b/>
                <w:color w:val="000000"/>
              </w:rPr>
              <w:t>Hombres</w:t>
            </w:r>
          </w:p>
        </w:tc>
        <w:tc>
          <w:tcPr>
            <w:tcW w:w="940" w:type="dxa"/>
            <w:tcBorders>
              <w:top w:val="nil"/>
              <w:left w:val="nil"/>
              <w:bottom w:val="single" w:sz="4" w:space="0" w:color="000000"/>
              <w:right w:val="nil"/>
            </w:tcBorders>
            <w:shd w:val="clear" w:color="auto" w:fill="auto"/>
            <w:vAlign w:val="center"/>
          </w:tcPr>
          <w:p w14:paraId="7A30FC43" w14:textId="77777777" w:rsidR="008940A5" w:rsidRDefault="008940A5" w:rsidP="00EF657C">
            <w:pPr>
              <w:spacing w:after="0" w:line="240" w:lineRule="auto"/>
              <w:jc w:val="center"/>
              <w:rPr>
                <w:b/>
                <w:color w:val="000000"/>
              </w:rPr>
            </w:pPr>
            <w:r>
              <w:rPr>
                <w:b/>
                <w:color w:val="000000"/>
              </w:rPr>
              <w:t>Brecha (%)</w:t>
            </w:r>
          </w:p>
        </w:tc>
      </w:tr>
      <w:tr w:rsidR="008940A5" w14:paraId="3AAD0CDF" w14:textId="77777777" w:rsidTr="00DB1617">
        <w:trPr>
          <w:trHeight w:val="300"/>
        </w:trPr>
        <w:tc>
          <w:tcPr>
            <w:tcW w:w="1543" w:type="dxa"/>
            <w:tcBorders>
              <w:top w:val="single" w:sz="4" w:space="0" w:color="000000"/>
              <w:left w:val="nil"/>
              <w:bottom w:val="nil"/>
            </w:tcBorders>
            <w:shd w:val="clear" w:color="auto" w:fill="F2F2F2" w:themeFill="background1" w:themeFillShade="F2"/>
            <w:vAlign w:val="center"/>
          </w:tcPr>
          <w:p w14:paraId="7BA96DCF" w14:textId="77777777" w:rsidR="008940A5" w:rsidRDefault="008940A5" w:rsidP="00EF657C">
            <w:pPr>
              <w:spacing w:after="0" w:line="240" w:lineRule="auto"/>
              <w:jc w:val="center"/>
              <w:rPr>
                <w:b/>
                <w:color w:val="000000"/>
              </w:rPr>
            </w:pPr>
            <w:r>
              <w:rPr>
                <w:b/>
                <w:color w:val="000000"/>
              </w:rPr>
              <w:t>PROVINCIA DE SALTA</w:t>
            </w:r>
          </w:p>
        </w:tc>
        <w:tc>
          <w:tcPr>
            <w:tcW w:w="1009"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2DE6A2F9" w14:textId="77777777" w:rsidR="008940A5" w:rsidRDefault="008940A5" w:rsidP="00EF657C">
            <w:pPr>
              <w:widowControl w:val="0"/>
              <w:spacing w:after="0"/>
              <w:jc w:val="center"/>
              <w:rPr>
                <w:b/>
                <w:color w:val="000000"/>
              </w:rPr>
            </w:pPr>
            <w:r>
              <w:rPr>
                <w:b/>
                <w:color w:val="000000"/>
              </w:rPr>
              <w:t>33,911.0</w:t>
            </w:r>
          </w:p>
        </w:tc>
        <w:tc>
          <w:tcPr>
            <w:tcW w:w="992"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0406FF34" w14:textId="77777777" w:rsidR="008940A5" w:rsidRDefault="008940A5" w:rsidP="00EF657C">
            <w:pPr>
              <w:widowControl w:val="0"/>
              <w:spacing w:after="0"/>
              <w:jc w:val="center"/>
              <w:rPr>
                <w:b/>
                <w:color w:val="000000"/>
              </w:rPr>
            </w:pPr>
            <w:r>
              <w:rPr>
                <w:b/>
                <w:color w:val="000000"/>
              </w:rPr>
              <w:t>28,358.6</w:t>
            </w:r>
          </w:p>
        </w:tc>
        <w:tc>
          <w:tcPr>
            <w:tcW w:w="983"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1B793214" w14:textId="77777777" w:rsidR="008940A5" w:rsidRDefault="008940A5" w:rsidP="00EF657C">
            <w:pPr>
              <w:widowControl w:val="0"/>
              <w:spacing w:after="0"/>
              <w:jc w:val="center"/>
              <w:rPr>
                <w:b/>
                <w:color w:val="000000"/>
              </w:rPr>
            </w:pPr>
            <w:r>
              <w:rPr>
                <w:b/>
                <w:color w:val="000000"/>
              </w:rPr>
              <w:t>38,020.4</w:t>
            </w:r>
          </w:p>
        </w:tc>
        <w:tc>
          <w:tcPr>
            <w:tcW w:w="860"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1382E7FC" w14:textId="77777777" w:rsidR="008940A5" w:rsidRDefault="008940A5" w:rsidP="00EF657C">
            <w:pPr>
              <w:widowControl w:val="0"/>
              <w:spacing w:after="0"/>
              <w:jc w:val="center"/>
              <w:rPr>
                <w:b/>
                <w:color w:val="000000"/>
              </w:rPr>
            </w:pPr>
            <w:r>
              <w:rPr>
                <w:b/>
                <w:color w:val="000000"/>
              </w:rPr>
              <w:t>-25.4</w:t>
            </w:r>
          </w:p>
        </w:tc>
        <w:tc>
          <w:tcPr>
            <w:tcW w:w="1134"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200A634C" w14:textId="77777777" w:rsidR="008940A5" w:rsidRDefault="008940A5" w:rsidP="00EF657C">
            <w:pPr>
              <w:widowControl w:val="0"/>
              <w:spacing w:after="0"/>
              <w:jc w:val="center"/>
              <w:rPr>
                <w:b/>
                <w:color w:val="000000"/>
              </w:rPr>
            </w:pPr>
            <w:r>
              <w:rPr>
                <w:b/>
                <w:color w:val="000000"/>
              </w:rPr>
              <w:t>18,913.3</w:t>
            </w:r>
          </w:p>
        </w:tc>
        <w:tc>
          <w:tcPr>
            <w:tcW w:w="992"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49902FA7" w14:textId="77777777" w:rsidR="008940A5" w:rsidRDefault="008940A5" w:rsidP="00EF657C">
            <w:pPr>
              <w:widowControl w:val="0"/>
              <w:spacing w:after="0"/>
              <w:jc w:val="center"/>
              <w:rPr>
                <w:b/>
                <w:color w:val="000000"/>
              </w:rPr>
            </w:pPr>
            <w:r>
              <w:rPr>
                <w:b/>
                <w:color w:val="000000"/>
              </w:rPr>
              <w:t>17,390.1</w:t>
            </w:r>
          </w:p>
        </w:tc>
        <w:tc>
          <w:tcPr>
            <w:tcW w:w="907"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3B80F9BA" w14:textId="77777777" w:rsidR="008940A5" w:rsidRDefault="008940A5" w:rsidP="00EF657C">
            <w:pPr>
              <w:widowControl w:val="0"/>
              <w:spacing w:after="0"/>
              <w:jc w:val="center"/>
              <w:rPr>
                <w:b/>
                <w:color w:val="000000"/>
              </w:rPr>
            </w:pPr>
            <w:r>
              <w:rPr>
                <w:b/>
                <w:color w:val="000000"/>
              </w:rPr>
              <w:t>24,063.2</w:t>
            </w:r>
          </w:p>
        </w:tc>
        <w:tc>
          <w:tcPr>
            <w:tcW w:w="940"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5DF9292A" w14:textId="77777777" w:rsidR="008940A5" w:rsidRDefault="008940A5" w:rsidP="00EF657C">
            <w:pPr>
              <w:widowControl w:val="0"/>
              <w:spacing w:after="0"/>
              <w:jc w:val="center"/>
              <w:rPr>
                <w:b/>
                <w:color w:val="000000"/>
              </w:rPr>
            </w:pPr>
            <w:r>
              <w:rPr>
                <w:b/>
                <w:color w:val="000000"/>
              </w:rPr>
              <w:t>-27.7</w:t>
            </w:r>
          </w:p>
        </w:tc>
      </w:tr>
      <w:tr w:rsidR="008940A5" w14:paraId="2B57F17C" w14:textId="77777777" w:rsidTr="00DB1617">
        <w:trPr>
          <w:trHeight w:val="300"/>
        </w:trPr>
        <w:tc>
          <w:tcPr>
            <w:tcW w:w="1543" w:type="dxa"/>
            <w:tcBorders>
              <w:top w:val="nil"/>
              <w:left w:val="nil"/>
              <w:bottom w:val="nil"/>
              <w:right w:val="nil"/>
            </w:tcBorders>
            <w:shd w:val="clear" w:color="auto" w:fill="auto"/>
            <w:vAlign w:val="bottom"/>
          </w:tcPr>
          <w:p w14:paraId="1BD38DF9" w14:textId="77777777" w:rsidR="008940A5" w:rsidRDefault="008940A5" w:rsidP="00EF657C">
            <w:pPr>
              <w:spacing w:after="0" w:line="240" w:lineRule="auto"/>
              <w:rPr>
                <w:b/>
                <w:i/>
                <w:color w:val="000000"/>
              </w:rPr>
            </w:pPr>
            <w:r>
              <w:rPr>
                <w:b/>
                <w:i/>
                <w:color w:val="000000"/>
              </w:rPr>
              <w:t>Grupo etario</w:t>
            </w:r>
          </w:p>
        </w:tc>
        <w:tc>
          <w:tcPr>
            <w:tcW w:w="1009" w:type="dxa"/>
            <w:tcBorders>
              <w:top w:val="nil"/>
              <w:left w:val="nil"/>
              <w:bottom w:val="nil"/>
              <w:right w:val="nil"/>
            </w:tcBorders>
            <w:shd w:val="clear" w:color="auto" w:fill="auto"/>
            <w:vAlign w:val="bottom"/>
          </w:tcPr>
          <w:p w14:paraId="1DFA3D76" w14:textId="77777777" w:rsidR="008940A5" w:rsidRDefault="008940A5" w:rsidP="00EF657C">
            <w:pPr>
              <w:spacing w:after="0" w:line="240" w:lineRule="auto"/>
              <w:rPr>
                <w:b/>
                <w:i/>
                <w:color w:val="000000"/>
              </w:rPr>
            </w:pPr>
          </w:p>
        </w:tc>
        <w:tc>
          <w:tcPr>
            <w:tcW w:w="992" w:type="dxa"/>
            <w:tcBorders>
              <w:top w:val="nil"/>
              <w:left w:val="nil"/>
              <w:bottom w:val="nil"/>
              <w:right w:val="nil"/>
            </w:tcBorders>
            <w:shd w:val="clear" w:color="auto" w:fill="auto"/>
            <w:vAlign w:val="bottom"/>
          </w:tcPr>
          <w:p w14:paraId="24148D98"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83" w:type="dxa"/>
            <w:tcBorders>
              <w:top w:val="nil"/>
              <w:left w:val="nil"/>
              <w:bottom w:val="nil"/>
              <w:right w:val="nil"/>
            </w:tcBorders>
            <w:shd w:val="clear" w:color="auto" w:fill="auto"/>
            <w:vAlign w:val="bottom"/>
          </w:tcPr>
          <w:p w14:paraId="4388BCC3"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60" w:type="dxa"/>
            <w:tcBorders>
              <w:top w:val="nil"/>
              <w:left w:val="nil"/>
              <w:bottom w:val="nil"/>
              <w:right w:val="nil"/>
            </w:tcBorders>
            <w:shd w:val="clear" w:color="auto" w:fill="auto"/>
            <w:vAlign w:val="bottom"/>
          </w:tcPr>
          <w:p w14:paraId="6FBE55AF"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nil"/>
              <w:right w:val="nil"/>
            </w:tcBorders>
            <w:shd w:val="clear" w:color="auto" w:fill="auto"/>
            <w:vAlign w:val="bottom"/>
          </w:tcPr>
          <w:p w14:paraId="73EA1A66"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nil"/>
              <w:right w:val="nil"/>
            </w:tcBorders>
            <w:shd w:val="clear" w:color="auto" w:fill="auto"/>
            <w:vAlign w:val="bottom"/>
          </w:tcPr>
          <w:p w14:paraId="7703B6C2"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07" w:type="dxa"/>
            <w:tcBorders>
              <w:top w:val="nil"/>
              <w:left w:val="nil"/>
              <w:bottom w:val="nil"/>
              <w:right w:val="nil"/>
            </w:tcBorders>
            <w:shd w:val="clear" w:color="auto" w:fill="auto"/>
            <w:vAlign w:val="bottom"/>
          </w:tcPr>
          <w:p w14:paraId="64872C7B"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vAlign w:val="bottom"/>
          </w:tcPr>
          <w:p w14:paraId="30C25C34"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7D07ACF9" w14:textId="77777777" w:rsidTr="00DB1617">
        <w:trPr>
          <w:trHeight w:val="300"/>
        </w:trPr>
        <w:tc>
          <w:tcPr>
            <w:tcW w:w="1543" w:type="dxa"/>
            <w:tcBorders>
              <w:top w:val="nil"/>
              <w:left w:val="nil"/>
              <w:bottom w:val="nil"/>
              <w:right w:val="nil"/>
            </w:tcBorders>
            <w:shd w:val="clear" w:color="auto" w:fill="auto"/>
            <w:vAlign w:val="bottom"/>
          </w:tcPr>
          <w:p w14:paraId="67D7FD88" w14:textId="77777777" w:rsidR="008940A5" w:rsidRDefault="008940A5" w:rsidP="00EF657C">
            <w:pPr>
              <w:spacing w:after="0" w:line="240" w:lineRule="auto"/>
              <w:jc w:val="right"/>
              <w:rPr>
                <w:color w:val="000000"/>
              </w:rPr>
            </w:pPr>
            <w:r>
              <w:rPr>
                <w:color w:val="000000"/>
              </w:rPr>
              <w:t>Jóvenes</w:t>
            </w:r>
          </w:p>
        </w:tc>
        <w:tc>
          <w:tcPr>
            <w:tcW w:w="1009" w:type="dxa"/>
            <w:tcBorders>
              <w:top w:val="nil"/>
              <w:left w:val="nil"/>
              <w:bottom w:val="nil"/>
              <w:right w:val="nil"/>
            </w:tcBorders>
            <w:shd w:val="clear" w:color="auto" w:fill="auto"/>
            <w:vAlign w:val="bottom"/>
          </w:tcPr>
          <w:p w14:paraId="6426424A" w14:textId="77777777" w:rsidR="008940A5" w:rsidRDefault="008940A5" w:rsidP="00EF657C">
            <w:pPr>
              <w:spacing w:after="0" w:line="240" w:lineRule="auto"/>
              <w:jc w:val="center"/>
              <w:rPr>
                <w:color w:val="000000"/>
                <w:sz w:val="16"/>
                <w:szCs w:val="16"/>
              </w:rPr>
            </w:pPr>
            <w:r>
              <w:rPr>
                <w:color w:val="000000"/>
                <w:sz w:val="16"/>
                <w:szCs w:val="16"/>
              </w:rPr>
              <w:t>17,782.2</w:t>
            </w:r>
          </w:p>
        </w:tc>
        <w:tc>
          <w:tcPr>
            <w:tcW w:w="992" w:type="dxa"/>
            <w:tcBorders>
              <w:top w:val="nil"/>
              <w:left w:val="nil"/>
              <w:bottom w:val="nil"/>
              <w:right w:val="nil"/>
            </w:tcBorders>
            <w:shd w:val="clear" w:color="auto" w:fill="auto"/>
            <w:vAlign w:val="bottom"/>
          </w:tcPr>
          <w:p w14:paraId="2ACA02B3" w14:textId="77777777" w:rsidR="008940A5" w:rsidRDefault="008940A5" w:rsidP="00EF657C">
            <w:pPr>
              <w:spacing w:after="0" w:line="240" w:lineRule="auto"/>
              <w:jc w:val="center"/>
              <w:rPr>
                <w:color w:val="000000"/>
                <w:sz w:val="16"/>
                <w:szCs w:val="16"/>
              </w:rPr>
            </w:pPr>
            <w:r>
              <w:rPr>
                <w:color w:val="000000"/>
                <w:sz w:val="16"/>
                <w:szCs w:val="16"/>
              </w:rPr>
              <w:t>17,481.6</w:t>
            </w:r>
          </w:p>
        </w:tc>
        <w:tc>
          <w:tcPr>
            <w:tcW w:w="983" w:type="dxa"/>
            <w:tcBorders>
              <w:top w:val="nil"/>
              <w:left w:val="nil"/>
              <w:bottom w:val="nil"/>
              <w:right w:val="nil"/>
            </w:tcBorders>
            <w:shd w:val="clear" w:color="auto" w:fill="auto"/>
            <w:vAlign w:val="bottom"/>
          </w:tcPr>
          <w:p w14:paraId="22D6637F" w14:textId="77777777" w:rsidR="008940A5" w:rsidRDefault="008940A5" w:rsidP="00EF657C">
            <w:pPr>
              <w:spacing w:after="0" w:line="240" w:lineRule="auto"/>
              <w:jc w:val="center"/>
              <w:rPr>
                <w:color w:val="000000"/>
                <w:sz w:val="16"/>
                <w:szCs w:val="16"/>
              </w:rPr>
            </w:pPr>
            <w:r>
              <w:rPr>
                <w:color w:val="000000"/>
                <w:sz w:val="16"/>
                <w:szCs w:val="16"/>
              </w:rPr>
              <w:t>17,961.3</w:t>
            </w:r>
          </w:p>
        </w:tc>
        <w:tc>
          <w:tcPr>
            <w:tcW w:w="860" w:type="dxa"/>
            <w:tcBorders>
              <w:top w:val="nil"/>
              <w:left w:val="nil"/>
              <w:bottom w:val="nil"/>
              <w:right w:val="nil"/>
            </w:tcBorders>
            <w:shd w:val="clear" w:color="auto" w:fill="auto"/>
            <w:vAlign w:val="bottom"/>
          </w:tcPr>
          <w:p w14:paraId="15B3CA25" w14:textId="77777777" w:rsidR="008940A5" w:rsidRDefault="008940A5" w:rsidP="00EF657C">
            <w:pPr>
              <w:spacing w:after="0" w:line="240" w:lineRule="auto"/>
              <w:jc w:val="center"/>
              <w:rPr>
                <w:color w:val="000000"/>
                <w:sz w:val="16"/>
                <w:szCs w:val="16"/>
              </w:rPr>
            </w:pPr>
            <w:r>
              <w:rPr>
                <w:color w:val="000000"/>
                <w:sz w:val="16"/>
                <w:szCs w:val="16"/>
              </w:rPr>
              <w:t>-2.7</w:t>
            </w:r>
          </w:p>
        </w:tc>
        <w:tc>
          <w:tcPr>
            <w:tcW w:w="1134" w:type="dxa"/>
            <w:tcBorders>
              <w:top w:val="nil"/>
              <w:left w:val="nil"/>
              <w:bottom w:val="nil"/>
              <w:right w:val="nil"/>
            </w:tcBorders>
            <w:shd w:val="clear" w:color="auto" w:fill="auto"/>
            <w:vAlign w:val="bottom"/>
          </w:tcPr>
          <w:p w14:paraId="2D5E9A1A" w14:textId="77777777" w:rsidR="008940A5" w:rsidRDefault="008940A5" w:rsidP="00EF657C">
            <w:pPr>
              <w:spacing w:after="0" w:line="240" w:lineRule="auto"/>
              <w:jc w:val="center"/>
              <w:rPr>
                <w:color w:val="000000"/>
                <w:sz w:val="16"/>
                <w:szCs w:val="16"/>
              </w:rPr>
            </w:pPr>
            <w:r>
              <w:rPr>
                <w:color w:val="000000"/>
                <w:sz w:val="16"/>
                <w:szCs w:val="16"/>
              </w:rPr>
              <w:t>10,351.8</w:t>
            </w:r>
          </w:p>
        </w:tc>
        <w:tc>
          <w:tcPr>
            <w:tcW w:w="992" w:type="dxa"/>
            <w:tcBorders>
              <w:top w:val="nil"/>
              <w:left w:val="nil"/>
              <w:bottom w:val="nil"/>
              <w:right w:val="nil"/>
            </w:tcBorders>
            <w:shd w:val="clear" w:color="auto" w:fill="auto"/>
            <w:vAlign w:val="bottom"/>
          </w:tcPr>
          <w:p w14:paraId="214A94D0" w14:textId="77777777" w:rsidR="008940A5" w:rsidRDefault="008940A5" w:rsidP="00EF657C">
            <w:pPr>
              <w:spacing w:after="0" w:line="240" w:lineRule="auto"/>
              <w:jc w:val="center"/>
              <w:rPr>
                <w:color w:val="000000"/>
                <w:sz w:val="16"/>
                <w:szCs w:val="16"/>
              </w:rPr>
            </w:pPr>
            <w:r>
              <w:rPr>
                <w:color w:val="000000"/>
                <w:sz w:val="16"/>
                <w:szCs w:val="16"/>
              </w:rPr>
              <w:t>10,370.8</w:t>
            </w:r>
          </w:p>
        </w:tc>
        <w:tc>
          <w:tcPr>
            <w:tcW w:w="907" w:type="dxa"/>
            <w:tcBorders>
              <w:top w:val="nil"/>
              <w:left w:val="nil"/>
              <w:bottom w:val="nil"/>
              <w:right w:val="nil"/>
            </w:tcBorders>
            <w:shd w:val="clear" w:color="auto" w:fill="auto"/>
            <w:vAlign w:val="bottom"/>
          </w:tcPr>
          <w:p w14:paraId="453BC056" w14:textId="77777777" w:rsidR="008940A5" w:rsidRDefault="008940A5" w:rsidP="00EF657C">
            <w:pPr>
              <w:spacing w:after="0" w:line="240" w:lineRule="auto"/>
              <w:jc w:val="center"/>
              <w:rPr>
                <w:color w:val="000000"/>
                <w:sz w:val="16"/>
                <w:szCs w:val="16"/>
              </w:rPr>
            </w:pPr>
            <w:r>
              <w:rPr>
                <w:color w:val="000000"/>
                <w:sz w:val="16"/>
                <w:szCs w:val="16"/>
              </w:rPr>
              <w:t>10,292.8</w:t>
            </w:r>
          </w:p>
        </w:tc>
        <w:tc>
          <w:tcPr>
            <w:tcW w:w="940" w:type="dxa"/>
            <w:tcBorders>
              <w:top w:val="nil"/>
              <w:left w:val="nil"/>
              <w:bottom w:val="nil"/>
              <w:right w:val="nil"/>
            </w:tcBorders>
            <w:shd w:val="clear" w:color="auto" w:fill="auto"/>
            <w:vAlign w:val="bottom"/>
          </w:tcPr>
          <w:p w14:paraId="204E75BE" w14:textId="77777777" w:rsidR="008940A5" w:rsidRDefault="008940A5" w:rsidP="00EF657C">
            <w:pPr>
              <w:spacing w:after="0" w:line="240" w:lineRule="auto"/>
              <w:jc w:val="center"/>
              <w:rPr>
                <w:color w:val="000000"/>
                <w:sz w:val="16"/>
                <w:szCs w:val="16"/>
              </w:rPr>
            </w:pPr>
            <w:r>
              <w:rPr>
                <w:color w:val="000000"/>
                <w:sz w:val="16"/>
                <w:szCs w:val="16"/>
              </w:rPr>
              <w:t>0.8</w:t>
            </w:r>
          </w:p>
        </w:tc>
      </w:tr>
      <w:tr w:rsidR="008940A5" w14:paraId="54FF1EBE" w14:textId="77777777" w:rsidTr="00DB1617">
        <w:trPr>
          <w:trHeight w:val="289"/>
        </w:trPr>
        <w:tc>
          <w:tcPr>
            <w:tcW w:w="1543" w:type="dxa"/>
            <w:tcBorders>
              <w:top w:val="nil"/>
              <w:left w:val="nil"/>
              <w:bottom w:val="nil"/>
              <w:right w:val="nil"/>
            </w:tcBorders>
            <w:shd w:val="clear" w:color="auto" w:fill="auto"/>
            <w:vAlign w:val="bottom"/>
          </w:tcPr>
          <w:p w14:paraId="2A83BA14" w14:textId="77777777" w:rsidR="008940A5" w:rsidRDefault="008940A5" w:rsidP="00EF657C">
            <w:pPr>
              <w:spacing w:after="0" w:line="240" w:lineRule="auto"/>
              <w:jc w:val="right"/>
              <w:rPr>
                <w:color w:val="000000"/>
              </w:rPr>
            </w:pPr>
            <w:r>
              <w:rPr>
                <w:color w:val="000000"/>
              </w:rPr>
              <w:t>Edades Centrales</w:t>
            </w:r>
          </w:p>
        </w:tc>
        <w:tc>
          <w:tcPr>
            <w:tcW w:w="1009" w:type="dxa"/>
            <w:tcBorders>
              <w:top w:val="nil"/>
              <w:left w:val="nil"/>
              <w:bottom w:val="nil"/>
              <w:right w:val="nil"/>
            </w:tcBorders>
            <w:shd w:val="clear" w:color="auto" w:fill="auto"/>
            <w:vAlign w:val="bottom"/>
          </w:tcPr>
          <w:p w14:paraId="1A866137" w14:textId="77777777" w:rsidR="008940A5" w:rsidRDefault="008940A5" w:rsidP="00EF657C">
            <w:pPr>
              <w:spacing w:after="0" w:line="240" w:lineRule="auto"/>
              <w:jc w:val="center"/>
              <w:rPr>
                <w:color w:val="000000"/>
                <w:sz w:val="16"/>
                <w:szCs w:val="16"/>
              </w:rPr>
            </w:pPr>
            <w:r>
              <w:rPr>
                <w:color w:val="000000"/>
                <w:sz w:val="16"/>
                <w:szCs w:val="16"/>
              </w:rPr>
              <w:t>36,067.8</w:t>
            </w:r>
          </w:p>
        </w:tc>
        <w:tc>
          <w:tcPr>
            <w:tcW w:w="992" w:type="dxa"/>
            <w:tcBorders>
              <w:top w:val="nil"/>
              <w:left w:val="nil"/>
              <w:bottom w:val="nil"/>
              <w:right w:val="nil"/>
            </w:tcBorders>
            <w:shd w:val="clear" w:color="auto" w:fill="auto"/>
            <w:vAlign w:val="bottom"/>
          </w:tcPr>
          <w:p w14:paraId="304C4D8D" w14:textId="77777777" w:rsidR="008940A5" w:rsidRDefault="008940A5" w:rsidP="00EF657C">
            <w:pPr>
              <w:spacing w:after="0" w:line="240" w:lineRule="auto"/>
              <w:jc w:val="center"/>
              <w:rPr>
                <w:color w:val="000000"/>
                <w:sz w:val="16"/>
                <w:szCs w:val="16"/>
              </w:rPr>
            </w:pPr>
            <w:r>
              <w:rPr>
                <w:color w:val="000000"/>
                <w:sz w:val="16"/>
                <w:szCs w:val="16"/>
              </w:rPr>
              <w:t>30,008.6</w:t>
            </w:r>
          </w:p>
        </w:tc>
        <w:tc>
          <w:tcPr>
            <w:tcW w:w="983" w:type="dxa"/>
            <w:tcBorders>
              <w:top w:val="nil"/>
              <w:left w:val="nil"/>
              <w:bottom w:val="nil"/>
              <w:right w:val="nil"/>
            </w:tcBorders>
            <w:shd w:val="clear" w:color="auto" w:fill="auto"/>
            <w:vAlign w:val="bottom"/>
          </w:tcPr>
          <w:p w14:paraId="7A47FA81" w14:textId="77777777" w:rsidR="008940A5" w:rsidRDefault="008940A5" w:rsidP="00EF657C">
            <w:pPr>
              <w:spacing w:after="0" w:line="240" w:lineRule="auto"/>
              <w:jc w:val="center"/>
              <w:rPr>
                <w:color w:val="000000"/>
                <w:sz w:val="16"/>
                <w:szCs w:val="16"/>
              </w:rPr>
            </w:pPr>
            <w:r>
              <w:rPr>
                <w:color w:val="000000"/>
                <w:sz w:val="16"/>
                <w:szCs w:val="16"/>
              </w:rPr>
              <w:t>40,765.9</w:t>
            </w:r>
          </w:p>
        </w:tc>
        <w:tc>
          <w:tcPr>
            <w:tcW w:w="860" w:type="dxa"/>
            <w:tcBorders>
              <w:top w:val="nil"/>
              <w:left w:val="nil"/>
              <w:bottom w:val="nil"/>
              <w:right w:val="nil"/>
            </w:tcBorders>
            <w:shd w:val="clear" w:color="auto" w:fill="auto"/>
            <w:vAlign w:val="bottom"/>
          </w:tcPr>
          <w:p w14:paraId="3662105D" w14:textId="77777777" w:rsidR="008940A5" w:rsidRDefault="008940A5" w:rsidP="00EF657C">
            <w:pPr>
              <w:spacing w:after="0" w:line="240" w:lineRule="auto"/>
              <w:jc w:val="center"/>
              <w:rPr>
                <w:color w:val="000000"/>
                <w:sz w:val="16"/>
                <w:szCs w:val="16"/>
              </w:rPr>
            </w:pPr>
            <w:r>
              <w:rPr>
                <w:color w:val="000000"/>
                <w:sz w:val="16"/>
                <w:szCs w:val="16"/>
              </w:rPr>
              <w:t>-26.4</w:t>
            </w:r>
          </w:p>
        </w:tc>
        <w:tc>
          <w:tcPr>
            <w:tcW w:w="1134" w:type="dxa"/>
            <w:tcBorders>
              <w:top w:val="nil"/>
              <w:left w:val="nil"/>
              <w:bottom w:val="nil"/>
              <w:right w:val="nil"/>
            </w:tcBorders>
            <w:shd w:val="clear" w:color="auto" w:fill="auto"/>
            <w:vAlign w:val="bottom"/>
          </w:tcPr>
          <w:p w14:paraId="6B1A9008" w14:textId="77777777" w:rsidR="008940A5" w:rsidRDefault="008940A5" w:rsidP="00EF657C">
            <w:pPr>
              <w:spacing w:after="0" w:line="240" w:lineRule="auto"/>
              <w:jc w:val="center"/>
              <w:rPr>
                <w:color w:val="000000"/>
                <w:sz w:val="16"/>
                <w:szCs w:val="16"/>
              </w:rPr>
            </w:pPr>
            <w:r>
              <w:rPr>
                <w:color w:val="000000"/>
                <w:sz w:val="16"/>
                <w:szCs w:val="16"/>
              </w:rPr>
              <w:t>18,052.1</w:t>
            </w:r>
          </w:p>
        </w:tc>
        <w:tc>
          <w:tcPr>
            <w:tcW w:w="992" w:type="dxa"/>
            <w:tcBorders>
              <w:top w:val="nil"/>
              <w:left w:val="nil"/>
              <w:bottom w:val="nil"/>
              <w:right w:val="nil"/>
            </w:tcBorders>
            <w:shd w:val="clear" w:color="auto" w:fill="auto"/>
            <w:vAlign w:val="bottom"/>
          </w:tcPr>
          <w:p w14:paraId="75147159" w14:textId="77777777" w:rsidR="008940A5" w:rsidRDefault="008940A5" w:rsidP="00EF657C">
            <w:pPr>
              <w:spacing w:after="0" w:line="240" w:lineRule="auto"/>
              <w:jc w:val="center"/>
              <w:rPr>
                <w:color w:val="000000"/>
                <w:sz w:val="16"/>
                <w:szCs w:val="16"/>
              </w:rPr>
            </w:pPr>
            <w:r>
              <w:rPr>
                <w:color w:val="000000"/>
                <w:sz w:val="16"/>
                <w:szCs w:val="16"/>
              </w:rPr>
              <w:t>16,777.1</w:t>
            </w:r>
          </w:p>
        </w:tc>
        <w:tc>
          <w:tcPr>
            <w:tcW w:w="907" w:type="dxa"/>
            <w:tcBorders>
              <w:top w:val="nil"/>
              <w:left w:val="nil"/>
              <w:bottom w:val="nil"/>
              <w:right w:val="nil"/>
            </w:tcBorders>
            <w:shd w:val="clear" w:color="auto" w:fill="auto"/>
            <w:vAlign w:val="bottom"/>
          </w:tcPr>
          <w:p w14:paraId="2C4D59A5" w14:textId="77777777" w:rsidR="008940A5" w:rsidRDefault="008940A5" w:rsidP="00EF657C">
            <w:pPr>
              <w:spacing w:after="0" w:line="240" w:lineRule="auto"/>
              <w:jc w:val="center"/>
              <w:rPr>
                <w:color w:val="000000"/>
                <w:sz w:val="16"/>
                <w:szCs w:val="16"/>
              </w:rPr>
            </w:pPr>
            <w:r>
              <w:rPr>
                <w:color w:val="000000"/>
                <w:sz w:val="16"/>
                <w:szCs w:val="16"/>
              </w:rPr>
              <w:t>23,487.8</w:t>
            </w:r>
          </w:p>
        </w:tc>
        <w:tc>
          <w:tcPr>
            <w:tcW w:w="940" w:type="dxa"/>
            <w:tcBorders>
              <w:top w:val="nil"/>
              <w:left w:val="nil"/>
              <w:bottom w:val="nil"/>
              <w:right w:val="nil"/>
            </w:tcBorders>
            <w:shd w:val="clear" w:color="auto" w:fill="auto"/>
            <w:vAlign w:val="bottom"/>
          </w:tcPr>
          <w:p w14:paraId="2E74E197" w14:textId="77777777" w:rsidR="008940A5" w:rsidRDefault="008940A5" w:rsidP="00EF657C">
            <w:pPr>
              <w:spacing w:after="0" w:line="240" w:lineRule="auto"/>
              <w:jc w:val="center"/>
              <w:rPr>
                <w:color w:val="000000"/>
                <w:sz w:val="16"/>
                <w:szCs w:val="16"/>
              </w:rPr>
            </w:pPr>
            <w:r>
              <w:rPr>
                <w:color w:val="000000"/>
                <w:sz w:val="16"/>
                <w:szCs w:val="16"/>
              </w:rPr>
              <w:t>-40.0</w:t>
            </w:r>
          </w:p>
        </w:tc>
      </w:tr>
      <w:tr w:rsidR="008940A5" w14:paraId="4D1451E0" w14:textId="77777777" w:rsidTr="00DB1617">
        <w:trPr>
          <w:trHeight w:val="289"/>
        </w:trPr>
        <w:tc>
          <w:tcPr>
            <w:tcW w:w="1543" w:type="dxa"/>
            <w:tcBorders>
              <w:top w:val="nil"/>
              <w:left w:val="nil"/>
              <w:bottom w:val="nil"/>
              <w:right w:val="nil"/>
            </w:tcBorders>
            <w:shd w:val="clear" w:color="auto" w:fill="auto"/>
            <w:vAlign w:val="bottom"/>
          </w:tcPr>
          <w:p w14:paraId="5A4B4466" w14:textId="77777777" w:rsidR="008940A5" w:rsidRDefault="008940A5" w:rsidP="00EF657C">
            <w:pPr>
              <w:spacing w:after="0" w:line="240" w:lineRule="auto"/>
              <w:jc w:val="right"/>
              <w:rPr>
                <w:color w:val="000000"/>
              </w:rPr>
            </w:pPr>
            <w:r>
              <w:rPr>
                <w:color w:val="000000"/>
              </w:rPr>
              <w:t xml:space="preserve">Personas mayores </w:t>
            </w:r>
          </w:p>
        </w:tc>
        <w:tc>
          <w:tcPr>
            <w:tcW w:w="1009" w:type="dxa"/>
            <w:tcBorders>
              <w:top w:val="nil"/>
              <w:left w:val="nil"/>
              <w:bottom w:val="nil"/>
              <w:right w:val="nil"/>
            </w:tcBorders>
            <w:shd w:val="clear" w:color="auto" w:fill="auto"/>
            <w:vAlign w:val="bottom"/>
          </w:tcPr>
          <w:p w14:paraId="148BF40B" w14:textId="77777777" w:rsidR="008940A5" w:rsidRDefault="008940A5" w:rsidP="00EF657C">
            <w:pPr>
              <w:spacing w:after="0" w:line="240" w:lineRule="auto"/>
              <w:jc w:val="center"/>
              <w:rPr>
                <w:color w:val="000000"/>
                <w:sz w:val="16"/>
                <w:szCs w:val="16"/>
              </w:rPr>
            </w:pPr>
            <w:r>
              <w:rPr>
                <w:color w:val="000000"/>
                <w:sz w:val="16"/>
                <w:szCs w:val="16"/>
              </w:rPr>
              <w:t>39,359.7</w:t>
            </w:r>
          </w:p>
        </w:tc>
        <w:tc>
          <w:tcPr>
            <w:tcW w:w="992" w:type="dxa"/>
            <w:tcBorders>
              <w:top w:val="nil"/>
              <w:left w:val="nil"/>
              <w:bottom w:val="nil"/>
              <w:right w:val="nil"/>
            </w:tcBorders>
            <w:shd w:val="clear" w:color="auto" w:fill="auto"/>
            <w:vAlign w:val="bottom"/>
          </w:tcPr>
          <w:p w14:paraId="581E0E8E" w14:textId="77777777" w:rsidR="008940A5" w:rsidRDefault="008940A5" w:rsidP="00EF657C">
            <w:pPr>
              <w:spacing w:after="0" w:line="240" w:lineRule="auto"/>
              <w:jc w:val="center"/>
              <w:rPr>
                <w:color w:val="000000"/>
                <w:sz w:val="16"/>
                <w:szCs w:val="16"/>
              </w:rPr>
            </w:pPr>
            <w:r>
              <w:rPr>
                <w:color w:val="000000"/>
                <w:sz w:val="16"/>
                <w:szCs w:val="16"/>
              </w:rPr>
              <w:t>26,200.8</w:t>
            </w:r>
          </w:p>
        </w:tc>
        <w:tc>
          <w:tcPr>
            <w:tcW w:w="983" w:type="dxa"/>
            <w:tcBorders>
              <w:top w:val="nil"/>
              <w:left w:val="nil"/>
              <w:bottom w:val="nil"/>
              <w:right w:val="nil"/>
            </w:tcBorders>
            <w:shd w:val="clear" w:color="auto" w:fill="auto"/>
            <w:vAlign w:val="bottom"/>
          </w:tcPr>
          <w:p w14:paraId="14213F25" w14:textId="77777777" w:rsidR="008940A5" w:rsidRDefault="008940A5" w:rsidP="00EF657C">
            <w:pPr>
              <w:spacing w:after="0" w:line="240" w:lineRule="auto"/>
              <w:jc w:val="center"/>
              <w:rPr>
                <w:color w:val="000000"/>
                <w:sz w:val="16"/>
                <w:szCs w:val="16"/>
              </w:rPr>
            </w:pPr>
            <w:r>
              <w:rPr>
                <w:color w:val="000000"/>
                <w:sz w:val="16"/>
                <w:szCs w:val="16"/>
              </w:rPr>
              <w:t>47,682.9</w:t>
            </w:r>
          </w:p>
        </w:tc>
        <w:tc>
          <w:tcPr>
            <w:tcW w:w="860" w:type="dxa"/>
            <w:tcBorders>
              <w:top w:val="nil"/>
              <w:left w:val="nil"/>
              <w:bottom w:val="nil"/>
              <w:right w:val="nil"/>
            </w:tcBorders>
            <w:shd w:val="clear" w:color="auto" w:fill="auto"/>
            <w:vAlign w:val="bottom"/>
          </w:tcPr>
          <w:p w14:paraId="5A8034F3" w14:textId="77777777" w:rsidR="008940A5" w:rsidRDefault="008940A5" w:rsidP="00EF657C">
            <w:pPr>
              <w:spacing w:after="0" w:line="240" w:lineRule="auto"/>
              <w:jc w:val="center"/>
              <w:rPr>
                <w:color w:val="000000"/>
                <w:sz w:val="16"/>
                <w:szCs w:val="16"/>
              </w:rPr>
            </w:pPr>
            <w:r>
              <w:rPr>
                <w:color w:val="000000"/>
                <w:sz w:val="16"/>
                <w:szCs w:val="16"/>
              </w:rPr>
              <w:t>-45.1</w:t>
            </w:r>
          </w:p>
        </w:tc>
        <w:tc>
          <w:tcPr>
            <w:tcW w:w="1134" w:type="dxa"/>
            <w:tcBorders>
              <w:top w:val="nil"/>
              <w:left w:val="nil"/>
              <w:bottom w:val="nil"/>
              <w:right w:val="nil"/>
            </w:tcBorders>
            <w:shd w:val="clear" w:color="auto" w:fill="auto"/>
            <w:vAlign w:val="bottom"/>
          </w:tcPr>
          <w:p w14:paraId="037C2533" w14:textId="77777777" w:rsidR="008940A5" w:rsidRDefault="008940A5" w:rsidP="00EF657C">
            <w:pPr>
              <w:spacing w:after="0" w:line="240" w:lineRule="auto"/>
              <w:jc w:val="center"/>
              <w:rPr>
                <w:color w:val="000000"/>
                <w:sz w:val="16"/>
                <w:szCs w:val="16"/>
              </w:rPr>
            </w:pPr>
            <w:r>
              <w:rPr>
                <w:color w:val="000000"/>
                <w:sz w:val="16"/>
                <w:szCs w:val="16"/>
              </w:rPr>
              <w:t>34,417.4</w:t>
            </w:r>
          </w:p>
        </w:tc>
        <w:tc>
          <w:tcPr>
            <w:tcW w:w="992" w:type="dxa"/>
            <w:tcBorders>
              <w:top w:val="nil"/>
              <w:left w:val="nil"/>
              <w:bottom w:val="nil"/>
              <w:right w:val="nil"/>
            </w:tcBorders>
            <w:shd w:val="clear" w:color="auto" w:fill="auto"/>
            <w:vAlign w:val="bottom"/>
          </w:tcPr>
          <w:p w14:paraId="4CABBD9D" w14:textId="77777777" w:rsidR="008940A5" w:rsidRDefault="008940A5" w:rsidP="00EF657C">
            <w:pPr>
              <w:spacing w:after="0" w:line="240" w:lineRule="auto"/>
              <w:jc w:val="center"/>
              <w:rPr>
                <w:color w:val="000000"/>
                <w:sz w:val="16"/>
                <w:szCs w:val="16"/>
              </w:rPr>
            </w:pPr>
            <w:r>
              <w:rPr>
                <w:color w:val="000000"/>
                <w:sz w:val="16"/>
                <w:szCs w:val="16"/>
              </w:rPr>
              <w:t>33,083.2</w:t>
            </w:r>
          </w:p>
        </w:tc>
        <w:tc>
          <w:tcPr>
            <w:tcW w:w="907" w:type="dxa"/>
            <w:tcBorders>
              <w:top w:val="nil"/>
              <w:left w:val="nil"/>
              <w:bottom w:val="nil"/>
              <w:right w:val="nil"/>
            </w:tcBorders>
            <w:shd w:val="clear" w:color="auto" w:fill="auto"/>
            <w:vAlign w:val="bottom"/>
          </w:tcPr>
          <w:p w14:paraId="739610B1" w14:textId="77777777" w:rsidR="008940A5" w:rsidRDefault="008940A5" w:rsidP="00EF657C">
            <w:pPr>
              <w:spacing w:after="0" w:line="240" w:lineRule="auto"/>
              <w:jc w:val="center"/>
              <w:rPr>
                <w:color w:val="000000"/>
                <w:sz w:val="16"/>
                <w:szCs w:val="16"/>
              </w:rPr>
            </w:pPr>
            <w:r>
              <w:rPr>
                <w:color w:val="000000"/>
                <w:sz w:val="16"/>
                <w:szCs w:val="16"/>
              </w:rPr>
              <w:t>36,424.8</w:t>
            </w:r>
          </w:p>
        </w:tc>
        <w:tc>
          <w:tcPr>
            <w:tcW w:w="940" w:type="dxa"/>
            <w:tcBorders>
              <w:top w:val="nil"/>
              <w:left w:val="nil"/>
              <w:bottom w:val="nil"/>
              <w:right w:val="nil"/>
            </w:tcBorders>
            <w:shd w:val="clear" w:color="auto" w:fill="auto"/>
            <w:vAlign w:val="bottom"/>
          </w:tcPr>
          <w:p w14:paraId="5F0B3C47" w14:textId="77777777" w:rsidR="008940A5" w:rsidRDefault="008940A5" w:rsidP="00EF657C">
            <w:pPr>
              <w:spacing w:after="0" w:line="240" w:lineRule="auto"/>
              <w:jc w:val="center"/>
              <w:rPr>
                <w:color w:val="000000"/>
                <w:sz w:val="16"/>
                <w:szCs w:val="16"/>
              </w:rPr>
            </w:pPr>
            <w:r>
              <w:rPr>
                <w:color w:val="000000"/>
                <w:sz w:val="16"/>
                <w:szCs w:val="16"/>
              </w:rPr>
              <w:t>-9.2</w:t>
            </w:r>
          </w:p>
        </w:tc>
      </w:tr>
      <w:tr w:rsidR="008940A5" w14:paraId="1A1D62D5" w14:textId="77777777" w:rsidTr="00DB1617">
        <w:trPr>
          <w:trHeight w:val="300"/>
        </w:trPr>
        <w:tc>
          <w:tcPr>
            <w:tcW w:w="1543" w:type="dxa"/>
            <w:tcBorders>
              <w:top w:val="nil"/>
              <w:left w:val="nil"/>
              <w:bottom w:val="nil"/>
              <w:right w:val="nil"/>
            </w:tcBorders>
            <w:shd w:val="clear" w:color="auto" w:fill="auto"/>
            <w:vAlign w:val="bottom"/>
          </w:tcPr>
          <w:p w14:paraId="1F95CF4D" w14:textId="77777777" w:rsidR="008940A5" w:rsidRDefault="008940A5" w:rsidP="00EF657C">
            <w:pPr>
              <w:spacing w:after="0" w:line="240" w:lineRule="auto"/>
              <w:rPr>
                <w:b/>
                <w:i/>
                <w:color w:val="000000"/>
              </w:rPr>
            </w:pPr>
            <w:r>
              <w:rPr>
                <w:b/>
                <w:i/>
                <w:color w:val="000000"/>
              </w:rPr>
              <w:t>Nivel de ingresos</w:t>
            </w:r>
          </w:p>
        </w:tc>
        <w:tc>
          <w:tcPr>
            <w:tcW w:w="1009" w:type="dxa"/>
            <w:tcBorders>
              <w:top w:val="nil"/>
              <w:left w:val="nil"/>
              <w:bottom w:val="nil"/>
              <w:right w:val="nil"/>
            </w:tcBorders>
            <w:shd w:val="clear" w:color="auto" w:fill="auto"/>
            <w:vAlign w:val="bottom"/>
          </w:tcPr>
          <w:p w14:paraId="513E770B" w14:textId="77777777" w:rsidR="008940A5" w:rsidRDefault="008940A5" w:rsidP="00EF657C">
            <w:pPr>
              <w:spacing w:after="0" w:line="240" w:lineRule="auto"/>
              <w:rPr>
                <w:b/>
                <w:i/>
                <w:color w:val="000000"/>
              </w:rPr>
            </w:pPr>
          </w:p>
        </w:tc>
        <w:tc>
          <w:tcPr>
            <w:tcW w:w="992" w:type="dxa"/>
            <w:tcBorders>
              <w:top w:val="nil"/>
              <w:left w:val="nil"/>
              <w:bottom w:val="nil"/>
              <w:right w:val="nil"/>
            </w:tcBorders>
            <w:shd w:val="clear" w:color="auto" w:fill="auto"/>
            <w:vAlign w:val="bottom"/>
          </w:tcPr>
          <w:p w14:paraId="6469B211"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83" w:type="dxa"/>
            <w:tcBorders>
              <w:top w:val="nil"/>
              <w:left w:val="nil"/>
              <w:bottom w:val="nil"/>
              <w:right w:val="nil"/>
            </w:tcBorders>
            <w:shd w:val="clear" w:color="auto" w:fill="auto"/>
            <w:vAlign w:val="bottom"/>
          </w:tcPr>
          <w:p w14:paraId="45E1248C"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60" w:type="dxa"/>
            <w:tcBorders>
              <w:top w:val="nil"/>
              <w:left w:val="nil"/>
              <w:bottom w:val="nil"/>
              <w:right w:val="nil"/>
            </w:tcBorders>
            <w:shd w:val="clear" w:color="auto" w:fill="auto"/>
            <w:vAlign w:val="bottom"/>
          </w:tcPr>
          <w:p w14:paraId="6943D7B0"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nil"/>
              <w:right w:val="nil"/>
            </w:tcBorders>
            <w:shd w:val="clear" w:color="auto" w:fill="auto"/>
            <w:vAlign w:val="bottom"/>
          </w:tcPr>
          <w:p w14:paraId="6AB66A0E"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nil"/>
              <w:right w:val="nil"/>
            </w:tcBorders>
            <w:shd w:val="clear" w:color="auto" w:fill="auto"/>
            <w:vAlign w:val="bottom"/>
          </w:tcPr>
          <w:p w14:paraId="730F833C"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07" w:type="dxa"/>
            <w:tcBorders>
              <w:top w:val="nil"/>
              <w:left w:val="nil"/>
              <w:bottom w:val="nil"/>
              <w:right w:val="nil"/>
            </w:tcBorders>
            <w:shd w:val="clear" w:color="auto" w:fill="auto"/>
            <w:vAlign w:val="bottom"/>
          </w:tcPr>
          <w:p w14:paraId="352A8112"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vAlign w:val="bottom"/>
          </w:tcPr>
          <w:p w14:paraId="3AA65526"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0D72CD5F" w14:textId="77777777" w:rsidTr="00DB1617">
        <w:trPr>
          <w:trHeight w:val="300"/>
        </w:trPr>
        <w:tc>
          <w:tcPr>
            <w:tcW w:w="1543" w:type="dxa"/>
            <w:tcBorders>
              <w:top w:val="nil"/>
              <w:left w:val="nil"/>
              <w:bottom w:val="nil"/>
              <w:right w:val="nil"/>
            </w:tcBorders>
            <w:shd w:val="clear" w:color="auto" w:fill="auto"/>
            <w:vAlign w:val="bottom"/>
          </w:tcPr>
          <w:p w14:paraId="7465388D" w14:textId="77777777" w:rsidR="008940A5" w:rsidRDefault="008940A5" w:rsidP="00EF657C">
            <w:pPr>
              <w:spacing w:after="0" w:line="240" w:lineRule="auto"/>
              <w:jc w:val="right"/>
              <w:rPr>
                <w:color w:val="000000"/>
              </w:rPr>
            </w:pPr>
            <w:r>
              <w:rPr>
                <w:color w:val="000000"/>
              </w:rPr>
              <w:t>Bajo</w:t>
            </w:r>
          </w:p>
        </w:tc>
        <w:tc>
          <w:tcPr>
            <w:tcW w:w="1009" w:type="dxa"/>
            <w:tcBorders>
              <w:top w:val="nil"/>
              <w:left w:val="nil"/>
              <w:bottom w:val="nil"/>
              <w:right w:val="nil"/>
            </w:tcBorders>
            <w:shd w:val="clear" w:color="auto" w:fill="auto"/>
            <w:vAlign w:val="bottom"/>
          </w:tcPr>
          <w:p w14:paraId="6A377BBF" w14:textId="77777777" w:rsidR="008940A5" w:rsidRDefault="008940A5" w:rsidP="00EF657C">
            <w:pPr>
              <w:spacing w:after="0" w:line="240" w:lineRule="auto"/>
              <w:jc w:val="center"/>
              <w:rPr>
                <w:color w:val="000000"/>
                <w:sz w:val="16"/>
                <w:szCs w:val="16"/>
              </w:rPr>
            </w:pPr>
            <w:r>
              <w:rPr>
                <w:color w:val="000000"/>
                <w:sz w:val="16"/>
                <w:szCs w:val="16"/>
              </w:rPr>
              <w:t>18,550.4</w:t>
            </w:r>
          </w:p>
        </w:tc>
        <w:tc>
          <w:tcPr>
            <w:tcW w:w="992" w:type="dxa"/>
            <w:tcBorders>
              <w:top w:val="nil"/>
              <w:left w:val="nil"/>
              <w:bottom w:val="nil"/>
              <w:right w:val="nil"/>
            </w:tcBorders>
            <w:shd w:val="clear" w:color="auto" w:fill="auto"/>
            <w:vAlign w:val="bottom"/>
          </w:tcPr>
          <w:p w14:paraId="6D933868" w14:textId="77777777" w:rsidR="008940A5" w:rsidRDefault="008940A5" w:rsidP="00EF657C">
            <w:pPr>
              <w:spacing w:after="0" w:line="240" w:lineRule="auto"/>
              <w:jc w:val="center"/>
              <w:rPr>
                <w:color w:val="000000"/>
                <w:sz w:val="16"/>
                <w:szCs w:val="16"/>
              </w:rPr>
            </w:pPr>
            <w:r>
              <w:rPr>
                <w:color w:val="000000"/>
                <w:sz w:val="16"/>
                <w:szCs w:val="16"/>
              </w:rPr>
              <w:t>13,900.6</w:t>
            </w:r>
          </w:p>
        </w:tc>
        <w:tc>
          <w:tcPr>
            <w:tcW w:w="983" w:type="dxa"/>
            <w:tcBorders>
              <w:top w:val="nil"/>
              <w:left w:val="nil"/>
              <w:bottom w:val="nil"/>
              <w:right w:val="nil"/>
            </w:tcBorders>
            <w:shd w:val="clear" w:color="auto" w:fill="auto"/>
            <w:vAlign w:val="bottom"/>
          </w:tcPr>
          <w:p w14:paraId="43E7EECF" w14:textId="77777777" w:rsidR="008940A5" w:rsidRDefault="008940A5" w:rsidP="00EF657C">
            <w:pPr>
              <w:spacing w:after="0" w:line="240" w:lineRule="auto"/>
              <w:jc w:val="center"/>
              <w:rPr>
                <w:color w:val="000000"/>
                <w:sz w:val="16"/>
                <w:szCs w:val="16"/>
              </w:rPr>
            </w:pPr>
            <w:r>
              <w:rPr>
                <w:color w:val="000000"/>
                <w:sz w:val="16"/>
                <w:szCs w:val="16"/>
              </w:rPr>
              <w:t>21,927.2</w:t>
            </w:r>
          </w:p>
        </w:tc>
        <w:tc>
          <w:tcPr>
            <w:tcW w:w="860" w:type="dxa"/>
            <w:tcBorders>
              <w:top w:val="nil"/>
              <w:left w:val="nil"/>
              <w:bottom w:val="nil"/>
              <w:right w:val="nil"/>
            </w:tcBorders>
            <w:shd w:val="clear" w:color="auto" w:fill="auto"/>
            <w:vAlign w:val="center"/>
          </w:tcPr>
          <w:p w14:paraId="33C14CF2" w14:textId="77777777" w:rsidR="008940A5" w:rsidRDefault="008940A5" w:rsidP="00EF657C">
            <w:pPr>
              <w:spacing w:after="0" w:line="240" w:lineRule="auto"/>
              <w:jc w:val="center"/>
              <w:rPr>
                <w:color w:val="000000"/>
                <w:sz w:val="16"/>
                <w:szCs w:val="16"/>
              </w:rPr>
            </w:pPr>
            <w:r>
              <w:rPr>
                <w:color w:val="000000"/>
                <w:sz w:val="16"/>
                <w:szCs w:val="16"/>
              </w:rPr>
              <w:t>-36.6</w:t>
            </w:r>
          </w:p>
        </w:tc>
        <w:tc>
          <w:tcPr>
            <w:tcW w:w="1134" w:type="dxa"/>
            <w:tcBorders>
              <w:top w:val="nil"/>
              <w:left w:val="nil"/>
              <w:bottom w:val="nil"/>
              <w:right w:val="nil"/>
            </w:tcBorders>
            <w:shd w:val="clear" w:color="auto" w:fill="auto"/>
            <w:vAlign w:val="bottom"/>
          </w:tcPr>
          <w:p w14:paraId="19B1C046" w14:textId="77777777" w:rsidR="008940A5" w:rsidRDefault="008940A5" w:rsidP="00EF657C">
            <w:pPr>
              <w:spacing w:after="0" w:line="240" w:lineRule="auto"/>
              <w:jc w:val="center"/>
              <w:rPr>
                <w:color w:val="000000"/>
                <w:sz w:val="16"/>
                <w:szCs w:val="16"/>
              </w:rPr>
            </w:pPr>
            <w:r>
              <w:rPr>
                <w:color w:val="000000"/>
                <w:sz w:val="16"/>
                <w:szCs w:val="16"/>
              </w:rPr>
              <w:t>14,934.1</w:t>
            </w:r>
          </w:p>
        </w:tc>
        <w:tc>
          <w:tcPr>
            <w:tcW w:w="992" w:type="dxa"/>
            <w:tcBorders>
              <w:top w:val="nil"/>
              <w:left w:val="nil"/>
              <w:bottom w:val="nil"/>
              <w:right w:val="nil"/>
            </w:tcBorders>
            <w:shd w:val="clear" w:color="auto" w:fill="auto"/>
            <w:vAlign w:val="bottom"/>
          </w:tcPr>
          <w:p w14:paraId="532A0788" w14:textId="77777777" w:rsidR="008940A5" w:rsidRDefault="008940A5" w:rsidP="00EF657C">
            <w:pPr>
              <w:spacing w:after="0" w:line="240" w:lineRule="auto"/>
              <w:jc w:val="center"/>
              <w:rPr>
                <w:color w:val="000000"/>
                <w:sz w:val="16"/>
                <w:szCs w:val="16"/>
              </w:rPr>
            </w:pPr>
            <w:r>
              <w:rPr>
                <w:color w:val="000000"/>
                <w:sz w:val="16"/>
                <w:szCs w:val="16"/>
              </w:rPr>
              <w:t>15,474.6</w:t>
            </w:r>
          </w:p>
        </w:tc>
        <w:tc>
          <w:tcPr>
            <w:tcW w:w="907" w:type="dxa"/>
            <w:tcBorders>
              <w:top w:val="nil"/>
              <w:left w:val="nil"/>
              <w:bottom w:val="nil"/>
              <w:right w:val="nil"/>
            </w:tcBorders>
            <w:shd w:val="clear" w:color="auto" w:fill="auto"/>
            <w:vAlign w:val="bottom"/>
          </w:tcPr>
          <w:p w14:paraId="0E6FDEE6" w14:textId="77777777" w:rsidR="008940A5" w:rsidRDefault="008940A5" w:rsidP="00EF657C">
            <w:pPr>
              <w:spacing w:after="0" w:line="240" w:lineRule="auto"/>
              <w:jc w:val="center"/>
              <w:rPr>
                <w:color w:val="000000"/>
                <w:sz w:val="16"/>
                <w:szCs w:val="16"/>
              </w:rPr>
            </w:pPr>
            <w:r>
              <w:rPr>
                <w:color w:val="000000"/>
                <w:sz w:val="16"/>
                <w:szCs w:val="16"/>
              </w:rPr>
              <w:t>11,786.2</w:t>
            </w:r>
          </w:p>
        </w:tc>
        <w:tc>
          <w:tcPr>
            <w:tcW w:w="940" w:type="dxa"/>
            <w:tcBorders>
              <w:top w:val="nil"/>
              <w:left w:val="nil"/>
              <w:bottom w:val="nil"/>
              <w:right w:val="nil"/>
            </w:tcBorders>
            <w:shd w:val="clear" w:color="auto" w:fill="auto"/>
            <w:vAlign w:val="bottom"/>
          </w:tcPr>
          <w:p w14:paraId="74C6E602" w14:textId="77777777" w:rsidR="008940A5" w:rsidRDefault="008940A5" w:rsidP="00EF657C">
            <w:pPr>
              <w:spacing w:after="0" w:line="240" w:lineRule="auto"/>
              <w:jc w:val="center"/>
              <w:rPr>
                <w:color w:val="000000"/>
                <w:sz w:val="16"/>
                <w:szCs w:val="16"/>
              </w:rPr>
            </w:pPr>
            <w:r>
              <w:rPr>
                <w:color w:val="000000"/>
                <w:sz w:val="16"/>
                <w:szCs w:val="16"/>
              </w:rPr>
              <w:t>31.3</w:t>
            </w:r>
          </w:p>
        </w:tc>
      </w:tr>
      <w:tr w:rsidR="008940A5" w14:paraId="1648AB4C" w14:textId="77777777" w:rsidTr="00DB1617">
        <w:trPr>
          <w:trHeight w:val="300"/>
        </w:trPr>
        <w:tc>
          <w:tcPr>
            <w:tcW w:w="1543" w:type="dxa"/>
            <w:tcBorders>
              <w:top w:val="nil"/>
              <w:left w:val="nil"/>
              <w:bottom w:val="nil"/>
              <w:right w:val="nil"/>
            </w:tcBorders>
            <w:shd w:val="clear" w:color="auto" w:fill="auto"/>
            <w:vAlign w:val="bottom"/>
          </w:tcPr>
          <w:p w14:paraId="083D65B2" w14:textId="77777777" w:rsidR="008940A5" w:rsidRDefault="008940A5" w:rsidP="00EF657C">
            <w:pPr>
              <w:spacing w:after="0" w:line="240" w:lineRule="auto"/>
              <w:jc w:val="right"/>
              <w:rPr>
                <w:color w:val="000000"/>
              </w:rPr>
            </w:pPr>
            <w:r>
              <w:rPr>
                <w:color w:val="000000"/>
              </w:rPr>
              <w:t>Medio</w:t>
            </w:r>
          </w:p>
        </w:tc>
        <w:tc>
          <w:tcPr>
            <w:tcW w:w="1009" w:type="dxa"/>
            <w:tcBorders>
              <w:top w:val="nil"/>
              <w:left w:val="nil"/>
              <w:bottom w:val="nil"/>
              <w:right w:val="nil"/>
            </w:tcBorders>
            <w:shd w:val="clear" w:color="auto" w:fill="auto"/>
            <w:vAlign w:val="bottom"/>
          </w:tcPr>
          <w:p w14:paraId="36730946" w14:textId="77777777" w:rsidR="008940A5" w:rsidRDefault="008940A5" w:rsidP="00EF657C">
            <w:pPr>
              <w:spacing w:after="0" w:line="240" w:lineRule="auto"/>
              <w:jc w:val="center"/>
              <w:rPr>
                <w:color w:val="000000"/>
                <w:sz w:val="16"/>
                <w:szCs w:val="16"/>
              </w:rPr>
            </w:pPr>
            <w:r>
              <w:rPr>
                <w:color w:val="000000"/>
                <w:sz w:val="16"/>
                <w:szCs w:val="16"/>
              </w:rPr>
              <w:t>30,524.3</w:t>
            </w:r>
          </w:p>
        </w:tc>
        <w:tc>
          <w:tcPr>
            <w:tcW w:w="992" w:type="dxa"/>
            <w:tcBorders>
              <w:top w:val="nil"/>
              <w:left w:val="nil"/>
              <w:bottom w:val="nil"/>
              <w:right w:val="nil"/>
            </w:tcBorders>
            <w:shd w:val="clear" w:color="auto" w:fill="auto"/>
            <w:vAlign w:val="bottom"/>
          </w:tcPr>
          <w:p w14:paraId="76379154" w14:textId="77777777" w:rsidR="008940A5" w:rsidRDefault="008940A5" w:rsidP="00EF657C">
            <w:pPr>
              <w:spacing w:after="0" w:line="240" w:lineRule="auto"/>
              <w:jc w:val="center"/>
              <w:rPr>
                <w:color w:val="000000"/>
                <w:sz w:val="16"/>
                <w:szCs w:val="16"/>
              </w:rPr>
            </w:pPr>
            <w:r>
              <w:rPr>
                <w:color w:val="000000"/>
                <w:sz w:val="16"/>
                <w:szCs w:val="16"/>
              </w:rPr>
              <w:t>26,098.6</w:t>
            </w:r>
          </w:p>
        </w:tc>
        <w:tc>
          <w:tcPr>
            <w:tcW w:w="983" w:type="dxa"/>
            <w:tcBorders>
              <w:top w:val="nil"/>
              <w:left w:val="nil"/>
              <w:bottom w:val="nil"/>
              <w:right w:val="nil"/>
            </w:tcBorders>
            <w:shd w:val="clear" w:color="auto" w:fill="auto"/>
            <w:vAlign w:val="bottom"/>
          </w:tcPr>
          <w:p w14:paraId="4CCF279F" w14:textId="77777777" w:rsidR="008940A5" w:rsidRDefault="008940A5" w:rsidP="00EF657C">
            <w:pPr>
              <w:spacing w:after="0" w:line="240" w:lineRule="auto"/>
              <w:jc w:val="center"/>
              <w:rPr>
                <w:color w:val="000000"/>
                <w:sz w:val="16"/>
                <w:szCs w:val="16"/>
              </w:rPr>
            </w:pPr>
            <w:r>
              <w:rPr>
                <w:color w:val="000000"/>
                <w:sz w:val="16"/>
                <w:szCs w:val="16"/>
              </w:rPr>
              <w:t>33,708.4</w:t>
            </w:r>
          </w:p>
        </w:tc>
        <w:tc>
          <w:tcPr>
            <w:tcW w:w="860" w:type="dxa"/>
            <w:tcBorders>
              <w:top w:val="nil"/>
              <w:left w:val="nil"/>
              <w:bottom w:val="nil"/>
              <w:right w:val="nil"/>
            </w:tcBorders>
            <w:shd w:val="clear" w:color="auto" w:fill="auto"/>
            <w:vAlign w:val="center"/>
          </w:tcPr>
          <w:p w14:paraId="422FCC03" w14:textId="77777777" w:rsidR="008940A5" w:rsidRDefault="008940A5" w:rsidP="00EF657C">
            <w:pPr>
              <w:spacing w:after="0" w:line="240" w:lineRule="auto"/>
              <w:jc w:val="center"/>
              <w:rPr>
                <w:color w:val="000000"/>
                <w:sz w:val="16"/>
                <w:szCs w:val="16"/>
              </w:rPr>
            </w:pPr>
            <w:r>
              <w:rPr>
                <w:color w:val="000000"/>
                <w:sz w:val="16"/>
                <w:szCs w:val="16"/>
              </w:rPr>
              <w:t>-22.6</w:t>
            </w:r>
          </w:p>
        </w:tc>
        <w:tc>
          <w:tcPr>
            <w:tcW w:w="1134" w:type="dxa"/>
            <w:tcBorders>
              <w:top w:val="nil"/>
              <w:left w:val="nil"/>
              <w:bottom w:val="nil"/>
              <w:right w:val="nil"/>
            </w:tcBorders>
            <w:shd w:val="clear" w:color="auto" w:fill="auto"/>
            <w:vAlign w:val="bottom"/>
          </w:tcPr>
          <w:p w14:paraId="3EB27358" w14:textId="77777777" w:rsidR="008940A5" w:rsidRDefault="008940A5" w:rsidP="00EF657C">
            <w:pPr>
              <w:spacing w:after="0" w:line="240" w:lineRule="auto"/>
              <w:jc w:val="center"/>
              <w:rPr>
                <w:color w:val="000000"/>
                <w:sz w:val="16"/>
                <w:szCs w:val="16"/>
              </w:rPr>
            </w:pPr>
            <w:r>
              <w:rPr>
                <w:color w:val="000000"/>
                <w:sz w:val="16"/>
                <w:szCs w:val="16"/>
              </w:rPr>
              <w:t>18,965.8</w:t>
            </w:r>
          </w:p>
        </w:tc>
        <w:tc>
          <w:tcPr>
            <w:tcW w:w="992" w:type="dxa"/>
            <w:tcBorders>
              <w:top w:val="nil"/>
              <w:left w:val="nil"/>
              <w:bottom w:val="nil"/>
              <w:right w:val="nil"/>
            </w:tcBorders>
            <w:shd w:val="clear" w:color="auto" w:fill="auto"/>
            <w:vAlign w:val="bottom"/>
          </w:tcPr>
          <w:p w14:paraId="5EFFD228" w14:textId="77777777" w:rsidR="008940A5" w:rsidRDefault="008940A5" w:rsidP="00EF657C">
            <w:pPr>
              <w:spacing w:after="0" w:line="240" w:lineRule="auto"/>
              <w:jc w:val="center"/>
              <w:rPr>
                <w:color w:val="000000"/>
                <w:sz w:val="16"/>
                <w:szCs w:val="16"/>
              </w:rPr>
            </w:pPr>
            <w:r>
              <w:rPr>
                <w:color w:val="000000"/>
                <w:sz w:val="16"/>
                <w:szCs w:val="16"/>
              </w:rPr>
              <w:t>17,542.5</w:t>
            </w:r>
          </w:p>
        </w:tc>
        <w:tc>
          <w:tcPr>
            <w:tcW w:w="907" w:type="dxa"/>
            <w:tcBorders>
              <w:top w:val="nil"/>
              <w:left w:val="nil"/>
              <w:bottom w:val="nil"/>
              <w:right w:val="nil"/>
            </w:tcBorders>
            <w:shd w:val="clear" w:color="auto" w:fill="auto"/>
            <w:vAlign w:val="bottom"/>
          </w:tcPr>
          <w:p w14:paraId="172E248C" w14:textId="77777777" w:rsidR="008940A5" w:rsidRDefault="008940A5" w:rsidP="00EF657C">
            <w:pPr>
              <w:spacing w:after="0" w:line="240" w:lineRule="auto"/>
              <w:jc w:val="center"/>
              <w:rPr>
                <w:color w:val="000000"/>
                <w:sz w:val="16"/>
                <w:szCs w:val="16"/>
              </w:rPr>
            </w:pPr>
            <w:r>
              <w:rPr>
                <w:color w:val="000000"/>
                <w:sz w:val="16"/>
                <w:szCs w:val="16"/>
              </w:rPr>
              <w:t>22,581.2</w:t>
            </w:r>
          </w:p>
        </w:tc>
        <w:tc>
          <w:tcPr>
            <w:tcW w:w="940" w:type="dxa"/>
            <w:tcBorders>
              <w:top w:val="nil"/>
              <w:left w:val="nil"/>
              <w:bottom w:val="nil"/>
              <w:right w:val="nil"/>
            </w:tcBorders>
            <w:shd w:val="clear" w:color="auto" w:fill="auto"/>
            <w:vAlign w:val="bottom"/>
          </w:tcPr>
          <w:p w14:paraId="603CC46E" w14:textId="77777777" w:rsidR="008940A5" w:rsidRDefault="008940A5" w:rsidP="00EF657C">
            <w:pPr>
              <w:spacing w:after="0" w:line="240" w:lineRule="auto"/>
              <w:jc w:val="center"/>
              <w:rPr>
                <w:color w:val="000000"/>
                <w:sz w:val="16"/>
                <w:szCs w:val="16"/>
              </w:rPr>
            </w:pPr>
            <w:r>
              <w:rPr>
                <w:color w:val="000000"/>
                <w:sz w:val="16"/>
                <w:szCs w:val="16"/>
              </w:rPr>
              <w:t>-22.3</w:t>
            </w:r>
          </w:p>
        </w:tc>
      </w:tr>
      <w:tr w:rsidR="008940A5" w14:paraId="3132A809" w14:textId="77777777" w:rsidTr="00DB1617">
        <w:trPr>
          <w:trHeight w:val="300"/>
        </w:trPr>
        <w:tc>
          <w:tcPr>
            <w:tcW w:w="1543" w:type="dxa"/>
            <w:tcBorders>
              <w:top w:val="nil"/>
              <w:left w:val="nil"/>
              <w:bottom w:val="single" w:sz="4" w:space="0" w:color="auto"/>
              <w:right w:val="nil"/>
            </w:tcBorders>
            <w:shd w:val="clear" w:color="auto" w:fill="auto"/>
            <w:vAlign w:val="bottom"/>
          </w:tcPr>
          <w:p w14:paraId="7CE03555" w14:textId="77777777" w:rsidR="008940A5" w:rsidRDefault="008940A5" w:rsidP="00EF657C">
            <w:pPr>
              <w:spacing w:after="0" w:line="240" w:lineRule="auto"/>
              <w:jc w:val="right"/>
              <w:rPr>
                <w:color w:val="000000"/>
              </w:rPr>
            </w:pPr>
            <w:r>
              <w:rPr>
                <w:color w:val="000000"/>
              </w:rPr>
              <w:t>Alto</w:t>
            </w:r>
          </w:p>
        </w:tc>
        <w:tc>
          <w:tcPr>
            <w:tcW w:w="1009" w:type="dxa"/>
            <w:tcBorders>
              <w:top w:val="nil"/>
              <w:left w:val="nil"/>
              <w:bottom w:val="single" w:sz="4" w:space="0" w:color="auto"/>
              <w:right w:val="nil"/>
            </w:tcBorders>
            <w:shd w:val="clear" w:color="auto" w:fill="auto"/>
            <w:vAlign w:val="bottom"/>
          </w:tcPr>
          <w:p w14:paraId="406AFCF5" w14:textId="77777777" w:rsidR="008940A5" w:rsidRDefault="008940A5" w:rsidP="00EF657C">
            <w:pPr>
              <w:spacing w:after="0" w:line="240" w:lineRule="auto"/>
              <w:jc w:val="center"/>
              <w:rPr>
                <w:color w:val="000000"/>
                <w:sz w:val="16"/>
                <w:szCs w:val="16"/>
              </w:rPr>
            </w:pPr>
            <w:r>
              <w:rPr>
                <w:color w:val="000000"/>
                <w:sz w:val="16"/>
                <w:szCs w:val="16"/>
              </w:rPr>
              <w:t>60,785.8</w:t>
            </w:r>
          </w:p>
        </w:tc>
        <w:tc>
          <w:tcPr>
            <w:tcW w:w="992" w:type="dxa"/>
            <w:tcBorders>
              <w:top w:val="nil"/>
              <w:left w:val="nil"/>
              <w:bottom w:val="single" w:sz="4" w:space="0" w:color="auto"/>
              <w:right w:val="nil"/>
            </w:tcBorders>
            <w:shd w:val="clear" w:color="auto" w:fill="auto"/>
            <w:vAlign w:val="bottom"/>
          </w:tcPr>
          <w:p w14:paraId="63771F3D" w14:textId="77777777" w:rsidR="008940A5" w:rsidRDefault="008940A5" w:rsidP="00EF657C">
            <w:pPr>
              <w:spacing w:after="0" w:line="240" w:lineRule="auto"/>
              <w:jc w:val="center"/>
              <w:rPr>
                <w:color w:val="000000"/>
                <w:sz w:val="16"/>
                <w:szCs w:val="16"/>
              </w:rPr>
            </w:pPr>
            <w:r>
              <w:rPr>
                <w:color w:val="000000"/>
                <w:sz w:val="16"/>
                <w:szCs w:val="16"/>
              </w:rPr>
              <w:t>50,843.2</w:t>
            </w:r>
          </w:p>
        </w:tc>
        <w:tc>
          <w:tcPr>
            <w:tcW w:w="983" w:type="dxa"/>
            <w:tcBorders>
              <w:top w:val="nil"/>
              <w:left w:val="nil"/>
              <w:bottom w:val="single" w:sz="4" w:space="0" w:color="auto"/>
              <w:right w:val="nil"/>
            </w:tcBorders>
            <w:shd w:val="clear" w:color="auto" w:fill="auto"/>
            <w:vAlign w:val="bottom"/>
          </w:tcPr>
          <w:p w14:paraId="6BF65800" w14:textId="77777777" w:rsidR="008940A5" w:rsidRDefault="008940A5" w:rsidP="00EF657C">
            <w:pPr>
              <w:spacing w:after="0" w:line="240" w:lineRule="auto"/>
              <w:jc w:val="center"/>
              <w:rPr>
                <w:color w:val="000000"/>
                <w:sz w:val="16"/>
                <w:szCs w:val="16"/>
              </w:rPr>
            </w:pPr>
            <w:r>
              <w:rPr>
                <w:color w:val="000000"/>
                <w:sz w:val="16"/>
                <w:szCs w:val="16"/>
              </w:rPr>
              <w:t>68,707.0</w:t>
            </w:r>
          </w:p>
        </w:tc>
        <w:tc>
          <w:tcPr>
            <w:tcW w:w="860" w:type="dxa"/>
            <w:tcBorders>
              <w:top w:val="nil"/>
              <w:left w:val="nil"/>
              <w:bottom w:val="single" w:sz="4" w:space="0" w:color="auto"/>
              <w:right w:val="nil"/>
            </w:tcBorders>
            <w:shd w:val="clear" w:color="auto" w:fill="auto"/>
            <w:vAlign w:val="center"/>
          </w:tcPr>
          <w:p w14:paraId="649AE6F8" w14:textId="77777777" w:rsidR="008940A5" w:rsidRDefault="008940A5" w:rsidP="00EF657C">
            <w:pPr>
              <w:spacing w:after="0" w:line="240" w:lineRule="auto"/>
              <w:jc w:val="center"/>
              <w:rPr>
                <w:color w:val="000000"/>
                <w:sz w:val="16"/>
                <w:szCs w:val="16"/>
              </w:rPr>
            </w:pPr>
            <w:r>
              <w:rPr>
                <w:color w:val="000000"/>
                <w:sz w:val="16"/>
                <w:szCs w:val="16"/>
              </w:rPr>
              <w:t>-26.0</w:t>
            </w:r>
          </w:p>
        </w:tc>
        <w:tc>
          <w:tcPr>
            <w:tcW w:w="1134" w:type="dxa"/>
            <w:tcBorders>
              <w:top w:val="nil"/>
              <w:left w:val="nil"/>
              <w:bottom w:val="single" w:sz="4" w:space="0" w:color="auto"/>
              <w:right w:val="nil"/>
            </w:tcBorders>
            <w:shd w:val="clear" w:color="auto" w:fill="auto"/>
            <w:vAlign w:val="bottom"/>
          </w:tcPr>
          <w:p w14:paraId="259B9262" w14:textId="77777777" w:rsidR="008940A5" w:rsidRDefault="008940A5" w:rsidP="00EF657C">
            <w:pPr>
              <w:spacing w:after="0" w:line="240" w:lineRule="auto"/>
              <w:jc w:val="center"/>
              <w:rPr>
                <w:color w:val="000000"/>
                <w:sz w:val="16"/>
                <w:szCs w:val="16"/>
              </w:rPr>
            </w:pPr>
            <w:r>
              <w:rPr>
                <w:color w:val="000000"/>
                <w:sz w:val="16"/>
                <w:szCs w:val="16"/>
              </w:rPr>
              <w:t>37,807.2</w:t>
            </w:r>
          </w:p>
        </w:tc>
        <w:tc>
          <w:tcPr>
            <w:tcW w:w="992" w:type="dxa"/>
            <w:tcBorders>
              <w:top w:val="nil"/>
              <w:left w:val="nil"/>
              <w:bottom w:val="single" w:sz="4" w:space="0" w:color="auto"/>
              <w:right w:val="nil"/>
            </w:tcBorders>
            <w:shd w:val="clear" w:color="auto" w:fill="auto"/>
            <w:vAlign w:val="bottom"/>
          </w:tcPr>
          <w:p w14:paraId="5C4B8EB8" w14:textId="77777777" w:rsidR="008940A5" w:rsidRDefault="008940A5" w:rsidP="00EF657C">
            <w:pPr>
              <w:spacing w:after="0" w:line="240" w:lineRule="auto"/>
              <w:jc w:val="center"/>
              <w:rPr>
                <w:color w:val="000000"/>
                <w:sz w:val="16"/>
                <w:szCs w:val="16"/>
              </w:rPr>
            </w:pPr>
            <w:r>
              <w:rPr>
                <w:color w:val="000000"/>
                <w:sz w:val="16"/>
                <w:szCs w:val="16"/>
              </w:rPr>
              <w:t>30,551.2</w:t>
            </w:r>
          </w:p>
        </w:tc>
        <w:tc>
          <w:tcPr>
            <w:tcW w:w="907" w:type="dxa"/>
            <w:tcBorders>
              <w:top w:val="nil"/>
              <w:left w:val="nil"/>
              <w:bottom w:val="single" w:sz="4" w:space="0" w:color="auto"/>
              <w:right w:val="nil"/>
            </w:tcBorders>
            <w:shd w:val="clear" w:color="auto" w:fill="auto"/>
            <w:vAlign w:val="bottom"/>
          </w:tcPr>
          <w:p w14:paraId="59AF0FDE" w14:textId="77777777" w:rsidR="008940A5" w:rsidRDefault="008940A5" w:rsidP="00EF657C">
            <w:pPr>
              <w:spacing w:after="0" w:line="240" w:lineRule="auto"/>
              <w:jc w:val="center"/>
              <w:rPr>
                <w:color w:val="000000"/>
                <w:sz w:val="16"/>
                <w:szCs w:val="16"/>
              </w:rPr>
            </w:pPr>
            <w:r>
              <w:rPr>
                <w:color w:val="000000"/>
                <w:sz w:val="16"/>
                <w:szCs w:val="16"/>
              </w:rPr>
              <w:t>47,301.5</w:t>
            </w:r>
          </w:p>
        </w:tc>
        <w:tc>
          <w:tcPr>
            <w:tcW w:w="940" w:type="dxa"/>
            <w:tcBorders>
              <w:top w:val="nil"/>
              <w:left w:val="nil"/>
              <w:bottom w:val="single" w:sz="4" w:space="0" w:color="auto"/>
              <w:right w:val="nil"/>
            </w:tcBorders>
            <w:shd w:val="clear" w:color="auto" w:fill="auto"/>
            <w:vAlign w:val="bottom"/>
          </w:tcPr>
          <w:p w14:paraId="2C00AE7C" w14:textId="77777777" w:rsidR="008940A5" w:rsidRDefault="008940A5" w:rsidP="00EF657C">
            <w:pPr>
              <w:spacing w:after="0" w:line="240" w:lineRule="auto"/>
              <w:jc w:val="center"/>
              <w:rPr>
                <w:color w:val="000000"/>
                <w:sz w:val="16"/>
                <w:szCs w:val="16"/>
              </w:rPr>
            </w:pPr>
            <w:r>
              <w:rPr>
                <w:color w:val="000000"/>
                <w:sz w:val="16"/>
                <w:szCs w:val="16"/>
              </w:rPr>
              <w:t>-35.4</w:t>
            </w:r>
          </w:p>
        </w:tc>
      </w:tr>
      <w:tr w:rsidR="008940A5" w14:paraId="12FD31F0" w14:textId="77777777" w:rsidTr="00DB1617">
        <w:trPr>
          <w:trHeight w:val="300"/>
        </w:trPr>
        <w:tc>
          <w:tcPr>
            <w:tcW w:w="1543" w:type="dxa"/>
            <w:tcBorders>
              <w:top w:val="single" w:sz="4" w:space="0" w:color="auto"/>
              <w:left w:val="nil"/>
              <w:bottom w:val="nil"/>
            </w:tcBorders>
            <w:shd w:val="clear" w:color="auto" w:fill="F2F2F2" w:themeFill="background1" w:themeFillShade="F2"/>
            <w:vAlign w:val="center"/>
          </w:tcPr>
          <w:p w14:paraId="7F6524B4" w14:textId="77777777" w:rsidR="008940A5" w:rsidRDefault="008940A5" w:rsidP="00EF657C">
            <w:pPr>
              <w:spacing w:after="0" w:line="240" w:lineRule="auto"/>
              <w:jc w:val="center"/>
              <w:rPr>
                <w:b/>
                <w:color w:val="000000"/>
              </w:rPr>
            </w:pPr>
            <w:r>
              <w:rPr>
                <w:b/>
                <w:color w:val="000000"/>
              </w:rPr>
              <w:t>GRAN SALTA</w:t>
            </w:r>
          </w:p>
        </w:tc>
        <w:tc>
          <w:tcPr>
            <w:tcW w:w="1009"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663DF983" w14:textId="77777777" w:rsidR="008940A5" w:rsidRDefault="008940A5" w:rsidP="00EF657C">
            <w:pPr>
              <w:widowControl w:val="0"/>
              <w:spacing w:after="0"/>
              <w:jc w:val="center"/>
              <w:rPr>
                <w:b/>
                <w:color w:val="000000"/>
              </w:rPr>
            </w:pPr>
            <w:r>
              <w:rPr>
                <w:b/>
                <w:color w:val="000000"/>
              </w:rPr>
              <w:t>35,761.2</w:t>
            </w:r>
          </w:p>
        </w:tc>
        <w:tc>
          <w:tcPr>
            <w:tcW w:w="992"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7299F49F" w14:textId="77777777" w:rsidR="008940A5" w:rsidRDefault="008940A5" w:rsidP="00EF657C">
            <w:pPr>
              <w:widowControl w:val="0"/>
              <w:spacing w:after="0"/>
              <w:jc w:val="center"/>
              <w:rPr>
                <w:b/>
                <w:color w:val="000000"/>
              </w:rPr>
            </w:pPr>
            <w:r>
              <w:rPr>
                <w:b/>
                <w:color w:val="000000"/>
              </w:rPr>
              <w:t>29,870.5</w:t>
            </w:r>
          </w:p>
        </w:tc>
        <w:tc>
          <w:tcPr>
            <w:tcW w:w="983"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174A7665" w14:textId="77777777" w:rsidR="008940A5" w:rsidRDefault="008940A5" w:rsidP="00EF657C">
            <w:pPr>
              <w:widowControl w:val="0"/>
              <w:spacing w:after="0"/>
              <w:jc w:val="center"/>
              <w:rPr>
                <w:b/>
                <w:color w:val="000000"/>
              </w:rPr>
            </w:pPr>
            <w:r>
              <w:rPr>
                <w:b/>
                <w:color w:val="000000"/>
              </w:rPr>
              <w:t>40,702.6</w:t>
            </w:r>
          </w:p>
        </w:tc>
        <w:tc>
          <w:tcPr>
            <w:tcW w:w="860"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1EACB345" w14:textId="77777777" w:rsidR="008940A5" w:rsidRDefault="008940A5" w:rsidP="00EF657C">
            <w:pPr>
              <w:widowControl w:val="0"/>
              <w:spacing w:after="0"/>
              <w:jc w:val="center"/>
              <w:rPr>
                <w:b/>
                <w:color w:val="000000"/>
              </w:rPr>
            </w:pPr>
            <w:r>
              <w:rPr>
                <w:b/>
                <w:color w:val="000000"/>
              </w:rPr>
              <w:t>-26.6</w:t>
            </w:r>
          </w:p>
        </w:tc>
        <w:tc>
          <w:tcPr>
            <w:tcW w:w="1134"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626628D8" w14:textId="77777777" w:rsidR="008940A5" w:rsidRDefault="008940A5" w:rsidP="00EF657C">
            <w:pPr>
              <w:widowControl w:val="0"/>
              <w:spacing w:after="0"/>
              <w:jc w:val="center"/>
              <w:rPr>
                <w:b/>
                <w:color w:val="000000"/>
              </w:rPr>
            </w:pPr>
            <w:r>
              <w:rPr>
                <w:b/>
                <w:color w:val="000000"/>
              </w:rPr>
              <w:t>21,594.9</w:t>
            </w:r>
          </w:p>
        </w:tc>
        <w:tc>
          <w:tcPr>
            <w:tcW w:w="992"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0439CAF4" w14:textId="77777777" w:rsidR="008940A5" w:rsidRDefault="008940A5" w:rsidP="00EF657C">
            <w:pPr>
              <w:widowControl w:val="0"/>
              <w:spacing w:after="0"/>
              <w:jc w:val="center"/>
              <w:rPr>
                <w:b/>
                <w:color w:val="000000"/>
              </w:rPr>
            </w:pPr>
            <w:r>
              <w:rPr>
                <w:b/>
                <w:color w:val="000000"/>
              </w:rPr>
              <w:t>19,735.3</w:t>
            </w:r>
          </w:p>
        </w:tc>
        <w:tc>
          <w:tcPr>
            <w:tcW w:w="907"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382B9602" w14:textId="77777777" w:rsidR="008940A5" w:rsidRDefault="008940A5" w:rsidP="00EF657C">
            <w:pPr>
              <w:widowControl w:val="0"/>
              <w:spacing w:after="0"/>
              <w:jc w:val="center"/>
              <w:rPr>
                <w:b/>
                <w:color w:val="000000"/>
              </w:rPr>
            </w:pPr>
            <w:r>
              <w:rPr>
                <w:b/>
                <w:color w:val="000000"/>
              </w:rPr>
              <w:t>28,403.1</w:t>
            </w:r>
          </w:p>
        </w:tc>
        <w:tc>
          <w:tcPr>
            <w:tcW w:w="940"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7B269A5F" w14:textId="77777777" w:rsidR="008940A5" w:rsidRDefault="008940A5" w:rsidP="00EF657C">
            <w:pPr>
              <w:widowControl w:val="0"/>
              <w:spacing w:after="0"/>
              <w:jc w:val="center"/>
              <w:rPr>
                <w:b/>
                <w:color w:val="000000"/>
              </w:rPr>
            </w:pPr>
            <w:r>
              <w:rPr>
                <w:b/>
                <w:color w:val="000000"/>
              </w:rPr>
              <w:t>-30.5</w:t>
            </w:r>
          </w:p>
        </w:tc>
      </w:tr>
      <w:tr w:rsidR="008940A5" w14:paraId="68351B4D" w14:textId="77777777" w:rsidTr="00DB1617">
        <w:trPr>
          <w:trHeight w:val="300"/>
        </w:trPr>
        <w:tc>
          <w:tcPr>
            <w:tcW w:w="1543" w:type="dxa"/>
            <w:tcBorders>
              <w:top w:val="nil"/>
              <w:left w:val="nil"/>
              <w:bottom w:val="nil"/>
              <w:right w:val="nil"/>
            </w:tcBorders>
            <w:shd w:val="clear" w:color="auto" w:fill="auto"/>
            <w:vAlign w:val="bottom"/>
          </w:tcPr>
          <w:p w14:paraId="16718EBE" w14:textId="77777777" w:rsidR="008940A5" w:rsidRDefault="008940A5" w:rsidP="00EF657C">
            <w:pPr>
              <w:spacing w:after="0" w:line="240" w:lineRule="auto"/>
              <w:rPr>
                <w:b/>
                <w:i/>
                <w:color w:val="000000"/>
              </w:rPr>
            </w:pPr>
            <w:r>
              <w:rPr>
                <w:b/>
                <w:i/>
                <w:color w:val="000000"/>
              </w:rPr>
              <w:t>Grupo etario</w:t>
            </w:r>
          </w:p>
        </w:tc>
        <w:tc>
          <w:tcPr>
            <w:tcW w:w="1009" w:type="dxa"/>
            <w:tcBorders>
              <w:top w:val="nil"/>
              <w:left w:val="nil"/>
              <w:bottom w:val="nil"/>
              <w:right w:val="nil"/>
            </w:tcBorders>
            <w:shd w:val="clear" w:color="auto" w:fill="auto"/>
            <w:vAlign w:val="bottom"/>
          </w:tcPr>
          <w:p w14:paraId="1D7DDE9A" w14:textId="77777777" w:rsidR="008940A5" w:rsidRDefault="008940A5" w:rsidP="00EF657C">
            <w:pPr>
              <w:spacing w:after="0" w:line="240" w:lineRule="auto"/>
              <w:rPr>
                <w:b/>
                <w:i/>
                <w:color w:val="000000"/>
              </w:rPr>
            </w:pPr>
          </w:p>
        </w:tc>
        <w:tc>
          <w:tcPr>
            <w:tcW w:w="992" w:type="dxa"/>
            <w:tcBorders>
              <w:top w:val="nil"/>
              <w:left w:val="nil"/>
              <w:bottom w:val="nil"/>
              <w:right w:val="nil"/>
            </w:tcBorders>
            <w:shd w:val="clear" w:color="auto" w:fill="auto"/>
            <w:vAlign w:val="bottom"/>
          </w:tcPr>
          <w:p w14:paraId="00D169AE"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83" w:type="dxa"/>
            <w:tcBorders>
              <w:top w:val="nil"/>
              <w:left w:val="nil"/>
              <w:bottom w:val="nil"/>
              <w:right w:val="nil"/>
            </w:tcBorders>
            <w:shd w:val="clear" w:color="auto" w:fill="auto"/>
            <w:vAlign w:val="bottom"/>
          </w:tcPr>
          <w:p w14:paraId="7CCFE05E"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60" w:type="dxa"/>
            <w:tcBorders>
              <w:top w:val="nil"/>
              <w:left w:val="nil"/>
              <w:bottom w:val="nil"/>
              <w:right w:val="nil"/>
            </w:tcBorders>
            <w:shd w:val="clear" w:color="auto" w:fill="auto"/>
            <w:vAlign w:val="bottom"/>
          </w:tcPr>
          <w:p w14:paraId="4DDF8423"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nil"/>
              <w:right w:val="nil"/>
            </w:tcBorders>
            <w:shd w:val="clear" w:color="auto" w:fill="auto"/>
            <w:vAlign w:val="bottom"/>
          </w:tcPr>
          <w:p w14:paraId="12DD2030"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nil"/>
              <w:right w:val="nil"/>
            </w:tcBorders>
            <w:shd w:val="clear" w:color="auto" w:fill="auto"/>
            <w:vAlign w:val="bottom"/>
          </w:tcPr>
          <w:p w14:paraId="48289360"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07" w:type="dxa"/>
            <w:tcBorders>
              <w:top w:val="nil"/>
              <w:left w:val="nil"/>
              <w:bottom w:val="nil"/>
              <w:right w:val="nil"/>
            </w:tcBorders>
            <w:shd w:val="clear" w:color="auto" w:fill="auto"/>
            <w:vAlign w:val="bottom"/>
          </w:tcPr>
          <w:p w14:paraId="57AA9DB8"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vAlign w:val="bottom"/>
          </w:tcPr>
          <w:p w14:paraId="47717F80"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0470BE44" w14:textId="77777777" w:rsidTr="00DB1617">
        <w:trPr>
          <w:trHeight w:val="300"/>
        </w:trPr>
        <w:tc>
          <w:tcPr>
            <w:tcW w:w="1543" w:type="dxa"/>
            <w:tcBorders>
              <w:top w:val="nil"/>
              <w:left w:val="nil"/>
              <w:bottom w:val="nil"/>
              <w:right w:val="nil"/>
            </w:tcBorders>
            <w:shd w:val="clear" w:color="auto" w:fill="auto"/>
            <w:vAlign w:val="bottom"/>
          </w:tcPr>
          <w:p w14:paraId="586555F4" w14:textId="77777777" w:rsidR="008940A5" w:rsidRDefault="008940A5" w:rsidP="00EF657C">
            <w:pPr>
              <w:spacing w:after="0" w:line="240" w:lineRule="auto"/>
              <w:jc w:val="right"/>
              <w:rPr>
                <w:color w:val="000000"/>
              </w:rPr>
            </w:pPr>
            <w:r>
              <w:rPr>
                <w:color w:val="000000"/>
              </w:rPr>
              <w:t>Jóvenes</w:t>
            </w:r>
          </w:p>
        </w:tc>
        <w:tc>
          <w:tcPr>
            <w:tcW w:w="1009" w:type="dxa"/>
            <w:tcBorders>
              <w:top w:val="nil"/>
              <w:left w:val="nil"/>
              <w:bottom w:val="nil"/>
              <w:right w:val="nil"/>
            </w:tcBorders>
            <w:shd w:val="clear" w:color="auto" w:fill="auto"/>
            <w:vAlign w:val="bottom"/>
          </w:tcPr>
          <w:p w14:paraId="429F4A95" w14:textId="77777777" w:rsidR="008940A5" w:rsidRDefault="008940A5" w:rsidP="00EF657C">
            <w:pPr>
              <w:spacing w:after="0" w:line="240" w:lineRule="auto"/>
              <w:jc w:val="center"/>
              <w:rPr>
                <w:color w:val="000000"/>
                <w:sz w:val="16"/>
                <w:szCs w:val="16"/>
              </w:rPr>
            </w:pPr>
            <w:r>
              <w:rPr>
                <w:color w:val="000000"/>
                <w:sz w:val="16"/>
                <w:szCs w:val="16"/>
              </w:rPr>
              <w:t>16,543.8</w:t>
            </w:r>
          </w:p>
        </w:tc>
        <w:tc>
          <w:tcPr>
            <w:tcW w:w="992" w:type="dxa"/>
            <w:tcBorders>
              <w:top w:val="nil"/>
              <w:left w:val="nil"/>
              <w:bottom w:val="nil"/>
              <w:right w:val="nil"/>
            </w:tcBorders>
            <w:shd w:val="clear" w:color="auto" w:fill="auto"/>
            <w:vAlign w:val="bottom"/>
          </w:tcPr>
          <w:p w14:paraId="73FD00E8" w14:textId="77777777" w:rsidR="008940A5" w:rsidRDefault="008940A5" w:rsidP="00EF657C">
            <w:pPr>
              <w:spacing w:after="0" w:line="240" w:lineRule="auto"/>
              <w:jc w:val="center"/>
              <w:rPr>
                <w:color w:val="000000"/>
                <w:sz w:val="16"/>
                <w:szCs w:val="16"/>
              </w:rPr>
            </w:pPr>
            <w:r>
              <w:rPr>
                <w:color w:val="000000"/>
                <w:sz w:val="16"/>
                <w:szCs w:val="16"/>
              </w:rPr>
              <w:t>15,492.1</w:t>
            </w:r>
          </w:p>
        </w:tc>
        <w:tc>
          <w:tcPr>
            <w:tcW w:w="983" w:type="dxa"/>
            <w:tcBorders>
              <w:top w:val="nil"/>
              <w:left w:val="nil"/>
              <w:bottom w:val="nil"/>
              <w:right w:val="nil"/>
            </w:tcBorders>
            <w:shd w:val="clear" w:color="auto" w:fill="auto"/>
            <w:vAlign w:val="bottom"/>
          </w:tcPr>
          <w:p w14:paraId="4C18A8C2" w14:textId="77777777" w:rsidR="008940A5" w:rsidRDefault="008940A5" w:rsidP="00EF657C">
            <w:pPr>
              <w:spacing w:after="0" w:line="240" w:lineRule="auto"/>
              <w:jc w:val="center"/>
              <w:rPr>
                <w:color w:val="000000"/>
                <w:sz w:val="16"/>
                <w:szCs w:val="16"/>
              </w:rPr>
            </w:pPr>
            <w:r>
              <w:rPr>
                <w:color w:val="000000"/>
                <w:sz w:val="16"/>
                <w:szCs w:val="16"/>
              </w:rPr>
              <w:t>17,128.5</w:t>
            </w:r>
          </w:p>
        </w:tc>
        <w:tc>
          <w:tcPr>
            <w:tcW w:w="860" w:type="dxa"/>
            <w:tcBorders>
              <w:top w:val="nil"/>
              <w:left w:val="nil"/>
              <w:bottom w:val="nil"/>
              <w:right w:val="nil"/>
            </w:tcBorders>
            <w:shd w:val="clear" w:color="auto" w:fill="auto"/>
            <w:vAlign w:val="bottom"/>
          </w:tcPr>
          <w:p w14:paraId="690F0AA4" w14:textId="77777777" w:rsidR="008940A5" w:rsidRDefault="008940A5" w:rsidP="00EF657C">
            <w:pPr>
              <w:spacing w:after="0" w:line="240" w:lineRule="auto"/>
              <w:jc w:val="center"/>
              <w:rPr>
                <w:color w:val="000000"/>
                <w:sz w:val="16"/>
                <w:szCs w:val="16"/>
              </w:rPr>
            </w:pPr>
            <w:r>
              <w:rPr>
                <w:color w:val="000000"/>
                <w:sz w:val="16"/>
                <w:szCs w:val="16"/>
              </w:rPr>
              <w:t>-9.6</w:t>
            </w:r>
          </w:p>
        </w:tc>
        <w:tc>
          <w:tcPr>
            <w:tcW w:w="1134" w:type="dxa"/>
            <w:tcBorders>
              <w:top w:val="nil"/>
              <w:left w:val="nil"/>
              <w:bottom w:val="nil"/>
              <w:right w:val="nil"/>
            </w:tcBorders>
            <w:shd w:val="clear" w:color="auto" w:fill="auto"/>
            <w:vAlign w:val="bottom"/>
          </w:tcPr>
          <w:p w14:paraId="01183290" w14:textId="77777777" w:rsidR="008940A5" w:rsidRDefault="008940A5" w:rsidP="00EF657C">
            <w:pPr>
              <w:spacing w:after="0" w:line="240" w:lineRule="auto"/>
              <w:jc w:val="center"/>
              <w:rPr>
                <w:color w:val="000000"/>
                <w:sz w:val="16"/>
                <w:szCs w:val="16"/>
              </w:rPr>
            </w:pPr>
            <w:r>
              <w:rPr>
                <w:color w:val="000000"/>
                <w:sz w:val="16"/>
                <w:szCs w:val="16"/>
              </w:rPr>
              <w:t>11,138.0</w:t>
            </w:r>
          </w:p>
        </w:tc>
        <w:tc>
          <w:tcPr>
            <w:tcW w:w="992" w:type="dxa"/>
            <w:tcBorders>
              <w:top w:val="nil"/>
              <w:left w:val="nil"/>
              <w:bottom w:val="nil"/>
              <w:right w:val="nil"/>
            </w:tcBorders>
            <w:shd w:val="clear" w:color="auto" w:fill="auto"/>
            <w:vAlign w:val="bottom"/>
          </w:tcPr>
          <w:p w14:paraId="185870E4" w14:textId="77777777" w:rsidR="008940A5" w:rsidRDefault="008940A5" w:rsidP="00EF657C">
            <w:pPr>
              <w:spacing w:after="0" w:line="240" w:lineRule="auto"/>
              <w:jc w:val="center"/>
              <w:rPr>
                <w:color w:val="000000"/>
                <w:sz w:val="16"/>
                <w:szCs w:val="16"/>
              </w:rPr>
            </w:pPr>
            <w:r>
              <w:rPr>
                <w:color w:val="000000"/>
                <w:sz w:val="16"/>
                <w:szCs w:val="16"/>
              </w:rPr>
              <w:t>10,918.6</w:t>
            </w:r>
          </w:p>
        </w:tc>
        <w:tc>
          <w:tcPr>
            <w:tcW w:w="907" w:type="dxa"/>
            <w:tcBorders>
              <w:top w:val="nil"/>
              <w:left w:val="nil"/>
              <w:bottom w:val="nil"/>
              <w:right w:val="nil"/>
            </w:tcBorders>
            <w:shd w:val="clear" w:color="auto" w:fill="auto"/>
            <w:vAlign w:val="bottom"/>
          </w:tcPr>
          <w:p w14:paraId="13EFA59C" w14:textId="77777777" w:rsidR="008940A5" w:rsidRDefault="008940A5" w:rsidP="00EF657C">
            <w:pPr>
              <w:spacing w:after="0" w:line="240" w:lineRule="auto"/>
              <w:jc w:val="center"/>
              <w:rPr>
                <w:color w:val="000000"/>
                <w:sz w:val="16"/>
                <w:szCs w:val="16"/>
              </w:rPr>
            </w:pPr>
            <w:r>
              <w:rPr>
                <w:color w:val="000000"/>
                <w:sz w:val="16"/>
                <w:szCs w:val="16"/>
              </w:rPr>
              <w:t>11,872.6</w:t>
            </w:r>
          </w:p>
        </w:tc>
        <w:tc>
          <w:tcPr>
            <w:tcW w:w="940" w:type="dxa"/>
            <w:tcBorders>
              <w:top w:val="nil"/>
              <w:left w:val="nil"/>
              <w:bottom w:val="nil"/>
              <w:right w:val="nil"/>
            </w:tcBorders>
            <w:shd w:val="clear" w:color="auto" w:fill="auto"/>
            <w:vAlign w:val="bottom"/>
          </w:tcPr>
          <w:p w14:paraId="6BB11B49" w14:textId="77777777" w:rsidR="008940A5" w:rsidRDefault="008940A5" w:rsidP="00EF657C">
            <w:pPr>
              <w:spacing w:after="0" w:line="240" w:lineRule="auto"/>
              <w:jc w:val="center"/>
              <w:rPr>
                <w:color w:val="000000"/>
                <w:sz w:val="16"/>
                <w:szCs w:val="16"/>
              </w:rPr>
            </w:pPr>
            <w:r>
              <w:rPr>
                <w:color w:val="000000"/>
                <w:sz w:val="16"/>
                <w:szCs w:val="16"/>
              </w:rPr>
              <w:t>-8.0</w:t>
            </w:r>
          </w:p>
        </w:tc>
      </w:tr>
      <w:tr w:rsidR="008940A5" w14:paraId="22AD9FA2" w14:textId="77777777" w:rsidTr="00DB1617">
        <w:trPr>
          <w:trHeight w:val="263"/>
        </w:trPr>
        <w:tc>
          <w:tcPr>
            <w:tcW w:w="1543" w:type="dxa"/>
            <w:tcBorders>
              <w:top w:val="nil"/>
              <w:left w:val="nil"/>
              <w:bottom w:val="nil"/>
              <w:right w:val="nil"/>
            </w:tcBorders>
            <w:shd w:val="clear" w:color="auto" w:fill="auto"/>
            <w:vAlign w:val="bottom"/>
          </w:tcPr>
          <w:p w14:paraId="743FE06F" w14:textId="77777777" w:rsidR="008940A5" w:rsidRDefault="008940A5" w:rsidP="00EF657C">
            <w:pPr>
              <w:spacing w:after="0" w:line="240" w:lineRule="auto"/>
              <w:jc w:val="right"/>
              <w:rPr>
                <w:color w:val="000000"/>
              </w:rPr>
            </w:pPr>
            <w:r>
              <w:rPr>
                <w:color w:val="000000"/>
              </w:rPr>
              <w:t>Edades Centrales</w:t>
            </w:r>
          </w:p>
        </w:tc>
        <w:tc>
          <w:tcPr>
            <w:tcW w:w="1009" w:type="dxa"/>
            <w:tcBorders>
              <w:top w:val="nil"/>
              <w:left w:val="nil"/>
              <w:bottom w:val="nil"/>
              <w:right w:val="nil"/>
            </w:tcBorders>
            <w:shd w:val="clear" w:color="auto" w:fill="auto"/>
            <w:vAlign w:val="bottom"/>
          </w:tcPr>
          <w:p w14:paraId="51920932" w14:textId="77777777" w:rsidR="008940A5" w:rsidRDefault="008940A5" w:rsidP="00EF657C">
            <w:pPr>
              <w:spacing w:after="0" w:line="240" w:lineRule="auto"/>
              <w:jc w:val="center"/>
              <w:rPr>
                <w:color w:val="000000"/>
                <w:sz w:val="16"/>
                <w:szCs w:val="16"/>
              </w:rPr>
            </w:pPr>
            <w:r>
              <w:rPr>
                <w:color w:val="000000"/>
                <w:sz w:val="16"/>
                <w:szCs w:val="16"/>
              </w:rPr>
              <w:t>37,955.8</w:t>
            </w:r>
          </w:p>
        </w:tc>
        <w:tc>
          <w:tcPr>
            <w:tcW w:w="992" w:type="dxa"/>
            <w:tcBorders>
              <w:top w:val="nil"/>
              <w:left w:val="nil"/>
              <w:bottom w:val="nil"/>
              <w:right w:val="nil"/>
            </w:tcBorders>
            <w:shd w:val="clear" w:color="auto" w:fill="auto"/>
            <w:vAlign w:val="bottom"/>
          </w:tcPr>
          <w:p w14:paraId="6A779B34" w14:textId="77777777" w:rsidR="008940A5" w:rsidRDefault="008940A5" w:rsidP="00EF657C">
            <w:pPr>
              <w:spacing w:after="0" w:line="240" w:lineRule="auto"/>
              <w:jc w:val="center"/>
              <w:rPr>
                <w:color w:val="000000"/>
                <w:sz w:val="16"/>
                <w:szCs w:val="16"/>
              </w:rPr>
            </w:pPr>
            <w:r>
              <w:rPr>
                <w:color w:val="000000"/>
                <w:sz w:val="16"/>
                <w:szCs w:val="16"/>
              </w:rPr>
              <w:t>31,790.7</w:t>
            </w:r>
          </w:p>
        </w:tc>
        <w:tc>
          <w:tcPr>
            <w:tcW w:w="983" w:type="dxa"/>
            <w:tcBorders>
              <w:top w:val="nil"/>
              <w:left w:val="nil"/>
              <w:bottom w:val="nil"/>
              <w:right w:val="nil"/>
            </w:tcBorders>
            <w:shd w:val="clear" w:color="auto" w:fill="auto"/>
            <w:vAlign w:val="bottom"/>
          </w:tcPr>
          <w:p w14:paraId="098A0425" w14:textId="77777777" w:rsidR="008940A5" w:rsidRDefault="008940A5" w:rsidP="00EF657C">
            <w:pPr>
              <w:spacing w:after="0" w:line="240" w:lineRule="auto"/>
              <w:jc w:val="center"/>
              <w:rPr>
                <w:color w:val="000000"/>
                <w:sz w:val="16"/>
                <w:szCs w:val="16"/>
              </w:rPr>
            </w:pPr>
            <w:r>
              <w:rPr>
                <w:color w:val="000000"/>
                <w:sz w:val="16"/>
                <w:szCs w:val="16"/>
              </w:rPr>
              <w:t>43,482.0</w:t>
            </w:r>
          </w:p>
        </w:tc>
        <w:tc>
          <w:tcPr>
            <w:tcW w:w="860" w:type="dxa"/>
            <w:tcBorders>
              <w:top w:val="nil"/>
              <w:left w:val="nil"/>
              <w:bottom w:val="nil"/>
              <w:right w:val="nil"/>
            </w:tcBorders>
            <w:shd w:val="clear" w:color="auto" w:fill="auto"/>
            <w:vAlign w:val="bottom"/>
          </w:tcPr>
          <w:p w14:paraId="0ECDA249" w14:textId="77777777" w:rsidR="008940A5" w:rsidRDefault="008940A5" w:rsidP="00EF657C">
            <w:pPr>
              <w:spacing w:after="0" w:line="240" w:lineRule="auto"/>
              <w:jc w:val="center"/>
              <w:rPr>
                <w:color w:val="000000"/>
                <w:sz w:val="16"/>
                <w:szCs w:val="16"/>
              </w:rPr>
            </w:pPr>
            <w:r>
              <w:rPr>
                <w:color w:val="000000"/>
                <w:sz w:val="16"/>
                <w:szCs w:val="16"/>
              </w:rPr>
              <w:t>-26.9</w:t>
            </w:r>
          </w:p>
        </w:tc>
        <w:tc>
          <w:tcPr>
            <w:tcW w:w="1134" w:type="dxa"/>
            <w:tcBorders>
              <w:top w:val="nil"/>
              <w:left w:val="nil"/>
              <w:bottom w:val="nil"/>
              <w:right w:val="nil"/>
            </w:tcBorders>
            <w:shd w:val="clear" w:color="auto" w:fill="auto"/>
            <w:vAlign w:val="bottom"/>
          </w:tcPr>
          <w:p w14:paraId="01D78FC2" w14:textId="77777777" w:rsidR="008940A5" w:rsidRDefault="008940A5" w:rsidP="00EF657C">
            <w:pPr>
              <w:spacing w:after="0" w:line="240" w:lineRule="auto"/>
              <w:jc w:val="center"/>
              <w:rPr>
                <w:color w:val="000000"/>
                <w:sz w:val="16"/>
                <w:szCs w:val="16"/>
              </w:rPr>
            </w:pPr>
            <w:r>
              <w:rPr>
                <w:color w:val="000000"/>
                <w:sz w:val="16"/>
                <w:szCs w:val="16"/>
              </w:rPr>
              <w:t>19,451.8</w:t>
            </w:r>
          </w:p>
        </w:tc>
        <w:tc>
          <w:tcPr>
            <w:tcW w:w="992" w:type="dxa"/>
            <w:tcBorders>
              <w:top w:val="nil"/>
              <w:left w:val="nil"/>
              <w:bottom w:val="nil"/>
              <w:right w:val="nil"/>
            </w:tcBorders>
            <w:shd w:val="clear" w:color="auto" w:fill="auto"/>
            <w:vAlign w:val="bottom"/>
          </w:tcPr>
          <w:p w14:paraId="45B2B2A9" w14:textId="77777777" w:rsidR="008940A5" w:rsidRDefault="008940A5" w:rsidP="00EF657C">
            <w:pPr>
              <w:spacing w:after="0" w:line="240" w:lineRule="auto"/>
              <w:jc w:val="center"/>
              <w:rPr>
                <w:color w:val="000000"/>
                <w:sz w:val="16"/>
                <w:szCs w:val="16"/>
              </w:rPr>
            </w:pPr>
            <w:r>
              <w:rPr>
                <w:color w:val="000000"/>
                <w:sz w:val="16"/>
                <w:szCs w:val="16"/>
              </w:rPr>
              <w:t>18,352.4</w:t>
            </w:r>
          </w:p>
        </w:tc>
        <w:tc>
          <w:tcPr>
            <w:tcW w:w="907" w:type="dxa"/>
            <w:tcBorders>
              <w:top w:val="nil"/>
              <w:left w:val="nil"/>
              <w:bottom w:val="nil"/>
              <w:right w:val="nil"/>
            </w:tcBorders>
            <w:shd w:val="clear" w:color="auto" w:fill="auto"/>
            <w:vAlign w:val="bottom"/>
          </w:tcPr>
          <w:p w14:paraId="737CC52D" w14:textId="77777777" w:rsidR="008940A5" w:rsidRDefault="008940A5" w:rsidP="00EF657C">
            <w:pPr>
              <w:spacing w:after="0" w:line="240" w:lineRule="auto"/>
              <w:jc w:val="center"/>
              <w:rPr>
                <w:color w:val="000000"/>
                <w:sz w:val="16"/>
                <w:szCs w:val="16"/>
              </w:rPr>
            </w:pPr>
            <w:r>
              <w:rPr>
                <w:color w:val="000000"/>
                <w:sz w:val="16"/>
                <w:szCs w:val="16"/>
              </w:rPr>
              <w:t>24,131.6</w:t>
            </w:r>
          </w:p>
        </w:tc>
        <w:tc>
          <w:tcPr>
            <w:tcW w:w="940" w:type="dxa"/>
            <w:tcBorders>
              <w:top w:val="nil"/>
              <w:left w:val="nil"/>
              <w:bottom w:val="nil"/>
              <w:right w:val="nil"/>
            </w:tcBorders>
            <w:shd w:val="clear" w:color="auto" w:fill="auto"/>
            <w:vAlign w:val="bottom"/>
          </w:tcPr>
          <w:p w14:paraId="14A540A4" w14:textId="77777777" w:rsidR="008940A5" w:rsidRDefault="008940A5" w:rsidP="00EF657C">
            <w:pPr>
              <w:spacing w:after="0" w:line="240" w:lineRule="auto"/>
              <w:jc w:val="center"/>
              <w:rPr>
                <w:color w:val="000000"/>
                <w:sz w:val="16"/>
                <w:szCs w:val="16"/>
              </w:rPr>
            </w:pPr>
            <w:r>
              <w:rPr>
                <w:color w:val="000000"/>
                <w:sz w:val="16"/>
                <w:szCs w:val="16"/>
              </w:rPr>
              <w:t>-23.9</w:t>
            </w:r>
          </w:p>
        </w:tc>
      </w:tr>
      <w:tr w:rsidR="008940A5" w14:paraId="4C95FD67" w14:textId="77777777" w:rsidTr="00DB1617">
        <w:trPr>
          <w:trHeight w:val="289"/>
        </w:trPr>
        <w:tc>
          <w:tcPr>
            <w:tcW w:w="1543" w:type="dxa"/>
            <w:tcBorders>
              <w:top w:val="nil"/>
              <w:left w:val="nil"/>
              <w:bottom w:val="nil"/>
              <w:right w:val="nil"/>
            </w:tcBorders>
            <w:shd w:val="clear" w:color="auto" w:fill="auto"/>
            <w:vAlign w:val="bottom"/>
          </w:tcPr>
          <w:p w14:paraId="79D1CB56" w14:textId="77777777" w:rsidR="008940A5" w:rsidRDefault="008940A5" w:rsidP="00EF657C">
            <w:pPr>
              <w:spacing w:after="0" w:line="240" w:lineRule="auto"/>
              <w:jc w:val="right"/>
              <w:rPr>
                <w:color w:val="000000"/>
              </w:rPr>
            </w:pPr>
            <w:r>
              <w:rPr>
                <w:color w:val="000000"/>
              </w:rPr>
              <w:t xml:space="preserve">Personas mayores </w:t>
            </w:r>
          </w:p>
        </w:tc>
        <w:tc>
          <w:tcPr>
            <w:tcW w:w="1009" w:type="dxa"/>
            <w:tcBorders>
              <w:top w:val="nil"/>
              <w:left w:val="nil"/>
              <w:bottom w:val="nil"/>
              <w:right w:val="nil"/>
            </w:tcBorders>
            <w:shd w:val="clear" w:color="auto" w:fill="auto"/>
            <w:vAlign w:val="bottom"/>
          </w:tcPr>
          <w:p w14:paraId="00729902" w14:textId="77777777" w:rsidR="008940A5" w:rsidRDefault="008940A5" w:rsidP="00EF657C">
            <w:pPr>
              <w:spacing w:after="0" w:line="240" w:lineRule="auto"/>
              <w:jc w:val="center"/>
              <w:rPr>
                <w:color w:val="000000"/>
                <w:sz w:val="16"/>
                <w:szCs w:val="16"/>
              </w:rPr>
            </w:pPr>
            <w:r>
              <w:rPr>
                <w:color w:val="000000"/>
                <w:sz w:val="16"/>
                <w:szCs w:val="16"/>
              </w:rPr>
              <w:t>44,160.9</w:t>
            </w:r>
          </w:p>
        </w:tc>
        <w:tc>
          <w:tcPr>
            <w:tcW w:w="992" w:type="dxa"/>
            <w:tcBorders>
              <w:top w:val="nil"/>
              <w:left w:val="nil"/>
              <w:bottom w:val="nil"/>
              <w:right w:val="nil"/>
            </w:tcBorders>
            <w:shd w:val="clear" w:color="auto" w:fill="auto"/>
            <w:vAlign w:val="bottom"/>
          </w:tcPr>
          <w:p w14:paraId="47649175" w14:textId="77777777" w:rsidR="008940A5" w:rsidRDefault="008940A5" w:rsidP="00EF657C">
            <w:pPr>
              <w:spacing w:after="0" w:line="240" w:lineRule="auto"/>
              <w:jc w:val="center"/>
              <w:rPr>
                <w:color w:val="000000"/>
                <w:sz w:val="16"/>
                <w:szCs w:val="16"/>
              </w:rPr>
            </w:pPr>
            <w:r>
              <w:rPr>
                <w:color w:val="000000"/>
                <w:sz w:val="16"/>
                <w:szCs w:val="16"/>
              </w:rPr>
              <w:t>27,234.7</w:t>
            </w:r>
          </w:p>
        </w:tc>
        <w:tc>
          <w:tcPr>
            <w:tcW w:w="983" w:type="dxa"/>
            <w:tcBorders>
              <w:top w:val="nil"/>
              <w:left w:val="nil"/>
              <w:bottom w:val="nil"/>
              <w:right w:val="nil"/>
            </w:tcBorders>
            <w:shd w:val="clear" w:color="auto" w:fill="auto"/>
            <w:vAlign w:val="bottom"/>
          </w:tcPr>
          <w:p w14:paraId="782D0407" w14:textId="77777777" w:rsidR="008940A5" w:rsidRDefault="008940A5" w:rsidP="00EF657C">
            <w:pPr>
              <w:spacing w:after="0" w:line="240" w:lineRule="auto"/>
              <w:jc w:val="center"/>
              <w:rPr>
                <w:color w:val="000000"/>
                <w:sz w:val="16"/>
                <w:szCs w:val="16"/>
              </w:rPr>
            </w:pPr>
            <w:r>
              <w:rPr>
                <w:color w:val="000000"/>
                <w:sz w:val="16"/>
                <w:szCs w:val="16"/>
              </w:rPr>
              <w:t>57,675.8</w:t>
            </w:r>
          </w:p>
        </w:tc>
        <w:tc>
          <w:tcPr>
            <w:tcW w:w="860" w:type="dxa"/>
            <w:tcBorders>
              <w:top w:val="nil"/>
              <w:left w:val="nil"/>
              <w:bottom w:val="nil"/>
              <w:right w:val="nil"/>
            </w:tcBorders>
            <w:shd w:val="clear" w:color="auto" w:fill="auto"/>
            <w:vAlign w:val="bottom"/>
          </w:tcPr>
          <w:p w14:paraId="720073A1" w14:textId="77777777" w:rsidR="008940A5" w:rsidRDefault="008940A5" w:rsidP="00EF657C">
            <w:pPr>
              <w:spacing w:after="0" w:line="240" w:lineRule="auto"/>
              <w:jc w:val="center"/>
              <w:rPr>
                <w:color w:val="000000"/>
                <w:sz w:val="16"/>
                <w:szCs w:val="16"/>
              </w:rPr>
            </w:pPr>
            <w:r>
              <w:rPr>
                <w:color w:val="000000"/>
                <w:sz w:val="16"/>
                <w:szCs w:val="16"/>
              </w:rPr>
              <w:t>-52.8</w:t>
            </w:r>
          </w:p>
        </w:tc>
        <w:tc>
          <w:tcPr>
            <w:tcW w:w="1134" w:type="dxa"/>
            <w:tcBorders>
              <w:top w:val="nil"/>
              <w:left w:val="nil"/>
              <w:bottom w:val="nil"/>
              <w:right w:val="nil"/>
            </w:tcBorders>
            <w:shd w:val="clear" w:color="auto" w:fill="auto"/>
            <w:vAlign w:val="bottom"/>
          </w:tcPr>
          <w:p w14:paraId="1660E7B2" w14:textId="77777777" w:rsidR="008940A5" w:rsidRDefault="008940A5" w:rsidP="00EF657C">
            <w:pPr>
              <w:spacing w:after="0" w:line="240" w:lineRule="auto"/>
              <w:jc w:val="center"/>
              <w:rPr>
                <w:color w:val="000000"/>
                <w:sz w:val="16"/>
                <w:szCs w:val="16"/>
              </w:rPr>
            </w:pPr>
            <w:r>
              <w:rPr>
                <w:color w:val="000000"/>
                <w:sz w:val="16"/>
                <w:szCs w:val="16"/>
              </w:rPr>
              <w:t>41,203.3</w:t>
            </w:r>
          </w:p>
        </w:tc>
        <w:tc>
          <w:tcPr>
            <w:tcW w:w="992" w:type="dxa"/>
            <w:tcBorders>
              <w:top w:val="nil"/>
              <w:left w:val="nil"/>
              <w:bottom w:val="nil"/>
              <w:right w:val="nil"/>
            </w:tcBorders>
            <w:shd w:val="clear" w:color="auto" w:fill="auto"/>
            <w:vAlign w:val="bottom"/>
          </w:tcPr>
          <w:p w14:paraId="1EA5430D" w14:textId="77777777" w:rsidR="008940A5" w:rsidRDefault="008940A5" w:rsidP="00EF657C">
            <w:pPr>
              <w:spacing w:after="0" w:line="240" w:lineRule="auto"/>
              <w:jc w:val="center"/>
              <w:rPr>
                <w:color w:val="000000"/>
                <w:sz w:val="16"/>
                <w:szCs w:val="16"/>
              </w:rPr>
            </w:pPr>
            <w:r>
              <w:rPr>
                <w:color w:val="000000"/>
                <w:sz w:val="16"/>
                <w:szCs w:val="16"/>
              </w:rPr>
              <w:t>36,363.5</w:t>
            </w:r>
          </w:p>
        </w:tc>
        <w:tc>
          <w:tcPr>
            <w:tcW w:w="907" w:type="dxa"/>
            <w:tcBorders>
              <w:top w:val="nil"/>
              <w:left w:val="nil"/>
              <w:bottom w:val="nil"/>
              <w:right w:val="nil"/>
            </w:tcBorders>
            <w:shd w:val="clear" w:color="auto" w:fill="auto"/>
            <w:vAlign w:val="bottom"/>
          </w:tcPr>
          <w:p w14:paraId="450A03B8" w14:textId="77777777" w:rsidR="008940A5" w:rsidRDefault="008940A5" w:rsidP="00EF657C">
            <w:pPr>
              <w:spacing w:after="0" w:line="240" w:lineRule="auto"/>
              <w:jc w:val="center"/>
              <w:rPr>
                <w:color w:val="000000"/>
                <w:sz w:val="16"/>
                <w:szCs w:val="16"/>
              </w:rPr>
            </w:pPr>
            <w:proofErr w:type="spellStart"/>
            <w:r>
              <w:rPr>
                <w:color w:val="000000"/>
                <w:sz w:val="16"/>
                <w:szCs w:val="16"/>
              </w:rPr>
              <w:t>pd</w:t>
            </w:r>
            <w:proofErr w:type="spellEnd"/>
          </w:p>
        </w:tc>
        <w:tc>
          <w:tcPr>
            <w:tcW w:w="940" w:type="dxa"/>
            <w:tcBorders>
              <w:top w:val="nil"/>
              <w:left w:val="nil"/>
              <w:bottom w:val="nil"/>
              <w:right w:val="nil"/>
            </w:tcBorders>
            <w:shd w:val="clear" w:color="auto" w:fill="auto"/>
            <w:vAlign w:val="bottom"/>
          </w:tcPr>
          <w:p w14:paraId="2C3D73F3" w14:textId="77777777" w:rsidR="008940A5" w:rsidRDefault="008940A5" w:rsidP="00EF657C">
            <w:pPr>
              <w:spacing w:after="0" w:line="240" w:lineRule="auto"/>
              <w:jc w:val="center"/>
              <w:rPr>
                <w:color w:val="000000"/>
                <w:sz w:val="16"/>
                <w:szCs w:val="16"/>
              </w:rPr>
            </w:pPr>
            <w:r>
              <w:rPr>
                <w:color w:val="000000"/>
                <w:sz w:val="16"/>
                <w:szCs w:val="16"/>
              </w:rPr>
              <w:t xml:space="preserve"> -.-</w:t>
            </w:r>
          </w:p>
        </w:tc>
      </w:tr>
      <w:tr w:rsidR="008940A5" w14:paraId="38D6B405" w14:textId="77777777" w:rsidTr="00DB1617">
        <w:trPr>
          <w:trHeight w:val="300"/>
        </w:trPr>
        <w:tc>
          <w:tcPr>
            <w:tcW w:w="1543" w:type="dxa"/>
            <w:tcBorders>
              <w:top w:val="nil"/>
              <w:left w:val="nil"/>
              <w:bottom w:val="nil"/>
              <w:right w:val="nil"/>
            </w:tcBorders>
            <w:shd w:val="clear" w:color="auto" w:fill="auto"/>
            <w:vAlign w:val="bottom"/>
          </w:tcPr>
          <w:p w14:paraId="3127473D" w14:textId="77777777" w:rsidR="008940A5" w:rsidRDefault="008940A5" w:rsidP="00EF657C">
            <w:pPr>
              <w:spacing w:after="0" w:line="240" w:lineRule="auto"/>
              <w:rPr>
                <w:b/>
                <w:i/>
                <w:color w:val="000000"/>
              </w:rPr>
            </w:pPr>
            <w:r>
              <w:rPr>
                <w:b/>
                <w:i/>
                <w:color w:val="000000"/>
              </w:rPr>
              <w:t>Nivel de ingresos</w:t>
            </w:r>
          </w:p>
        </w:tc>
        <w:tc>
          <w:tcPr>
            <w:tcW w:w="1009" w:type="dxa"/>
            <w:tcBorders>
              <w:top w:val="nil"/>
              <w:left w:val="nil"/>
              <w:bottom w:val="nil"/>
              <w:right w:val="nil"/>
            </w:tcBorders>
            <w:shd w:val="clear" w:color="auto" w:fill="auto"/>
            <w:vAlign w:val="bottom"/>
          </w:tcPr>
          <w:p w14:paraId="4AE4BB70" w14:textId="77777777" w:rsidR="008940A5" w:rsidRDefault="008940A5" w:rsidP="00EF657C">
            <w:pPr>
              <w:spacing w:after="0" w:line="240" w:lineRule="auto"/>
              <w:rPr>
                <w:b/>
                <w:i/>
                <w:color w:val="000000"/>
              </w:rPr>
            </w:pPr>
          </w:p>
        </w:tc>
        <w:tc>
          <w:tcPr>
            <w:tcW w:w="992" w:type="dxa"/>
            <w:tcBorders>
              <w:top w:val="nil"/>
              <w:left w:val="nil"/>
              <w:bottom w:val="nil"/>
              <w:right w:val="nil"/>
            </w:tcBorders>
            <w:shd w:val="clear" w:color="auto" w:fill="auto"/>
            <w:vAlign w:val="bottom"/>
          </w:tcPr>
          <w:p w14:paraId="43F78E14"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83" w:type="dxa"/>
            <w:tcBorders>
              <w:top w:val="nil"/>
              <w:left w:val="nil"/>
              <w:bottom w:val="nil"/>
              <w:right w:val="nil"/>
            </w:tcBorders>
            <w:shd w:val="clear" w:color="auto" w:fill="auto"/>
            <w:vAlign w:val="bottom"/>
          </w:tcPr>
          <w:p w14:paraId="0B127FAB"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60" w:type="dxa"/>
            <w:tcBorders>
              <w:top w:val="nil"/>
              <w:left w:val="nil"/>
              <w:bottom w:val="nil"/>
              <w:right w:val="nil"/>
            </w:tcBorders>
            <w:shd w:val="clear" w:color="auto" w:fill="auto"/>
            <w:vAlign w:val="bottom"/>
          </w:tcPr>
          <w:p w14:paraId="5FB873E6"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nil"/>
              <w:right w:val="nil"/>
            </w:tcBorders>
            <w:shd w:val="clear" w:color="auto" w:fill="auto"/>
            <w:vAlign w:val="bottom"/>
          </w:tcPr>
          <w:p w14:paraId="424321E9"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nil"/>
              <w:right w:val="nil"/>
            </w:tcBorders>
            <w:shd w:val="clear" w:color="auto" w:fill="auto"/>
            <w:vAlign w:val="bottom"/>
          </w:tcPr>
          <w:p w14:paraId="2478BBF1"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07" w:type="dxa"/>
            <w:tcBorders>
              <w:top w:val="nil"/>
              <w:left w:val="nil"/>
              <w:bottom w:val="nil"/>
              <w:right w:val="nil"/>
            </w:tcBorders>
            <w:shd w:val="clear" w:color="auto" w:fill="auto"/>
            <w:vAlign w:val="bottom"/>
          </w:tcPr>
          <w:p w14:paraId="46CECD4A"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vAlign w:val="bottom"/>
          </w:tcPr>
          <w:p w14:paraId="06A66754"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7D859A63" w14:textId="77777777" w:rsidTr="00DB1617">
        <w:trPr>
          <w:trHeight w:val="300"/>
        </w:trPr>
        <w:tc>
          <w:tcPr>
            <w:tcW w:w="1543" w:type="dxa"/>
            <w:tcBorders>
              <w:top w:val="nil"/>
              <w:left w:val="nil"/>
              <w:bottom w:val="nil"/>
              <w:right w:val="nil"/>
            </w:tcBorders>
            <w:shd w:val="clear" w:color="auto" w:fill="auto"/>
            <w:vAlign w:val="bottom"/>
          </w:tcPr>
          <w:p w14:paraId="1FC4E7A1" w14:textId="77777777" w:rsidR="008940A5" w:rsidRDefault="008940A5" w:rsidP="00EF657C">
            <w:pPr>
              <w:spacing w:after="0" w:line="240" w:lineRule="auto"/>
              <w:jc w:val="right"/>
              <w:rPr>
                <w:color w:val="000000"/>
              </w:rPr>
            </w:pPr>
            <w:r>
              <w:rPr>
                <w:color w:val="000000"/>
              </w:rPr>
              <w:t>Bajo</w:t>
            </w:r>
          </w:p>
        </w:tc>
        <w:tc>
          <w:tcPr>
            <w:tcW w:w="1009" w:type="dxa"/>
            <w:tcBorders>
              <w:top w:val="nil"/>
              <w:left w:val="nil"/>
              <w:bottom w:val="nil"/>
              <w:right w:val="nil"/>
            </w:tcBorders>
            <w:shd w:val="clear" w:color="auto" w:fill="auto"/>
            <w:vAlign w:val="bottom"/>
          </w:tcPr>
          <w:p w14:paraId="5FF6CDB9" w14:textId="77777777" w:rsidR="008940A5" w:rsidRDefault="008940A5" w:rsidP="00EF657C">
            <w:pPr>
              <w:spacing w:after="0" w:line="240" w:lineRule="auto"/>
              <w:jc w:val="center"/>
              <w:rPr>
                <w:color w:val="000000"/>
                <w:sz w:val="16"/>
                <w:szCs w:val="16"/>
              </w:rPr>
            </w:pPr>
            <w:r>
              <w:rPr>
                <w:color w:val="000000"/>
                <w:sz w:val="16"/>
                <w:szCs w:val="16"/>
              </w:rPr>
              <w:t>17,706.8</w:t>
            </w:r>
          </w:p>
        </w:tc>
        <w:tc>
          <w:tcPr>
            <w:tcW w:w="992" w:type="dxa"/>
            <w:tcBorders>
              <w:top w:val="nil"/>
              <w:left w:val="nil"/>
              <w:bottom w:val="nil"/>
              <w:right w:val="nil"/>
            </w:tcBorders>
            <w:shd w:val="clear" w:color="auto" w:fill="auto"/>
            <w:vAlign w:val="bottom"/>
          </w:tcPr>
          <w:p w14:paraId="1A3F21EE" w14:textId="77777777" w:rsidR="008940A5" w:rsidRDefault="008940A5" w:rsidP="00EF657C">
            <w:pPr>
              <w:spacing w:after="0" w:line="240" w:lineRule="auto"/>
              <w:jc w:val="center"/>
              <w:rPr>
                <w:color w:val="000000"/>
                <w:sz w:val="16"/>
                <w:szCs w:val="16"/>
              </w:rPr>
            </w:pPr>
            <w:r>
              <w:rPr>
                <w:color w:val="000000"/>
                <w:sz w:val="16"/>
                <w:szCs w:val="16"/>
              </w:rPr>
              <w:t>12,672.5</w:t>
            </w:r>
          </w:p>
        </w:tc>
        <w:tc>
          <w:tcPr>
            <w:tcW w:w="983" w:type="dxa"/>
            <w:tcBorders>
              <w:top w:val="nil"/>
              <w:left w:val="nil"/>
              <w:bottom w:val="nil"/>
              <w:right w:val="nil"/>
            </w:tcBorders>
            <w:shd w:val="clear" w:color="auto" w:fill="auto"/>
            <w:vAlign w:val="bottom"/>
          </w:tcPr>
          <w:p w14:paraId="03055446" w14:textId="77777777" w:rsidR="008940A5" w:rsidRDefault="008940A5" w:rsidP="00EF657C">
            <w:pPr>
              <w:spacing w:after="0" w:line="240" w:lineRule="auto"/>
              <w:jc w:val="center"/>
              <w:rPr>
                <w:color w:val="000000"/>
                <w:sz w:val="16"/>
                <w:szCs w:val="16"/>
              </w:rPr>
            </w:pPr>
            <w:r>
              <w:rPr>
                <w:color w:val="000000"/>
                <w:sz w:val="16"/>
                <w:szCs w:val="16"/>
              </w:rPr>
              <w:t>21,708.0</w:t>
            </w:r>
          </w:p>
        </w:tc>
        <w:tc>
          <w:tcPr>
            <w:tcW w:w="860" w:type="dxa"/>
            <w:tcBorders>
              <w:top w:val="nil"/>
              <w:left w:val="nil"/>
              <w:bottom w:val="nil"/>
              <w:right w:val="nil"/>
            </w:tcBorders>
            <w:shd w:val="clear" w:color="auto" w:fill="auto"/>
            <w:vAlign w:val="center"/>
          </w:tcPr>
          <w:p w14:paraId="7E7EA65E" w14:textId="77777777" w:rsidR="008940A5" w:rsidRDefault="008940A5" w:rsidP="00EF657C">
            <w:pPr>
              <w:spacing w:after="0" w:line="240" w:lineRule="auto"/>
              <w:jc w:val="center"/>
              <w:rPr>
                <w:color w:val="000000"/>
                <w:sz w:val="16"/>
                <w:szCs w:val="16"/>
              </w:rPr>
            </w:pPr>
            <w:r>
              <w:rPr>
                <w:color w:val="000000"/>
                <w:sz w:val="16"/>
                <w:szCs w:val="16"/>
              </w:rPr>
              <w:t>-41.6</w:t>
            </w:r>
          </w:p>
        </w:tc>
        <w:tc>
          <w:tcPr>
            <w:tcW w:w="1134" w:type="dxa"/>
            <w:tcBorders>
              <w:top w:val="nil"/>
              <w:left w:val="nil"/>
              <w:bottom w:val="nil"/>
              <w:right w:val="nil"/>
            </w:tcBorders>
            <w:shd w:val="clear" w:color="auto" w:fill="auto"/>
            <w:vAlign w:val="bottom"/>
          </w:tcPr>
          <w:p w14:paraId="5BC1530B" w14:textId="77777777" w:rsidR="008940A5" w:rsidRDefault="008940A5" w:rsidP="00EF657C">
            <w:pPr>
              <w:spacing w:after="0" w:line="240" w:lineRule="auto"/>
              <w:jc w:val="center"/>
              <w:rPr>
                <w:color w:val="000000"/>
                <w:sz w:val="16"/>
                <w:szCs w:val="16"/>
              </w:rPr>
            </w:pPr>
            <w:r>
              <w:rPr>
                <w:color w:val="000000"/>
                <w:sz w:val="16"/>
                <w:szCs w:val="16"/>
              </w:rPr>
              <w:t>16,944.6</w:t>
            </w:r>
          </w:p>
        </w:tc>
        <w:tc>
          <w:tcPr>
            <w:tcW w:w="992" w:type="dxa"/>
            <w:tcBorders>
              <w:top w:val="nil"/>
              <w:left w:val="nil"/>
              <w:bottom w:val="nil"/>
              <w:right w:val="nil"/>
            </w:tcBorders>
            <w:shd w:val="clear" w:color="auto" w:fill="auto"/>
            <w:vAlign w:val="bottom"/>
          </w:tcPr>
          <w:p w14:paraId="229BB752" w14:textId="77777777" w:rsidR="008940A5" w:rsidRDefault="008940A5" w:rsidP="00EF657C">
            <w:pPr>
              <w:spacing w:after="0" w:line="240" w:lineRule="auto"/>
              <w:jc w:val="center"/>
              <w:rPr>
                <w:color w:val="000000"/>
                <w:sz w:val="16"/>
                <w:szCs w:val="16"/>
              </w:rPr>
            </w:pPr>
            <w:r>
              <w:rPr>
                <w:color w:val="000000"/>
                <w:sz w:val="16"/>
                <w:szCs w:val="16"/>
              </w:rPr>
              <w:t>17,531.7</w:t>
            </w:r>
          </w:p>
        </w:tc>
        <w:tc>
          <w:tcPr>
            <w:tcW w:w="907" w:type="dxa"/>
            <w:tcBorders>
              <w:top w:val="nil"/>
              <w:left w:val="nil"/>
              <w:bottom w:val="nil"/>
              <w:right w:val="nil"/>
            </w:tcBorders>
            <w:shd w:val="clear" w:color="auto" w:fill="auto"/>
            <w:vAlign w:val="center"/>
          </w:tcPr>
          <w:p w14:paraId="4AD494F6" w14:textId="77777777" w:rsidR="008940A5" w:rsidRDefault="008940A5" w:rsidP="00EF657C">
            <w:pPr>
              <w:spacing w:after="0" w:line="240" w:lineRule="auto"/>
              <w:jc w:val="center"/>
              <w:rPr>
                <w:color w:val="000000"/>
                <w:sz w:val="16"/>
                <w:szCs w:val="16"/>
              </w:rPr>
            </w:pPr>
            <w:proofErr w:type="spellStart"/>
            <w:r>
              <w:rPr>
                <w:color w:val="000000"/>
                <w:sz w:val="16"/>
                <w:szCs w:val="16"/>
              </w:rPr>
              <w:t>pd</w:t>
            </w:r>
            <w:proofErr w:type="spellEnd"/>
          </w:p>
        </w:tc>
        <w:tc>
          <w:tcPr>
            <w:tcW w:w="940" w:type="dxa"/>
            <w:tcBorders>
              <w:top w:val="nil"/>
              <w:left w:val="nil"/>
              <w:bottom w:val="nil"/>
              <w:right w:val="nil"/>
            </w:tcBorders>
            <w:shd w:val="clear" w:color="auto" w:fill="auto"/>
            <w:vAlign w:val="bottom"/>
          </w:tcPr>
          <w:p w14:paraId="586388D8" w14:textId="77777777" w:rsidR="008940A5" w:rsidRDefault="008940A5" w:rsidP="00EF657C">
            <w:pPr>
              <w:spacing w:after="0" w:line="240" w:lineRule="auto"/>
              <w:jc w:val="center"/>
              <w:rPr>
                <w:color w:val="000000"/>
                <w:sz w:val="16"/>
                <w:szCs w:val="16"/>
              </w:rPr>
            </w:pPr>
            <w:r>
              <w:rPr>
                <w:color w:val="000000"/>
                <w:sz w:val="16"/>
                <w:szCs w:val="16"/>
              </w:rPr>
              <w:t>-.-</w:t>
            </w:r>
          </w:p>
        </w:tc>
      </w:tr>
      <w:tr w:rsidR="008940A5" w14:paraId="1F6FB976" w14:textId="77777777" w:rsidTr="00DB1617">
        <w:trPr>
          <w:trHeight w:val="300"/>
        </w:trPr>
        <w:tc>
          <w:tcPr>
            <w:tcW w:w="1543" w:type="dxa"/>
            <w:tcBorders>
              <w:top w:val="nil"/>
              <w:left w:val="nil"/>
              <w:bottom w:val="nil"/>
              <w:right w:val="nil"/>
            </w:tcBorders>
            <w:shd w:val="clear" w:color="auto" w:fill="auto"/>
            <w:vAlign w:val="bottom"/>
          </w:tcPr>
          <w:p w14:paraId="0980B297" w14:textId="77777777" w:rsidR="008940A5" w:rsidRDefault="008940A5" w:rsidP="00EF657C">
            <w:pPr>
              <w:spacing w:after="0" w:line="240" w:lineRule="auto"/>
              <w:jc w:val="right"/>
              <w:rPr>
                <w:color w:val="000000"/>
              </w:rPr>
            </w:pPr>
            <w:r>
              <w:rPr>
                <w:color w:val="000000"/>
              </w:rPr>
              <w:t>Medio</w:t>
            </w:r>
          </w:p>
        </w:tc>
        <w:tc>
          <w:tcPr>
            <w:tcW w:w="1009" w:type="dxa"/>
            <w:tcBorders>
              <w:top w:val="nil"/>
              <w:left w:val="nil"/>
              <w:bottom w:val="nil"/>
              <w:right w:val="nil"/>
            </w:tcBorders>
            <w:shd w:val="clear" w:color="auto" w:fill="auto"/>
            <w:vAlign w:val="bottom"/>
          </w:tcPr>
          <w:p w14:paraId="2950109E" w14:textId="77777777" w:rsidR="008940A5" w:rsidRDefault="008940A5" w:rsidP="00EF657C">
            <w:pPr>
              <w:spacing w:after="0" w:line="240" w:lineRule="auto"/>
              <w:jc w:val="center"/>
              <w:rPr>
                <w:color w:val="000000"/>
                <w:sz w:val="16"/>
                <w:szCs w:val="16"/>
              </w:rPr>
            </w:pPr>
            <w:r>
              <w:rPr>
                <w:color w:val="000000"/>
                <w:sz w:val="16"/>
                <w:szCs w:val="16"/>
              </w:rPr>
              <w:t>29,106.0</w:t>
            </w:r>
          </w:p>
        </w:tc>
        <w:tc>
          <w:tcPr>
            <w:tcW w:w="992" w:type="dxa"/>
            <w:tcBorders>
              <w:top w:val="nil"/>
              <w:left w:val="nil"/>
              <w:bottom w:val="nil"/>
              <w:right w:val="nil"/>
            </w:tcBorders>
            <w:shd w:val="clear" w:color="auto" w:fill="auto"/>
            <w:vAlign w:val="bottom"/>
          </w:tcPr>
          <w:p w14:paraId="7F9A34FE" w14:textId="77777777" w:rsidR="008940A5" w:rsidRDefault="008940A5" w:rsidP="00EF657C">
            <w:pPr>
              <w:spacing w:after="0" w:line="240" w:lineRule="auto"/>
              <w:jc w:val="center"/>
              <w:rPr>
                <w:color w:val="000000"/>
                <w:sz w:val="16"/>
                <w:szCs w:val="16"/>
              </w:rPr>
            </w:pPr>
            <w:r>
              <w:rPr>
                <w:color w:val="000000"/>
                <w:sz w:val="16"/>
                <w:szCs w:val="16"/>
              </w:rPr>
              <w:t>26,952.3</w:t>
            </w:r>
          </w:p>
        </w:tc>
        <w:tc>
          <w:tcPr>
            <w:tcW w:w="983" w:type="dxa"/>
            <w:tcBorders>
              <w:top w:val="nil"/>
              <w:left w:val="nil"/>
              <w:bottom w:val="nil"/>
              <w:right w:val="nil"/>
            </w:tcBorders>
            <w:shd w:val="clear" w:color="auto" w:fill="auto"/>
            <w:vAlign w:val="bottom"/>
          </w:tcPr>
          <w:p w14:paraId="59EFEBEF" w14:textId="77777777" w:rsidR="008940A5" w:rsidRDefault="008940A5" w:rsidP="00EF657C">
            <w:pPr>
              <w:spacing w:after="0" w:line="240" w:lineRule="auto"/>
              <w:jc w:val="center"/>
              <w:rPr>
                <w:color w:val="000000"/>
                <w:sz w:val="16"/>
                <w:szCs w:val="16"/>
              </w:rPr>
            </w:pPr>
            <w:r>
              <w:rPr>
                <w:color w:val="000000"/>
                <w:sz w:val="16"/>
                <w:szCs w:val="16"/>
              </w:rPr>
              <w:t>31,209.3</w:t>
            </w:r>
          </w:p>
        </w:tc>
        <w:tc>
          <w:tcPr>
            <w:tcW w:w="860" w:type="dxa"/>
            <w:tcBorders>
              <w:top w:val="nil"/>
              <w:left w:val="nil"/>
              <w:bottom w:val="nil"/>
              <w:right w:val="nil"/>
            </w:tcBorders>
            <w:shd w:val="clear" w:color="auto" w:fill="auto"/>
            <w:vAlign w:val="center"/>
          </w:tcPr>
          <w:p w14:paraId="643B0CCF" w14:textId="77777777" w:rsidR="008940A5" w:rsidRDefault="008940A5" w:rsidP="00EF657C">
            <w:pPr>
              <w:spacing w:after="0" w:line="240" w:lineRule="auto"/>
              <w:jc w:val="center"/>
              <w:rPr>
                <w:color w:val="000000"/>
                <w:sz w:val="16"/>
                <w:szCs w:val="16"/>
              </w:rPr>
            </w:pPr>
            <w:r>
              <w:rPr>
                <w:color w:val="000000"/>
                <w:sz w:val="16"/>
                <w:szCs w:val="16"/>
              </w:rPr>
              <w:t>-13.6</w:t>
            </w:r>
          </w:p>
        </w:tc>
        <w:tc>
          <w:tcPr>
            <w:tcW w:w="1134" w:type="dxa"/>
            <w:tcBorders>
              <w:top w:val="nil"/>
              <w:left w:val="nil"/>
              <w:bottom w:val="nil"/>
              <w:right w:val="nil"/>
            </w:tcBorders>
            <w:shd w:val="clear" w:color="auto" w:fill="auto"/>
            <w:vAlign w:val="bottom"/>
          </w:tcPr>
          <w:p w14:paraId="48674AFF" w14:textId="77777777" w:rsidR="008940A5" w:rsidRDefault="008940A5" w:rsidP="00EF657C">
            <w:pPr>
              <w:spacing w:after="0" w:line="240" w:lineRule="auto"/>
              <w:jc w:val="center"/>
              <w:rPr>
                <w:color w:val="000000"/>
                <w:sz w:val="16"/>
                <w:szCs w:val="16"/>
              </w:rPr>
            </w:pPr>
            <w:r>
              <w:rPr>
                <w:color w:val="000000"/>
                <w:sz w:val="16"/>
                <w:szCs w:val="16"/>
              </w:rPr>
              <w:t>22,315.6</w:t>
            </w:r>
          </w:p>
        </w:tc>
        <w:tc>
          <w:tcPr>
            <w:tcW w:w="992" w:type="dxa"/>
            <w:tcBorders>
              <w:top w:val="nil"/>
              <w:left w:val="nil"/>
              <w:bottom w:val="nil"/>
              <w:right w:val="nil"/>
            </w:tcBorders>
            <w:shd w:val="clear" w:color="auto" w:fill="auto"/>
            <w:vAlign w:val="bottom"/>
          </w:tcPr>
          <w:p w14:paraId="3DB504C2" w14:textId="77777777" w:rsidR="008940A5" w:rsidRDefault="008940A5" w:rsidP="00EF657C">
            <w:pPr>
              <w:spacing w:after="0" w:line="240" w:lineRule="auto"/>
              <w:jc w:val="center"/>
              <w:rPr>
                <w:color w:val="000000"/>
                <w:sz w:val="16"/>
                <w:szCs w:val="16"/>
              </w:rPr>
            </w:pPr>
            <w:r>
              <w:rPr>
                <w:color w:val="000000"/>
                <w:sz w:val="16"/>
                <w:szCs w:val="16"/>
              </w:rPr>
              <w:t>19,576.5</w:t>
            </w:r>
          </w:p>
        </w:tc>
        <w:tc>
          <w:tcPr>
            <w:tcW w:w="907" w:type="dxa"/>
            <w:tcBorders>
              <w:top w:val="nil"/>
              <w:left w:val="nil"/>
              <w:bottom w:val="nil"/>
              <w:right w:val="nil"/>
            </w:tcBorders>
            <w:shd w:val="clear" w:color="auto" w:fill="auto"/>
            <w:vAlign w:val="bottom"/>
          </w:tcPr>
          <w:p w14:paraId="6484646F" w14:textId="77777777" w:rsidR="008940A5" w:rsidRDefault="008940A5" w:rsidP="00EF657C">
            <w:pPr>
              <w:spacing w:after="0" w:line="240" w:lineRule="auto"/>
              <w:jc w:val="center"/>
              <w:rPr>
                <w:color w:val="000000"/>
                <w:sz w:val="16"/>
                <w:szCs w:val="16"/>
              </w:rPr>
            </w:pPr>
            <w:r>
              <w:rPr>
                <w:color w:val="000000"/>
                <w:sz w:val="16"/>
                <w:szCs w:val="16"/>
              </w:rPr>
              <w:t>31,481.5</w:t>
            </w:r>
          </w:p>
        </w:tc>
        <w:tc>
          <w:tcPr>
            <w:tcW w:w="940" w:type="dxa"/>
            <w:tcBorders>
              <w:top w:val="nil"/>
              <w:left w:val="nil"/>
              <w:bottom w:val="nil"/>
              <w:right w:val="nil"/>
            </w:tcBorders>
            <w:shd w:val="clear" w:color="auto" w:fill="auto"/>
            <w:vAlign w:val="bottom"/>
          </w:tcPr>
          <w:p w14:paraId="460DEDFC" w14:textId="77777777" w:rsidR="008940A5" w:rsidRDefault="008940A5" w:rsidP="00EF657C">
            <w:pPr>
              <w:spacing w:after="0" w:line="240" w:lineRule="auto"/>
              <w:jc w:val="center"/>
              <w:rPr>
                <w:color w:val="000000"/>
                <w:sz w:val="16"/>
                <w:szCs w:val="16"/>
              </w:rPr>
            </w:pPr>
            <w:r>
              <w:rPr>
                <w:color w:val="000000"/>
                <w:sz w:val="16"/>
                <w:szCs w:val="16"/>
              </w:rPr>
              <w:t>-37.8</w:t>
            </w:r>
          </w:p>
        </w:tc>
      </w:tr>
      <w:tr w:rsidR="008940A5" w14:paraId="229653B2" w14:textId="77777777" w:rsidTr="00DB1617">
        <w:trPr>
          <w:trHeight w:val="300"/>
        </w:trPr>
        <w:tc>
          <w:tcPr>
            <w:tcW w:w="1543" w:type="dxa"/>
            <w:tcBorders>
              <w:top w:val="nil"/>
              <w:left w:val="nil"/>
              <w:bottom w:val="single" w:sz="4" w:space="0" w:color="auto"/>
              <w:right w:val="nil"/>
            </w:tcBorders>
            <w:shd w:val="clear" w:color="auto" w:fill="auto"/>
            <w:vAlign w:val="bottom"/>
          </w:tcPr>
          <w:p w14:paraId="1C2AA056" w14:textId="77777777" w:rsidR="008940A5" w:rsidRDefault="008940A5" w:rsidP="00EF657C">
            <w:pPr>
              <w:spacing w:after="0" w:line="240" w:lineRule="auto"/>
              <w:jc w:val="right"/>
              <w:rPr>
                <w:color w:val="000000"/>
              </w:rPr>
            </w:pPr>
            <w:r>
              <w:rPr>
                <w:color w:val="000000"/>
              </w:rPr>
              <w:t>Alto</w:t>
            </w:r>
          </w:p>
        </w:tc>
        <w:tc>
          <w:tcPr>
            <w:tcW w:w="1009" w:type="dxa"/>
            <w:tcBorders>
              <w:top w:val="nil"/>
              <w:left w:val="nil"/>
              <w:bottom w:val="single" w:sz="4" w:space="0" w:color="auto"/>
              <w:right w:val="nil"/>
            </w:tcBorders>
            <w:shd w:val="clear" w:color="auto" w:fill="auto"/>
            <w:vAlign w:val="bottom"/>
          </w:tcPr>
          <w:p w14:paraId="2A55CD20" w14:textId="77777777" w:rsidR="008940A5" w:rsidRDefault="008940A5" w:rsidP="00EF657C">
            <w:pPr>
              <w:spacing w:after="0" w:line="240" w:lineRule="auto"/>
              <w:jc w:val="center"/>
              <w:rPr>
                <w:color w:val="000000"/>
                <w:sz w:val="16"/>
                <w:szCs w:val="16"/>
              </w:rPr>
            </w:pPr>
            <w:r>
              <w:rPr>
                <w:color w:val="000000"/>
                <w:sz w:val="16"/>
                <w:szCs w:val="16"/>
              </w:rPr>
              <w:t>63,242.8</w:t>
            </w:r>
          </w:p>
        </w:tc>
        <w:tc>
          <w:tcPr>
            <w:tcW w:w="992" w:type="dxa"/>
            <w:tcBorders>
              <w:top w:val="nil"/>
              <w:left w:val="nil"/>
              <w:bottom w:val="single" w:sz="4" w:space="0" w:color="auto"/>
              <w:right w:val="nil"/>
            </w:tcBorders>
            <w:shd w:val="clear" w:color="auto" w:fill="auto"/>
            <w:vAlign w:val="bottom"/>
          </w:tcPr>
          <w:p w14:paraId="38AAFBD9" w14:textId="77777777" w:rsidR="008940A5" w:rsidRDefault="008940A5" w:rsidP="00EF657C">
            <w:pPr>
              <w:spacing w:after="0" w:line="240" w:lineRule="auto"/>
              <w:jc w:val="center"/>
              <w:rPr>
                <w:color w:val="000000"/>
                <w:sz w:val="16"/>
                <w:szCs w:val="16"/>
              </w:rPr>
            </w:pPr>
            <w:r>
              <w:rPr>
                <w:color w:val="000000"/>
                <w:sz w:val="16"/>
                <w:szCs w:val="16"/>
              </w:rPr>
              <w:t>53,048.2</w:t>
            </w:r>
          </w:p>
        </w:tc>
        <w:tc>
          <w:tcPr>
            <w:tcW w:w="983" w:type="dxa"/>
            <w:tcBorders>
              <w:top w:val="nil"/>
              <w:left w:val="nil"/>
              <w:bottom w:val="single" w:sz="4" w:space="0" w:color="auto"/>
              <w:right w:val="nil"/>
            </w:tcBorders>
            <w:shd w:val="clear" w:color="auto" w:fill="auto"/>
            <w:vAlign w:val="bottom"/>
          </w:tcPr>
          <w:p w14:paraId="128C88A7" w14:textId="77777777" w:rsidR="008940A5" w:rsidRDefault="008940A5" w:rsidP="00EF657C">
            <w:pPr>
              <w:spacing w:after="0" w:line="240" w:lineRule="auto"/>
              <w:jc w:val="center"/>
              <w:rPr>
                <w:color w:val="000000"/>
                <w:sz w:val="16"/>
                <w:szCs w:val="16"/>
              </w:rPr>
            </w:pPr>
            <w:r>
              <w:rPr>
                <w:color w:val="000000"/>
                <w:sz w:val="16"/>
                <w:szCs w:val="16"/>
              </w:rPr>
              <w:t>70,431.4</w:t>
            </w:r>
          </w:p>
        </w:tc>
        <w:tc>
          <w:tcPr>
            <w:tcW w:w="860" w:type="dxa"/>
            <w:tcBorders>
              <w:top w:val="nil"/>
              <w:left w:val="nil"/>
              <w:bottom w:val="single" w:sz="4" w:space="0" w:color="auto"/>
              <w:right w:val="nil"/>
            </w:tcBorders>
            <w:shd w:val="clear" w:color="auto" w:fill="auto"/>
            <w:vAlign w:val="center"/>
          </w:tcPr>
          <w:p w14:paraId="346339D2" w14:textId="77777777" w:rsidR="008940A5" w:rsidRDefault="008940A5" w:rsidP="00EF657C">
            <w:pPr>
              <w:spacing w:after="0" w:line="240" w:lineRule="auto"/>
              <w:jc w:val="center"/>
              <w:rPr>
                <w:color w:val="000000"/>
                <w:sz w:val="16"/>
                <w:szCs w:val="16"/>
              </w:rPr>
            </w:pPr>
            <w:r>
              <w:rPr>
                <w:color w:val="000000"/>
                <w:sz w:val="16"/>
                <w:szCs w:val="16"/>
              </w:rPr>
              <w:t>-24.7</w:t>
            </w:r>
          </w:p>
        </w:tc>
        <w:tc>
          <w:tcPr>
            <w:tcW w:w="1134" w:type="dxa"/>
            <w:tcBorders>
              <w:top w:val="nil"/>
              <w:left w:val="nil"/>
              <w:bottom w:val="single" w:sz="4" w:space="0" w:color="auto"/>
              <w:right w:val="nil"/>
            </w:tcBorders>
            <w:shd w:val="clear" w:color="auto" w:fill="auto"/>
            <w:vAlign w:val="bottom"/>
          </w:tcPr>
          <w:p w14:paraId="5DAE0E3F" w14:textId="77777777" w:rsidR="008940A5" w:rsidRDefault="008940A5" w:rsidP="00EF657C">
            <w:pPr>
              <w:spacing w:after="0" w:line="240" w:lineRule="auto"/>
              <w:jc w:val="center"/>
              <w:rPr>
                <w:color w:val="000000"/>
                <w:sz w:val="16"/>
                <w:szCs w:val="16"/>
              </w:rPr>
            </w:pPr>
            <w:r>
              <w:rPr>
                <w:color w:val="000000"/>
                <w:sz w:val="16"/>
                <w:szCs w:val="16"/>
              </w:rPr>
              <w:t>33,306.9</w:t>
            </w:r>
          </w:p>
        </w:tc>
        <w:tc>
          <w:tcPr>
            <w:tcW w:w="992" w:type="dxa"/>
            <w:tcBorders>
              <w:top w:val="nil"/>
              <w:left w:val="nil"/>
              <w:bottom w:val="single" w:sz="4" w:space="0" w:color="auto"/>
              <w:right w:val="nil"/>
            </w:tcBorders>
            <w:shd w:val="clear" w:color="auto" w:fill="auto"/>
            <w:vAlign w:val="bottom"/>
          </w:tcPr>
          <w:p w14:paraId="7965625F" w14:textId="77777777" w:rsidR="008940A5" w:rsidRDefault="008940A5" w:rsidP="00EF657C">
            <w:pPr>
              <w:spacing w:after="0" w:line="240" w:lineRule="auto"/>
              <w:jc w:val="center"/>
              <w:rPr>
                <w:color w:val="000000"/>
                <w:sz w:val="16"/>
                <w:szCs w:val="16"/>
              </w:rPr>
            </w:pPr>
            <w:r>
              <w:rPr>
                <w:color w:val="000000"/>
                <w:sz w:val="16"/>
                <w:szCs w:val="16"/>
              </w:rPr>
              <w:t>30,542.6</w:t>
            </w:r>
          </w:p>
        </w:tc>
        <w:tc>
          <w:tcPr>
            <w:tcW w:w="907" w:type="dxa"/>
            <w:tcBorders>
              <w:top w:val="nil"/>
              <w:left w:val="nil"/>
              <w:bottom w:val="single" w:sz="4" w:space="0" w:color="auto"/>
              <w:right w:val="nil"/>
            </w:tcBorders>
            <w:shd w:val="clear" w:color="auto" w:fill="auto"/>
            <w:vAlign w:val="center"/>
          </w:tcPr>
          <w:p w14:paraId="417BCE66" w14:textId="77777777" w:rsidR="008940A5" w:rsidRDefault="008940A5" w:rsidP="00EF657C">
            <w:pPr>
              <w:spacing w:after="0" w:line="240" w:lineRule="auto"/>
              <w:jc w:val="center"/>
              <w:rPr>
                <w:color w:val="000000"/>
                <w:sz w:val="16"/>
                <w:szCs w:val="16"/>
              </w:rPr>
            </w:pPr>
            <w:proofErr w:type="spellStart"/>
            <w:r>
              <w:rPr>
                <w:color w:val="000000"/>
                <w:sz w:val="16"/>
                <w:szCs w:val="16"/>
              </w:rPr>
              <w:t>pd</w:t>
            </w:r>
            <w:proofErr w:type="spellEnd"/>
          </w:p>
        </w:tc>
        <w:tc>
          <w:tcPr>
            <w:tcW w:w="940" w:type="dxa"/>
            <w:tcBorders>
              <w:top w:val="nil"/>
              <w:left w:val="nil"/>
              <w:bottom w:val="single" w:sz="4" w:space="0" w:color="auto"/>
              <w:right w:val="nil"/>
            </w:tcBorders>
            <w:shd w:val="clear" w:color="auto" w:fill="auto"/>
            <w:vAlign w:val="bottom"/>
          </w:tcPr>
          <w:p w14:paraId="45A9EA82" w14:textId="77777777" w:rsidR="008940A5" w:rsidRDefault="008940A5" w:rsidP="00EF657C">
            <w:pPr>
              <w:spacing w:after="0" w:line="240" w:lineRule="auto"/>
              <w:jc w:val="center"/>
              <w:rPr>
                <w:color w:val="000000"/>
                <w:sz w:val="16"/>
                <w:szCs w:val="16"/>
              </w:rPr>
            </w:pPr>
            <w:r>
              <w:rPr>
                <w:color w:val="000000"/>
                <w:sz w:val="16"/>
                <w:szCs w:val="16"/>
              </w:rPr>
              <w:t>-.-</w:t>
            </w:r>
          </w:p>
        </w:tc>
      </w:tr>
      <w:tr w:rsidR="008940A5" w14:paraId="46D00FD9" w14:textId="77777777" w:rsidTr="00DB1617">
        <w:trPr>
          <w:trHeight w:val="300"/>
        </w:trPr>
        <w:tc>
          <w:tcPr>
            <w:tcW w:w="1543" w:type="dxa"/>
            <w:tcBorders>
              <w:top w:val="single" w:sz="4" w:space="0" w:color="auto"/>
              <w:left w:val="nil"/>
              <w:bottom w:val="nil"/>
            </w:tcBorders>
            <w:shd w:val="clear" w:color="auto" w:fill="F2F2F2" w:themeFill="background1" w:themeFillShade="F2"/>
            <w:vAlign w:val="center"/>
          </w:tcPr>
          <w:p w14:paraId="7C159EAA" w14:textId="77777777" w:rsidR="008940A5" w:rsidRDefault="008940A5" w:rsidP="00EF657C">
            <w:pPr>
              <w:spacing w:after="0" w:line="240" w:lineRule="auto"/>
              <w:jc w:val="center"/>
              <w:rPr>
                <w:b/>
                <w:color w:val="000000"/>
              </w:rPr>
            </w:pPr>
            <w:r>
              <w:rPr>
                <w:b/>
                <w:color w:val="000000"/>
              </w:rPr>
              <w:t>RESTO DE SALTA</w:t>
            </w:r>
          </w:p>
        </w:tc>
        <w:tc>
          <w:tcPr>
            <w:tcW w:w="1009"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6474D924" w14:textId="77777777" w:rsidR="008940A5" w:rsidRDefault="008940A5" w:rsidP="00EF657C">
            <w:pPr>
              <w:widowControl w:val="0"/>
              <w:spacing w:after="0"/>
              <w:jc w:val="center"/>
              <w:rPr>
                <w:b/>
                <w:color w:val="000000"/>
              </w:rPr>
            </w:pPr>
            <w:r>
              <w:rPr>
                <w:b/>
                <w:color w:val="000000"/>
              </w:rPr>
              <w:t>31,875.9</w:t>
            </w:r>
          </w:p>
        </w:tc>
        <w:tc>
          <w:tcPr>
            <w:tcW w:w="992"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71BB1DCE" w14:textId="77777777" w:rsidR="008940A5" w:rsidRDefault="008940A5" w:rsidP="00EF657C">
            <w:pPr>
              <w:widowControl w:val="0"/>
              <w:spacing w:after="0"/>
              <w:jc w:val="center"/>
              <w:rPr>
                <w:b/>
                <w:color w:val="000000"/>
              </w:rPr>
            </w:pPr>
            <w:r>
              <w:rPr>
                <w:b/>
                <w:color w:val="000000"/>
              </w:rPr>
              <w:t>26,420.1</w:t>
            </w:r>
          </w:p>
        </w:tc>
        <w:tc>
          <w:tcPr>
            <w:tcW w:w="983"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32735EF9" w14:textId="77777777" w:rsidR="008940A5" w:rsidRDefault="008940A5" w:rsidP="00EF657C">
            <w:pPr>
              <w:widowControl w:val="0"/>
              <w:spacing w:after="0"/>
              <w:jc w:val="center"/>
              <w:rPr>
                <w:b/>
                <w:color w:val="000000"/>
              </w:rPr>
            </w:pPr>
            <w:r>
              <w:rPr>
                <w:b/>
                <w:color w:val="000000"/>
              </w:rPr>
              <w:t>35,384.2</w:t>
            </w:r>
          </w:p>
        </w:tc>
        <w:tc>
          <w:tcPr>
            <w:tcW w:w="860"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0F0F491B" w14:textId="77777777" w:rsidR="008940A5" w:rsidRDefault="008940A5" w:rsidP="00EF657C">
            <w:pPr>
              <w:widowControl w:val="0"/>
              <w:spacing w:after="0"/>
              <w:jc w:val="center"/>
              <w:rPr>
                <w:b/>
                <w:color w:val="000000"/>
              </w:rPr>
            </w:pPr>
            <w:r>
              <w:rPr>
                <w:b/>
                <w:color w:val="000000"/>
              </w:rPr>
              <w:t>-25.3</w:t>
            </w:r>
          </w:p>
        </w:tc>
        <w:tc>
          <w:tcPr>
            <w:tcW w:w="1134"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587451B2" w14:textId="77777777" w:rsidR="008940A5" w:rsidRDefault="008940A5" w:rsidP="00EF657C">
            <w:pPr>
              <w:widowControl w:val="0"/>
              <w:spacing w:after="0"/>
              <w:jc w:val="center"/>
              <w:rPr>
                <w:b/>
                <w:color w:val="000000"/>
              </w:rPr>
            </w:pPr>
            <w:r>
              <w:rPr>
                <w:b/>
                <w:color w:val="000000"/>
              </w:rPr>
              <w:t>16,605.0</w:t>
            </w:r>
          </w:p>
        </w:tc>
        <w:tc>
          <w:tcPr>
            <w:tcW w:w="992"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016EFF0C" w14:textId="77777777" w:rsidR="008940A5" w:rsidRDefault="008940A5" w:rsidP="00EF657C">
            <w:pPr>
              <w:widowControl w:val="0"/>
              <w:spacing w:after="0"/>
              <w:jc w:val="center"/>
              <w:rPr>
                <w:b/>
                <w:color w:val="000000"/>
              </w:rPr>
            </w:pPr>
            <w:r>
              <w:rPr>
                <w:b/>
                <w:color w:val="000000"/>
              </w:rPr>
              <w:t>15,303.6</w:t>
            </w:r>
          </w:p>
        </w:tc>
        <w:tc>
          <w:tcPr>
            <w:tcW w:w="907"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1A3B199F" w14:textId="77777777" w:rsidR="008940A5" w:rsidRDefault="008940A5" w:rsidP="00EF657C">
            <w:pPr>
              <w:widowControl w:val="0"/>
              <w:spacing w:after="0"/>
              <w:jc w:val="center"/>
              <w:rPr>
                <w:b/>
                <w:color w:val="000000"/>
              </w:rPr>
            </w:pPr>
            <w:r>
              <w:rPr>
                <w:b/>
                <w:color w:val="000000"/>
              </w:rPr>
              <w:t>20,724.8</w:t>
            </w:r>
          </w:p>
        </w:tc>
        <w:tc>
          <w:tcPr>
            <w:tcW w:w="940" w:type="dxa"/>
            <w:tcBorders>
              <w:top w:val="single" w:sz="4" w:space="0" w:color="auto"/>
              <w:left w:val="nil"/>
              <w:bottom w:val="nil"/>
              <w:right w:val="nil"/>
            </w:tcBorders>
            <w:shd w:val="clear" w:color="auto" w:fill="F2F2F2" w:themeFill="background1" w:themeFillShade="F2"/>
            <w:tcMar>
              <w:top w:w="100" w:type="dxa"/>
              <w:left w:w="100" w:type="dxa"/>
              <w:bottom w:w="100" w:type="dxa"/>
              <w:right w:w="100" w:type="dxa"/>
            </w:tcMar>
            <w:vAlign w:val="center"/>
          </w:tcPr>
          <w:p w14:paraId="6852AD52" w14:textId="77777777" w:rsidR="008940A5" w:rsidRDefault="008940A5" w:rsidP="00EF657C">
            <w:pPr>
              <w:widowControl w:val="0"/>
              <w:spacing w:after="0"/>
              <w:jc w:val="center"/>
              <w:rPr>
                <w:b/>
                <w:color w:val="000000"/>
              </w:rPr>
            </w:pPr>
            <w:r>
              <w:rPr>
                <w:b/>
                <w:color w:val="000000"/>
              </w:rPr>
              <w:t>-26.2</w:t>
            </w:r>
          </w:p>
        </w:tc>
      </w:tr>
      <w:tr w:rsidR="008940A5" w14:paraId="605B83B5" w14:textId="77777777" w:rsidTr="00DB1617">
        <w:trPr>
          <w:trHeight w:val="300"/>
        </w:trPr>
        <w:tc>
          <w:tcPr>
            <w:tcW w:w="1543" w:type="dxa"/>
            <w:tcBorders>
              <w:top w:val="nil"/>
              <w:left w:val="nil"/>
              <w:bottom w:val="nil"/>
              <w:right w:val="nil"/>
            </w:tcBorders>
            <w:shd w:val="clear" w:color="auto" w:fill="auto"/>
            <w:vAlign w:val="bottom"/>
          </w:tcPr>
          <w:p w14:paraId="36FCCCF4" w14:textId="77777777" w:rsidR="008940A5" w:rsidRDefault="008940A5" w:rsidP="00EF657C">
            <w:pPr>
              <w:spacing w:after="0" w:line="240" w:lineRule="auto"/>
              <w:rPr>
                <w:b/>
                <w:i/>
                <w:color w:val="000000"/>
              </w:rPr>
            </w:pPr>
            <w:r>
              <w:rPr>
                <w:b/>
                <w:i/>
                <w:color w:val="000000"/>
              </w:rPr>
              <w:t>Grupo etario</w:t>
            </w:r>
          </w:p>
        </w:tc>
        <w:tc>
          <w:tcPr>
            <w:tcW w:w="1009" w:type="dxa"/>
            <w:tcBorders>
              <w:top w:val="nil"/>
              <w:left w:val="nil"/>
              <w:bottom w:val="nil"/>
              <w:right w:val="nil"/>
            </w:tcBorders>
            <w:shd w:val="clear" w:color="auto" w:fill="auto"/>
            <w:vAlign w:val="bottom"/>
          </w:tcPr>
          <w:p w14:paraId="1B4F6D4E" w14:textId="77777777" w:rsidR="008940A5" w:rsidRDefault="008940A5" w:rsidP="00EF657C">
            <w:pPr>
              <w:spacing w:after="0" w:line="240" w:lineRule="auto"/>
              <w:rPr>
                <w:b/>
                <w:i/>
                <w:color w:val="000000"/>
              </w:rPr>
            </w:pPr>
          </w:p>
        </w:tc>
        <w:tc>
          <w:tcPr>
            <w:tcW w:w="992" w:type="dxa"/>
            <w:tcBorders>
              <w:top w:val="nil"/>
              <w:left w:val="nil"/>
              <w:bottom w:val="nil"/>
              <w:right w:val="nil"/>
            </w:tcBorders>
            <w:shd w:val="clear" w:color="auto" w:fill="auto"/>
            <w:vAlign w:val="bottom"/>
          </w:tcPr>
          <w:p w14:paraId="512119CF"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83" w:type="dxa"/>
            <w:tcBorders>
              <w:top w:val="nil"/>
              <w:left w:val="nil"/>
              <w:bottom w:val="nil"/>
              <w:right w:val="nil"/>
            </w:tcBorders>
            <w:shd w:val="clear" w:color="auto" w:fill="auto"/>
            <w:vAlign w:val="bottom"/>
          </w:tcPr>
          <w:p w14:paraId="7DE7F72F"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60" w:type="dxa"/>
            <w:tcBorders>
              <w:top w:val="nil"/>
              <w:left w:val="nil"/>
              <w:bottom w:val="nil"/>
              <w:right w:val="nil"/>
            </w:tcBorders>
            <w:shd w:val="clear" w:color="auto" w:fill="auto"/>
            <w:vAlign w:val="bottom"/>
          </w:tcPr>
          <w:p w14:paraId="4702AFDF"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nil"/>
              <w:right w:val="nil"/>
            </w:tcBorders>
            <w:shd w:val="clear" w:color="auto" w:fill="auto"/>
            <w:vAlign w:val="bottom"/>
          </w:tcPr>
          <w:p w14:paraId="4D21EA22"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nil"/>
              <w:right w:val="nil"/>
            </w:tcBorders>
            <w:shd w:val="clear" w:color="auto" w:fill="auto"/>
            <w:vAlign w:val="bottom"/>
          </w:tcPr>
          <w:p w14:paraId="291FF850"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07" w:type="dxa"/>
            <w:tcBorders>
              <w:top w:val="nil"/>
              <w:left w:val="nil"/>
              <w:bottom w:val="nil"/>
              <w:right w:val="nil"/>
            </w:tcBorders>
            <w:shd w:val="clear" w:color="auto" w:fill="auto"/>
            <w:vAlign w:val="bottom"/>
          </w:tcPr>
          <w:p w14:paraId="4A85E65C"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vAlign w:val="bottom"/>
          </w:tcPr>
          <w:p w14:paraId="0DE33456"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380E57C9" w14:textId="77777777" w:rsidTr="00DB1617">
        <w:trPr>
          <w:trHeight w:val="300"/>
        </w:trPr>
        <w:tc>
          <w:tcPr>
            <w:tcW w:w="1543" w:type="dxa"/>
            <w:tcBorders>
              <w:top w:val="nil"/>
              <w:left w:val="nil"/>
              <w:bottom w:val="nil"/>
              <w:right w:val="nil"/>
            </w:tcBorders>
            <w:shd w:val="clear" w:color="auto" w:fill="auto"/>
            <w:vAlign w:val="bottom"/>
          </w:tcPr>
          <w:p w14:paraId="31D8A6FF" w14:textId="77777777" w:rsidR="008940A5" w:rsidRDefault="008940A5" w:rsidP="00EF657C">
            <w:pPr>
              <w:spacing w:after="0" w:line="240" w:lineRule="auto"/>
              <w:jc w:val="right"/>
              <w:rPr>
                <w:color w:val="000000"/>
              </w:rPr>
            </w:pPr>
            <w:r>
              <w:rPr>
                <w:color w:val="000000"/>
              </w:rPr>
              <w:t>Jóvenes</w:t>
            </w:r>
          </w:p>
        </w:tc>
        <w:tc>
          <w:tcPr>
            <w:tcW w:w="1009" w:type="dxa"/>
            <w:tcBorders>
              <w:top w:val="nil"/>
              <w:left w:val="nil"/>
              <w:bottom w:val="nil"/>
              <w:right w:val="nil"/>
            </w:tcBorders>
            <w:shd w:val="clear" w:color="auto" w:fill="auto"/>
            <w:vAlign w:val="bottom"/>
          </w:tcPr>
          <w:p w14:paraId="5F8B6238" w14:textId="77777777" w:rsidR="008940A5" w:rsidRDefault="008940A5" w:rsidP="00EF657C">
            <w:pPr>
              <w:spacing w:after="0" w:line="240" w:lineRule="auto"/>
              <w:jc w:val="center"/>
              <w:rPr>
                <w:color w:val="000000"/>
                <w:sz w:val="16"/>
                <w:szCs w:val="16"/>
              </w:rPr>
            </w:pPr>
            <w:r>
              <w:rPr>
                <w:color w:val="000000"/>
                <w:sz w:val="16"/>
                <w:szCs w:val="16"/>
              </w:rPr>
              <w:t>19,031.9</w:t>
            </w:r>
          </w:p>
        </w:tc>
        <w:tc>
          <w:tcPr>
            <w:tcW w:w="992" w:type="dxa"/>
            <w:tcBorders>
              <w:top w:val="nil"/>
              <w:left w:val="nil"/>
              <w:bottom w:val="nil"/>
              <w:right w:val="nil"/>
            </w:tcBorders>
            <w:shd w:val="clear" w:color="auto" w:fill="auto"/>
            <w:vAlign w:val="bottom"/>
          </w:tcPr>
          <w:p w14:paraId="0143F988" w14:textId="77777777" w:rsidR="008940A5" w:rsidRDefault="008940A5" w:rsidP="00EF657C">
            <w:pPr>
              <w:spacing w:after="0" w:line="240" w:lineRule="auto"/>
              <w:jc w:val="center"/>
              <w:rPr>
                <w:color w:val="000000"/>
                <w:sz w:val="16"/>
                <w:szCs w:val="16"/>
              </w:rPr>
            </w:pPr>
            <w:r>
              <w:rPr>
                <w:color w:val="000000"/>
                <w:sz w:val="16"/>
                <w:szCs w:val="16"/>
              </w:rPr>
              <w:t>19,323.5</w:t>
            </w:r>
          </w:p>
        </w:tc>
        <w:tc>
          <w:tcPr>
            <w:tcW w:w="983" w:type="dxa"/>
            <w:tcBorders>
              <w:top w:val="nil"/>
              <w:left w:val="nil"/>
              <w:bottom w:val="nil"/>
              <w:right w:val="nil"/>
            </w:tcBorders>
            <w:shd w:val="clear" w:color="auto" w:fill="auto"/>
            <w:vAlign w:val="bottom"/>
          </w:tcPr>
          <w:p w14:paraId="27C87B33" w14:textId="77777777" w:rsidR="008940A5" w:rsidRDefault="008940A5" w:rsidP="00EF657C">
            <w:pPr>
              <w:spacing w:after="0" w:line="240" w:lineRule="auto"/>
              <w:jc w:val="center"/>
              <w:rPr>
                <w:color w:val="000000"/>
                <w:sz w:val="16"/>
                <w:szCs w:val="16"/>
              </w:rPr>
            </w:pPr>
            <w:r>
              <w:rPr>
                <w:color w:val="000000"/>
                <w:sz w:val="16"/>
                <w:szCs w:val="16"/>
              </w:rPr>
              <w:t>18,845.9</w:t>
            </w:r>
          </w:p>
        </w:tc>
        <w:tc>
          <w:tcPr>
            <w:tcW w:w="860" w:type="dxa"/>
            <w:tcBorders>
              <w:top w:val="nil"/>
              <w:left w:val="nil"/>
              <w:bottom w:val="nil"/>
              <w:right w:val="nil"/>
            </w:tcBorders>
            <w:shd w:val="clear" w:color="auto" w:fill="auto"/>
            <w:vAlign w:val="bottom"/>
          </w:tcPr>
          <w:p w14:paraId="512B0E1F" w14:textId="77777777" w:rsidR="008940A5" w:rsidRDefault="008940A5" w:rsidP="00EF657C">
            <w:pPr>
              <w:spacing w:after="0" w:line="240" w:lineRule="auto"/>
              <w:jc w:val="center"/>
              <w:rPr>
                <w:color w:val="000000"/>
                <w:sz w:val="16"/>
                <w:szCs w:val="16"/>
              </w:rPr>
            </w:pPr>
            <w:r>
              <w:rPr>
                <w:color w:val="000000"/>
                <w:sz w:val="16"/>
                <w:szCs w:val="16"/>
              </w:rPr>
              <w:t>2.5</w:t>
            </w:r>
          </w:p>
        </w:tc>
        <w:tc>
          <w:tcPr>
            <w:tcW w:w="1134" w:type="dxa"/>
            <w:tcBorders>
              <w:top w:val="nil"/>
              <w:left w:val="nil"/>
              <w:bottom w:val="nil"/>
              <w:right w:val="nil"/>
            </w:tcBorders>
            <w:shd w:val="clear" w:color="auto" w:fill="auto"/>
            <w:vAlign w:val="bottom"/>
          </w:tcPr>
          <w:p w14:paraId="7BC9A23F" w14:textId="77777777" w:rsidR="008940A5" w:rsidRDefault="008940A5" w:rsidP="00EF657C">
            <w:pPr>
              <w:spacing w:after="0" w:line="240" w:lineRule="auto"/>
              <w:jc w:val="center"/>
              <w:rPr>
                <w:color w:val="000000"/>
                <w:sz w:val="16"/>
                <w:szCs w:val="16"/>
              </w:rPr>
            </w:pPr>
            <w:r>
              <w:rPr>
                <w:color w:val="000000"/>
                <w:sz w:val="16"/>
                <w:szCs w:val="16"/>
              </w:rPr>
              <w:t>9,835.8</w:t>
            </w:r>
          </w:p>
        </w:tc>
        <w:tc>
          <w:tcPr>
            <w:tcW w:w="992" w:type="dxa"/>
            <w:tcBorders>
              <w:top w:val="nil"/>
              <w:left w:val="nil"/>
              <w:bottom w:val="nil"/>
              <w:right w:val="nil"/>
            </w:tcBorders>
            <w:shd w:val="clear" w:color="auto" w:fill="auto"/>
            <w:vAlign w:val="bottom"/>
          </w:tcPr>
          <w:p w14:paraId="01625176" w14:textId="77777777" w:rsidR="008940A5" w:rsidRDefault="008940A5" w:rsidP="00EF657C">
            <w:pPr>
              <w:spacing w:after="0" w:line="240" w:lineRule="auto"/>
              <w:jc w:val="center"/>
              <w:rPr>
                <w:color w:val="000000"/>
                <w:sz w:val="16"/>
                <w:szCs w:val="16"/>
              </w:rPr>
            </w:pPr>
            <w:r>
              <w:rPr>
                <w:color w:val="000000"/>
                <w:sz w:val="16"/>
                <w:szCs w:val="16"/>
              </w:rPr>
              <w:t>10,000.4</w:t>
            </w:r>
          </w:p>
        </w:tc>
        <w:tc>
          <w:tcPr>
            <w:tcW w:w="907" w:type="dxa"/>
            <w:tcBorders>
              <w:top w:val="nil"/>
              <w:left w:val="nil"/>
              <w:bottom w:val="nil"/>
              <w:right w:val="nil"/>
            </w:tcBorders>
            <w:shd w:val="clear" w:color="auto" w:fill="auto"/>
            <w:vAlign w:val="bottom"/>
          </w:tcPr>
          <w:p w14:paraId="33DBD809" w14:textId="77777777" w:rsidR="008940A5" w:rsidRDefault="008940A5" w:rsidP="00EF657C">
            <w:pPr>
              <w:spacing w:after="0" w:line="240" w:lineRule="auto"/>
              <w:jc w:val="center"/>
              <w:rPr>
                <w:color w:val="000000"/>
                <w:sz w:val="16"/>
                <w:szCs w:val="16"/>
              </w:rPr>
            </w:pPr>
            <w:proofErr w:type="spellStart"/>
            <w:r>
              <w:rPr>
                <w:color w:val="000000"/>
                <w:sz w:val="16"/>
                <w:szCs w:val="16"/>
              </w:rPr>
              <w:t>pd</w:t>
            </w:r>
            <w:proofErr w:type="spellEnd"/>
          </w:p>
        </w:tc>
        <w:tc>
          <w:tcPr>
            <w:tcW w:w="940" w:type="dxa"/>
            <w:tcBorders>
              <w:top w:val="nil"/>
              <w:left w:val="nil"/>
              <w:bottom w:val="nil"/>
              <w:right w:val="nil"/>
            </w:tcBorders>
            <w:shd w:val="clear" w:color="auto" w:fill="auto"/>
            <w:vAlign w:val="bottom"/>
          </w:tcPr>
          <w:p w14:paraId="13FBA5A5" w14:textId="77777777" w:rsidR="008940A5" w:rsidRDefault="008940A5" w:rsidP="00EF657C">
            <w:pPr>
              <w:spacing w:after="0" w:line="240" w:lineRule="auto"/>
              <w:jc w:val="center"/>
              <w:rPr>
                <w:color w:val="000000"/>
                <w:sz w:val="16"/>
                <w:szCs w:val="16"/>
              </w:rPr>
            </w:pPr>
            <w:r>
              <w:rPr>
                <w:color w:val="000000"/>
                <w:sz w:val="16"/>
                <w:szCs w:val="16"/>
              </w:rPr>
              <w:t>-.-</w:t>
            </w:r>
          </w:p>
        </w:tc>
      </w:tr>
      <w:tr w:rsidR="008940A5" w14:paraId="7140DDDA" w14:textId="77777777" w:rsidTr="00DB1617">
        <w:trPr>
          <w:trHeight w:val="300"/>
        </w:trPr>
        <w:tc>
          <w:tcPr>
            <w:tcW w:w="1543" w:type="dxa"/>
            <w:tcBorders>
              <w:top w:val="nil"/>
              <w:left w:val="nil"/>
              <w:bottom w:val="nil"/>
              <w:right w:val="nil"/>
            </w:tcBorders>
            <w:shd w:val="clear" w:color="auto" w:fill="auto"/>
            <w:vAlign w:val="bottom"/>
          </w:tcPr>
          <w:p w14:paraId="194A9BFE" w14:textId="77777777" w:rsidR="008940A5" w:rsidRDefault="008940A5" w:rsidP="00EF657C">
            <w:pPr>
              <w:spacing w:after="0" w:line="240" w:lineRule="auto"/>
              <w:jc w:val="right"/>
              <w:rPr>
                <w:color w:val="000000"/>
              </w:rPr>
            </w:pPr>
            <w:r>
              <w:rPr>
                <w:color w:val="000000"/>
              </w:rPr>
              <w:t>Edades Centrales</w:t>
            </w:r>
          </w:p>
        </w:tc>
        <w:tc>
          <w:tcPr>
            <w:tcW w:w="1009" w:type="dxa"/>
            <w:tcBorders>
              <w:top w:val="nil"/>
              <w:left w:val="nil"/>
              <w:bottom w:val="nil"/>
              <w:right w:val="nil"/>
            </w:tcBorders>
            <w:shd w:val="clear" w:color="auto" w:fill="auto"/>
            <w:vAlign w:val="bottom"/>
          </w:tcPr>
          <w:p w14:paraId="5E4F1286" w14:textId="77777777" w:rsidR="008940A5" w:rsidRDefault="008940A5" w:rsidP="00EF657C">
            <w:pPr>
              <w:spacing w:after="0" w:line="240" w:lineRule="auto"/>
              <w:jc w:val="center"/>
              <w:rPr>
                <w:color w:val="000000"/>
                <w:sz w:val="16"/>
                <w:szCs w:val="16"/>
              </w:rPr>
            </w:pPr>
            <w:r>
              <w:rPr>
                <w:color w:val="000000"/>
                <w:sz w:val="16"/>
                <w:szCs w:val="16"/>
              </w:rPr>
              <w:t>34,018.4</w:t>
            </w:r>
          </w:p>
        </w:tc>
        <w:tc>
          <w:tcPr>
            <w:tcW w:w="992" w:type="dxa"/>
            <w:tcBorders>
              <w:top w:val="nil"/>
              <w:left w:val="nil"/>
              <w:bottom w:val="nil"/>
              <w:right w:val="nil"/>
            </w:tcBorders>
            <w:shd w:val="clear" w:color="auto" w:fill="auto"/>
            <w:vAlign w:val="bottom"/>
          </w:tcPr>
          <w:p w14:paraId="1A8681D0" w14:textId="77777777" w:rsidR="008940A5" w:rsidRDefault="008940A5" w:rsidP="00EF657C">
            <w:pPr>
              <w:spacing w:after="0" w:line="240" w:lineRule="auto"/>
              <w:jc w:val="center"/>
              <w:rPr>
                <w:color w:val="000000"/>
                <w:sz w:val="16"/>
                <w:szCs w:val="16"/>
              </w:rPr>
            </w:pPr>
            <w:r>
              <w:rPr>
                <w:color w:val="000000"/>
                <w:sz w:val="16"/>
                <w:szCs w:val="16"/>
              </w:rPr>
              <w:t>27,709.4</w:t>
            </w:r>
          </w:p>
        </w:tc>
        <w:tc>
          <w:tcPr>
            <w:tcW w:w="983" w:type="dxa"/>
            <w:tcBorders>
              <w:top w:val="nil"/>
              <w:left w:val="nil"/>
              <w:bottom w:val="nil"/>
              <w:right w:val="nil"/>
            </w:tcBorders>
            <w:shd w:val="clear" w:color="auto" w:fill="auto"/>
            <w:vAlign w:val="bottom"/>
          </w:tcPr>
          <w:p w14:paraId="352EC7F4" w14:textId="77777777" w:rsidR="008940A5" w:rsidRDefault="008940A5" w:rsidP="00EF657C">
            <w:pPr>
              <w:spacing w:after="0" w:line="240" w:lineRule="auto"/>
              <w:jc w:val="center"/>
              <w:rPr>
                <w:color w:val="000000"/>
                <w:sz w:val="16"/>
                <w:szCs w:val="16"/>
              </w:rPr>
            </w:pPr>
            <w:r>
              <w:rPr>
                <w:color w:val="000000"/>
                <w:sz w:val="16"/>
                <w:szCs w:val="16"/>
              </w:rPr>
              <w:t>38,184.4</w:t>
            </w:r>
          </w:p>
        </w:tc>
        <w:tc>
          <w:tcPr>
            <w:tcW w:w="860" w:type="dxa"/>
            <w:tcBorders>
              <w:top w:val="nil"/>
              <w:left w:val="nil"/>
              <w:bottom w:val="nil"/>
              <w:right w:val="nil"/>
            </w:tcBorders>
            <w:shd w:val="clear" w:color="auto" w:fill="auto"/>
            <w:vAlign w:val="bottom"/>
          </w:tcPr>
          <w:p w14:paraId="5EB9A8BE" w14:textId="77777777" w:rsidR="008940A5" w:rsidRDefault="008940A5" w:rsidP="00EF657C">
            <w:pPr>
              <w:spacing w:after="0" w:line="240" w:lineRule="auto"/>
              <w:jc w:val="center"/>
              <w:rPr>
                <w:color w:val="000000"/>
                <w:sz w:val="16"/>
                <w:szCs w:val="16"/>
              </w:rPr>
            </w:pPr>
            <w:r>
              <w:rPr>
                <w:color w:val="000000"/>
                <w:sz w:val="16"/>
                <w:szCs w:val="16"/>
              </w:rPr>
              <w:t>-27.4</w:t>
            </w:r>
          </w:p>
        </w:tc>
        <w:tc>
          <w:tcPr>
            <w:tcW w:w="1134" w:type="dxa"/>
            <w:tcBorders>
              <w:top w:val="nil"/>
              <w:left w:val="nil"/>
              <w:bottom w:val="nil"/>
              <w:right w:val="nil"/>
            </w:tcBorders>
            <w:shd w:val="clear" w:color="auto" w:fill="auto"/>
            <w:vAlign w:val="bottom"/>
          </w:tcPr>
          <w:p w14:paraId="138B5758" w14:textId="77777777" w:rsidR="008940A5" w:rsidRDefault="008940A5" w:rsidP="00EF657C">
            <w:pPr>
              <w:spacing w:after="0" w:line="240" w:lineRule="auto"/>
              <w:jc w:val="center"/>
              <w:rPr>
                <w:color w:val="000000"/>
                <w:sz w:val="16"/>
                <w:szCs w:val="16"/>
              </w:rPr>
            </w:pPr>
            <w:r>
              <w:rPr>
                <w:color w:val="000000"/>
                <w:sz w:val="16"/>
                <w:szCs w:val="16"/>
              </w:rPr>
              <w:t>16,829.1</w:t>
            </w:r>
          </w:p>
        </w:tc>
        <w:tc>
          <w:tcPr>
            <w:tcW w:w="992" w:type="dxa"/>
            <w:tcBorders>
              <w:top w:val="nil"/>
              <w:left w:val="nil"/>
              <w:bottom w:val="nil"/>
              <w:right w:val="nil"/>
            </w:tcBorders>
            <w:shd w:val="clear" w:color="auto" w:fill="auto"/>
            <w:vAlign w:val="bottom"/>
          </w:tcPr>
          <w:p w14:paraId="63A28809" w14:textId="77777777" w:rsidR="008940A5" w:rsidRDefault="008940A5" w:rsidP="00EF657C">
            <w:pPr>
              <w:spacing w:after="0" w:line="240" w:lineRule="auto"/>
              <w:jc w:val="center"/>
              <w:rPr>
                <w:color w:val="000000"/>
                <w:sz w:val="16"/>
                <w:szCs w:val="16"/>
              </w:rPr>
            </w:pPr>
            <w:r>
              <w:rPr>
                <w:color w:val="000000"/>
                <w:sz w:val="16"/>
                <w:szCs w:val="16"/>
              </w:rPr>
              <w:t>15,401.5</w:t>
            </w:r>
          </w:p>
        </w:tc>
        <w:tc>
          <w:tcPr>
            <w:tcW w:w="907" w:type="dxa"/>
            <w:tcBorders>
              <w:top w:val="nil"/>
              <w:left w:val="nil"/>
              <w:bottom w:val="nil"/>
              <w:right w:val="nil"/>
            </w:tcBorders>
            <w:shd w:val="clear" w:color="auto" w:fill="auto"/>
            <w:vAlign w:val="bottom"/>
          </w:tcPr>
          <w:p w14:paraId="6D499C88" w14:textId="77777777" w:rsidR="008940A5" w:rsidRDefault="008940A5" w:rsidP="00EF657C">
            <w:pPr>
              <w:spacing w:after="0" w:line="240" w:lineRule="auto"/>
              <w:jc w:val="center"/>
              <w:rPr>
                <w:color w:val="000000"/>
                <w:sz w:val="16"/>
                <w:szCs w:val="16"/>
              </w:rPr>
            </w:pPr>
            <w:r>
              <w:rPr>
                <w:color w:val="000000"/>
                <w:sz w:val="16"/>
                <w:szCs w:val="16"/>
              </w:rPr>
              <w:t>22,923.9</w:t>
            </w:r>
          </w:p>
        </w:tc>
        <w:tc>
          <w:tcPr>
            <w:tcW w:w="940" w:type="dxa"/>
            <w:tcBorders>
              <w:top w:val="nil"/>
              <w:left w:val="nil"/>
              <w:bottom w:val="nil"/>
              <w:right w:val="nil"/>
            </w:tcBorders>
            <w:shd w:val="clear" w:color="auto" w:fill="auto"/>
            <w:vAlign w:val="bottom"/>
          </w:tcPr>
          <w:p w14:paraId="3C06F063" w14:textId="77777777" w:rsidR="008940A5" w:rsidRDefault="008940A5" w:rsidP="00EF657C">
            <w:pPr>
              <w:spacing w:after="0" w:line="240" w:lineRule="auto"/>
              <w:jc w:val="center"/>
              <w:rPr>
                <w:color w:val="000000"/>
                <w:sz w:val="16"/>
                <w:szCs w:val="16"/>
              </w:rPr>
            </w:pPr>
            <w:r>
              <w:rPr>
                <w:color w:val="000000"/>
                <w:sz w:val="16"/>
                <w:szCs w:val="16"/>
              </w:rPr>
              <w:t>-32.8</w:t>
            </w:r>
          </w:p>
        </w:tc>
      </w:tr>
      <w:tr w:rsidR="008940A5" w14:paraId="073E66AF" w14:textId="77777777" w:rsidTr="00DB1617">
        <w:trPr>
          <w:trHeight w:val="300"/>
        </w:trPr>
        <w:tc>
          <w:tcPr>
            <w:tcW w:w="1543" w:type="dxa"/>
            <w:tcBorders>
              <w:top w:val="nil"/>
              <w:left w:val="nil"/>
              <w:bottom w:val="nil"/>
              <w:right w:val="nil"/>
            </w:tcBorders>
            <w:shd w:val="clear" w:color="auto" w:fill="auto"/>
            <w:vAlign w:val="bottom"/>
          </w:tcPr>
          <w:p w14:paraId="608BF6DE" w14:textId="77777777" w:rsidR="008940A5" w:rsidRDefault="008940A5" w:rsidP="00EF657C">
            <w:pPr>
              <w:spacing w:after="0" w:line="240" w:lineRule="auto"/>
              <w:jc w:val="right"/>
              <w:rPr>
                <w:color w:val="000000"/>
              </w:rPr>
            </w:pPr>
            <w:r>
              <w:rPr>
                <w:color w:val="000000"/>
              </w:rPr>
              <w:t xml:space="preserve">Personas mayores </w:t>
            </w:r>
          </w:p>
        </w:tc>
        <w:tc>
          <w:tcPr>
            <w:tcW w:w="1009" w:type="dxa"/>
            <w:tcBorders>
              <w:top w:val="nil"/>
              <w:left w:val="nil"/>
              <w:bottom w:val="nil"/>
              <w:right w:val="nil"/>
            </w:tcBorders>
            <w:shd w:val="clear" w:color="auto" w:fill="auto"/>
            <w:vAlign w:val="bottom"/>
          </w:tcPr>
          <w:p w14:paraId="748A9A75" w14:textId="77777777" w:rsidR="008940A5" w:rsidRDefault="008940A5" w:rsidP="00EF657C">
            <w:pPr>
              <w:spacing w:after="0" w:line="240" w:lineRule="auto"/>
              <w:jc w:val="center"/>
              <w:rPr>
                <w:color w:val="000000"/>
                <w:sz w:val="16"/>
                <w:szCs w:val="16"/>
              </w:rPr>
            </w:pPr>
            <w:r>
              <w:rPr>
                <w:color w:val="000000"/>
                <w:sz w:val="16"/>
                <w:szCs w:val="16"/>
              </w:rPr>
              <w:t>31,916.4</w:t>
            </w:r>
          </w:p>
        </w:tc>
        <w:tc>
          <w:tcPr>
            <w:tcW w:w="992" w:type="dxa"/>
            <w:tcBorders>
              <w:top w:val="nil"/>
              <w:left w:val="nil"/>
              <w:bottom w:val="nil"/>
              <w:right w:val="nil"/>
            </w:tcBorders>
            <w:shd w:val="clear" w:color="auto" w:fill="auto"/>
            <w:vAlign w:val="bottom"/>
          </w:tcPr>
          <w:p w14:paraId="0454655B" w14:textId="77777777" w:rsidR="008940A5" w:rsidRDefault="008940A5" w:rsidP="00EF657C">
            <w:pPr>
              <w:spacing w:after="0" w:line="240" w:lineRule="auto"/>
              <w:jc w:val="center"/>
              <w:rPr>
                <w:color w:val="000000"/>
                <w:sz w:val="16"/>
                <w:szCs w:val="16"/>
              </w:rPr>
            </w:pPr>
            <w:r>
              <w:rPr>
                <w:color w:val="000000"/>
                <w:sz w:val="16"/>
                <w:szCs w:val="16"/>
              </w:rPr>
              <w:t>23,827.2</w:t>
            </w:r>
          </w:p>
        </w:tc>
        <w:tc>
          <w:tcPr>
            <w:tcW w:w="983" w:type="dxa"/>
            <w:tcBorders>
              <w:top w:val="nil"/>
              <w:left w:val="nil"/>
              <w:bottom w:val="nil"/>
              <w:right w:val="nil"/>
            </w:tcBorders>
            <w:shd w:val="clear" w:color="auto" w:fill="auto"/>
            <w:vAlign w:val="bottom"/>
          </w:tcPr>
          <w:p w14:paraId="34C1086F" w14:textId="77777777" w:rsidR="008940A5" w:rsidRDefault="008940A5" w:rsidP="00EF657C">
            <w:pPr>
              <w:spacing w:after="0" w:line="240" w:lineRule="auto"/>
              <w:jc w:val="center"/>
              <w:rPr>
                <w:color w:val="000000"/>
                <w:sz w:val="16"/>
                <w:szCs w:val="16"/>
              </w:rPr>
            </w:pPr>
            <w:r>
              <w:rPr>
                <w:color w:val="000000"/>
                <w:sz w:val="16"/>
                <w:szCs w:val="16"/>
              </w:rPr>
              <w:t>35,380.2</w:t>
            </w:r>
          </w:p>
        </w:tc>
        <w:tc>
          <w:tcPr>
            <w:tcW w:w="860" w:type="dxa"/>
            <w:tcBorders>
              <w:top w:val="nil"/>
              <w:left w:val="nil"/>
              <w:bottom w:val="nil"/>
              <w:right w:val="nil"/>
            </w:tcBorders>
            <w:shd w:val="clear" w:color="auto" w:fill="auto"/>
            <w:vAlign w:val="bottom"/>
          </w:tcPr>
          <w:p w14:paraId="6C6D62E3" w14:textId="77777777" w:rsidR="008940A5" w:rsidRDefault="008940A5" w:rsidP="00EF657C">
            <w:pPr>
              <w:spacing w:after="0" w:line="240" w:lineRule="auto"/>
              <w:jc w:val="center"/>
              <w:rPr>
                <w:color w:val="000000"/>
                <w:sz w:val="16"/>
                <w:szCs w:val="16"/>
              </w:rPr>
            </w:pPr>
            <w:r>
              <w:rPr>
                <w:color w:val="000000"/>
                <w:sz w:val="16"/>
                <w:szCs w:val="16"/>
              </w:rPr>
              <w:t>-32.7</w:t>
            </w:r>
          </w:p>
        </w:tc>
        <w:tc>
          <w:tcPr>
            <w:tcW w:w="1134" w:type="dxa"/>
            <w:tcBorders>
              <w:top w:val="nil"/>
              <w:left w:val="nil"/>
              <w:bottom w:val="nil"/>
              <w:right w:val="nil"/>
            </w:tcBorders>
            <w:shd w:val="clear" w:color="auto" w:fill="auto"/>
            <w:vAlign w:val="bottom"/>
          </w:tcPr>
          <w:p w14:paraId="3B779321" w14:textId="77777777" w:rsidR="008940A5" w:rsidRDefault="008940A5" w:rsidP="00EF657C">
            <w:pPr>
              <w:spacing w:after="0" w:line="240" w:lineRule="auto"/>
              <w:jc w:val="center"/>
              <w:rPr>
                <w:color w:val="000000"/>
                <w:sz w:val="16"/>
                <w:szCs w:val="16"/>
              </w:rPr>
            </w:pPr>
            <w:r>
              <w:rPr>
                <w:color w:val="000000"/>
                <w:sz w:val="16"/>
                <w:szCs w:val="16"/>
              </w:rPr>
              <w:t>26,735.7</w:t>
            </w:r>
          </w:p>
        </w:tc>
        <w:tc>
          <w:tcPr>
            <w:tcW w:w="992" w:type="dxa"/>
            <w:tcBorders>
              <w:top w:val="nil"/>
              <w:left w:val="nil"/>
              <w:bottom w:val="nil"/>
              <w:right w:val="nil"/>
            </w:tcBorders>
            <w:shd w:val="clear" w:color="auto" w:fill="auto"/>
            <w:vAlign w:val="bottom"/>
          </w:tcPr>
          <w:p w14:paraId="75542BC8" w14:textId="77777777" w:rsidR="008940A5" w:rsidRDefault="008940A5" w:rsidP="00EF657C">
            <w:pPr>
              <w:spacing w:after="0" w:line="240" w:lineRule="auto"/>
              <w:jc w:val="center"/>
              <w:rPr>
                <w:color w:val="000000"/>
                <w:sz w:val="16"/>
                <w:szCs w:val="16"/>
              </w:rPr>
            </w:pPr>
            <w:proofErr w:type="spellStart"/>
            <w:r>
              <w:rPr>
                <w:color w:val="000000"/>
                <w:sz w:val="16"/>
                <w:szCs w:val="16"/>
              </w:rPr>
              <w:t>pd</w:t>
            </w:r>
            <w:proofErr w:type="spellEnd"/>
          </w:p>
        </w:tc>
        <w:tc>
          <w:tcPr>
            <w:tcW w:w="907" w:type="dxa"/>
            <w:tcBorders>
              <w:top w:val="nil"/>
              <w:left w:val="nil"/>
              <w:bottom w:val="nil"/>
              <w:right w:val="nil"/>
            </w:tcBorders>
            <w:shd w:val="clear" w:color="auto" w:fill="auto"/>
            <w:vAlign w:val="bottom"/>
          </w:tcPr>
          <w:p w14:paraId="39208CD8" w14:textId="77777777" w:rsidR="008940A5" w:rsidRDefault="008940A5" w:rsidP="00EF657C">
            <w:pPr>
              <w:spacing w:after="0" w:line="240" w:lineRule="auto"/>
              <w:jc w:val="center"/>
              <w:rPr>
                <w:color w:val="000000"/>
                <w:sz w:val="16"/>
                <w:szCs w:val="16"/>
              </w:rPr>
            </w:pPr>
            <w:proofErr w:type="spellStart"/>
            <w:r>
              <w:rPr>
                <w:color w:val="000000"/>
                <w:sz w:val="16"/>
                <w:szCs w:val="16"/>
              </w:rPr>
              <w:t>pd</w:t>
            </w:r>
            <w:proofErr w:type="spellEnd"/>
          </w:p>
        </w:tc>
        <w:tc>
          <w:tcPr>
            <w:tcW w:w="940" w:type="dxa"/>
            <w:tcBorders>
              <w:top w:val="nil"/>
              <w:left w:val="nil"/>
              <w:bottom w:val="nil"/>
              <w:right w:val="nil"/>
            </w:tcBorders>
            <w:shd w:val="clear" w:color="auto" w:fill="auto"/>
            <w:vAlign w:val="bottom"/>
          </w:tcPr>
          <w:p w14:paraId="30C8179B" w14:textId="77777777" w:rsidR="008940A5" w:rsidRDefault="008940A5" w:rsidP="00EF657C">
            <w:pPr>
              <w:spacing w:after="0" w:line="240" w:lineRule="auto"/>
              <w:jc w:val="center"/>
              <w:rPr>
                <w:color w:val="000000"/>
                <w:sz w:val="16"/>
                <w:szCs w:val="16"/>
              </w:rPr>
            </w:pPr>
            <w:r>
              <w:rPr>
                <w:color w:val="000000"/>
                <w:sz w:val="16"/>
                <w:szCs w:val="16"/>
              </w:rPr>
              <w:t xml:space="preserve"> -.-</w:t>
            </w:r>
          </w:p>
        </w:tc>
      </w:tr>
      <w:tr w:rsidR="008940A5" w14:paraId="73A5A9BA" w14:textId="77777777" w:rsidTr="00DB1617">
        <w:trPr>
          <w:trHeight w:val="300"/>
        </w:trPr>
        <w:tc>
          <w:tcPr>
            <w:tcW w:w="1543" w:type="dxa"/>
            <w:tcBorders>
              <w:top w:val="nil"/>
              <w:left w:val="nil"/>
              <w:bottom w:val="nil"/>
              <w:right w:val="nil"/>
            </w:tcBorders>
            <w:shd w:val="clear" w:color="auto" w:fill="auto"/>
            <w:vAlign w:val="bottom"/>
          </w:tcPr>
          <w:p w14:paraId="7FF60516" w14:textId="77777777" w:rsidR="008940A5" w:rsidRDefault="008940A5" w:rsidP="00EF657C">
            <w:pPr>
              <w:spacing w:after="0" w:line="240" w:lineRule="auto"/>
              <w:rPr>
                <w:b/>
                <w:i/>
                <w:color w:val="000000"/>
              </w:rPr>
            </w:pPr>
            <w:r>
              <w:rPr>
                <w:b/>
                <w:i/>
                <w:color w:val="000000"/>
              </w:rPr>
              <w:t>Nivel de ingresos</w:t>
            </w:r>
          </w:p>
        </w:tc>
        <w:tc>
          <w:tcPr>
            <w:tcW w:w="1009" w:type="dxa"/>
            <w:tcBorders>
              <w:top w:val="nil"/>
              <w:left w:val="nil"/>
              <w:bottom w:val="nil"/>
              <w:right w:val="nil"/>
            </w:tcBorders>
            <w:shd w:val="clear" w:color="auto" w:fill="auto"/>
            <w:vAlign w:val="bottom"/>
          </w:tcPr>
          <w:p w14:paraId="1C2E2211" w14:textId="77777777" w:rsidR="008940A5" w:rsidRDefault="008940A5" w:rsidP="00EF657C">
            <w:pPr>
              <w:spacing w:after="0" w:line="240" w:lineRule="auto"/>
              <w:rPr>
                <w:b/>
                <w:i/>
                <w:color w:val="000000"/>
              </w:rPr>
            </w:pPr>
          </w:p>
        </w:tc>
        <w:tc>
          <w:tcPr>
            <w:tcW w:w="992" w:type="dxa"/>
            <w:tcBorders>
              <w:top w:val="nil"/>
              <w:left w:val="nil"/>
              <w:bottom w:val="nil"/>
              <w:right w:val="nil"/>
            </w:tcBorders>
            <w:shd w:val="clear" w:color="auto" w:fill="auto"/>
            <w:vAlign w:val="bottom"/>
          </w:tcPr>
          <w:p w14:paraId="30DDB06E"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83" w:type="dxa"/>
            <w:tcBorders>
              <w:top w:val="nil"/>
              <w:left w:val="nil"/>
              <w:bottom w:val="nil"/>
              <w:right w:val="nil"/>
            </w:tcBorders>
            <w:shd w:val="clear" w:color="auto" w:fill="auto"/>
            <w:vAlign w:val="bottom"/>
          </w:tcPr>
          <w:p w14:paraId="43C64606"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860" w:type="dxa"/>
            <w:tcBorders>
              <w:top w:val="nil"/>
              <w:left w:val="nil"/>
              <w:bottom w:val="nil"/>
              <w:right w:val="nil"/>
            </w:tcBorders>
            <w:shd w:val="clear" w:color="auto" w:fill="auto"/>
            <w:vAlign w:val="bottom"/>
          </w:tcPr>
          <w:p w14:paraId="28793AC2"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nil"/>
              <w:right w:val="nil"/>
            </w:tcBorders>
            <w:shd w:val="clear" w:color="auto" w:fill="auto"/>
            <w:vAlign w:val="bottom"/>
          </w:tcPr>
          <w:p w14:paraId="4DCFF181"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nil"/>
              <w:right w:val="nil"/>
            </w:tcBorders>
            <w:shd w:val="clear" w:color="auto" w:fill="auto"/>
            <w:vAlign w:val="bottom"/>
          </w:tcPr>
          <w:p w14:paraId="3D70B136"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07" w:type="dxa"/>
            <w:tcBorders>
              <w:top w:val="nil"/>
              <w:left w:val="nil"/>
              <w:bottom w:val="nil"/>
              <w:right w:val="nil"/>
            </w:tcBorders>
            <w:shd w:val="clear" w:color="auto" w:fill="auto"/>
            <w:vAlign w:val="bottom"/>
          </w:tcPr>
          <w:p w14:paraId="274B4C2B"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vAlign w:val="bottom"/>
          </w:tcPr>
          <w:p w14:paraId="0EB5E883"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53953BBD" w14:textId="77777777" w:rsidTr="00DB1617">
        <w:trPr>
          <w:trHeight w:val="300"/>
        </w:trPr>
        <w:tc>
          <w:tcPr>
            <w:tcW w:w="1543" w:type="dxa"/>
            <w:tcBorders>
              <w:top w:val="nil"/>
              <w:left w:val="nil"/>
              <w:bottom w:val="nil"/>
              <w:right w:val="nil"/>
            </w:tcBorders>
            <w:shd w:val="clear" w:color="auto" w:fill="auto"/>
            <w:vAlign w:val="bottom"/>
          </w:tcPr>
          <w:p w14:paraId="356D30FE" w14:textId="77777777" w:rsidR="008940A5" w:rsidRDefault="008940A5" w:rsidP="00EF657C">
            <w:pPr>
              <w:spacing w:after="0" w:line="240" w:lineRule="auto"/>
              <w:jc w:val="right"/>
              <w:rPr>
                <w:color w:val="000000"/>
              </w:rPr>
            </w:pPr>
            <w:r>
              <w:rPr>
                <w:color w:val="000000"/>
              </w:rPr>
              <w:t>Bajo</w:t>
            </w:r>
          </w:p>
        </w:tc>
        <w:tc>
          <w:tcPr>
            <w:tcW w:w="1009" w:type="dxa"/>
            <w:tcBorders>
              <w:top w:val="nil"/>
              <w:left w:val="nil"/>
              <w:bottom w:val="nil"/>
              <w:right w:val="nil"/>
            </w:tcBorders>
            <w:shd w:val="clear" w:color="auto" w:fill="auto"/>
            <w:vAlign w:val="bottom"/>
          </w:tcPr>
          <w:p w14:paraId="38FD53D2" w14:textId="77777777" w:rsidR="008940A5" w:rsidRDefault="008940A5" w:rsidP="00EF657C">
            <w:pPr>
              <w:spacing w:after="0" w:line="240" w:lineRule="auto"/>
              <w:jc w:val="center"/>
              <w:rPr>
                <w:color w:val="000000"/>
                <w:sz w:val="16"/>
                <w:szCs w:val="16"/>
              </w:rPr>
            </w:pPr>
            <w:r>
              <w:rPr>
                <w:color w:val="000000"/>
                <w:sz w:val="16"/>
                <w:szCs w:val="16"/>
              </w:rPr>
              <w:t>19,215.6</w:t>
            </w:r>
          </w:p>
        </w:tc>
        <w:tc>
          <w:tcPr>
            <w:tcW w:w="992" w:type="dxa"/>
            <w:tcBorders>
              <w:top w:val="nil"/>
              <w:left w:val="nil"/>
              <w:bottom w:val="nil"/>
              <w:right w:val="nil"/>
            </w:tcBorders>
            <w:shd w:val="clear" w:color="auto" w:fill="auto"/>
            <w:vAlign w:val="bottom"/>
          </w:tcPr>
          <w:p w14:paraId="69856711" w14:textId="77777777" w:rsidR="008940A5" w:rsidRDefault="008940A5" w:rsidP="00EF657C">
            <w:pPr>
              <w:spacing w:after="0" w:line="240" w:lineRule="auto"/>
              <w:jc w:val="center"/>
              <w:rPr>
                <w:color w:val="000000"/>
                <w:sz w:val="16"/>
                <w:szCs w:val="16"/>
              </w:rPr>
            </w:pPr>
            <w:r>
              <w:rPr>
                <w:color w:val="000000"/>
                <w:sz w:val="16"/>
                <w:szCs w:val="16"/>
              </w:rPr>
              <w:t>14,964.0</w:t>
            </w:r>
          </w:p>
        </w:tc>
        <w:tc>
          <w:tcPr>
            <w:tcW w:w="983" w:type="dxa"/>
            <w:tcBorders>
              <w:top w:val="nil"/>
              <w:left w:val="nil"/>
              <w:bottom w:val="nil"/>
              <w:right w:val="nil"/>
            </w:tcBorders>
            <w:shd w:val="clear" w:color="auto" w:fill="auto"/>
            <w:vAlign w:val="bottom"/>
          </w:tcPr>
          <w:p w14:paraId="3DCFF7D4" w14:textId="77777777" w:rsidR="008940A5" w:rsidRDefault="008940A5" w:rsidP="00EF657C">
            <w:pPr>
              <w:spacing w:after="0" w:line="240" w:lineRule="auto"/>
              <w:jc w:val="center"/>
              <w:rPr>
                <w:color w:val="000000"/>
                <w:sz w:val="16"/>
                <w:szCs w:val="16"/>
              </w:rPr>
            </w:pPr>
            <w:r>
              <w:rPr>
                <w:color w:val="000000"/>
                <w:sz w:val="16"/>
                <w:szCs w:val="16"/>
              </w:rPr>
              <w:t>22,088.5</w:t>
            </w:r>
          </w:p>
        </w:tc>
        <w:tc>
          <w:tcPr>
            <w:tcW w:w="860" w:type="dxa"/>
            <w:tcBorders>
              <w:top w:val="nil"/>
              <w:left w:val="nil"/>
              <w:bottom w:val="nil"/>
              <w:right w:val="nil"/>
            </w:tcBorders>
            <w:shd w:val="clear" w:color="auto" w:fill="auto"/>
            <w:vAlign w:val="center"/>
          </w:tcPr>
          <w:p w14:paraId="6E635522" w14:textId="77777777" w:rsidR="008940A5" w:rsidRDefault="008940A5" w:rsidP="00EF657C">
            <w:pPr>
              <w:spacing w:after="0" w:line="240" w:lineRule="auto"/>
              <w:jc w:val="center"/>
              <w:rPr>
                <w:color w:val="000000"/>
                <w:sz w:val="16"/>
                <w:szCs w:val="16"/>
              </w:rPr>
            </w:pPr>
            <w:r>
              <w:rPr>
                <w:color w:val="000000"/>
                <w:sz w:val="16"/>
                <w:szCs w:val="16"/>
              </w:rPr>
              <w:t>-32.3</w:t>
            </w:r>
          </w:p>
        </w:tc>
        <w:tc>
          <w:tcPr>
            <w:tcW w:w="1134" w:type="dxa"/>
            <w:tcBorders>
              <w:top w:val="nil"/>
              <w:left w:val="nil"/>
              <w:bottom w:val="nil"/>
              <w:right w:val="nil"/>
            </w:tcBorders>
            <w:shd w:val="clear" w:color="auto" w:fill="auto"/>
            <w:vAlign w:val="bottom"/>
          </w:tcPr>
          <w:p w14:paraId="73C5E060" w14:textId="77777777" w:rsidR="008940A5" w:rsidRDefault="008940A5" w:rsidP="00EF657C">
            <w:pPr>
              <w:spacing w:after="0" w:line="240" w:lineRule="auto"/>
              <w:jc w:val="center"/>
              <w:rPr>
                <w:color w:val="000000"/>
                <w:sz w:val="16"/>
                <w:szCs w:val="16"/>
              </w:rPr>
            </w:pPr>
            <w:r>
              <w:rPr>
                <w:color w:val="000000"/>
                <w:sz w:val="16"/>
                <w:szCs w:val="16"/>
              </w:rPr>
              <w:t>13,517.4</w:t>
            </w:r>
          </w:p>
        </w:tc>
        <w:tc>
          <w:tcPr>
            <w:tcW w:w="992" w:type="dxa"/>
            <w:tcBorders>
              <w:top w:val="nil"/>
              <w:left w:val="nil"/>
              <w:bottom w:val="nil"/>
              <w:right w:val="nil"/>
            </w:tcBorders>
            <w:shd w:val="clear" w:color="auto" w:fill="auto"/>
            <w:vAlign w:val="bottom"/>
          </w:tcPr>
          <w:p w14:paraId="093DB9CA" w14:textId="77777777" w:rsidR="008940A5" w:rsidRDefault="008940A5" w:rsidP="00EF657C">
            <w:pPr>
              <w:spacing w:after="0" w:line="240" w:lineRule="auto"/>
              <w:jc w:val="center"/>
              <w:rPr>
                <w:color w:val="000000"/>
                <w:sz w:val="16"/>
                <w:szCs w:val="16"/>
              </w:rPr>
            </w:pPr>
            <w:r>
              <w:rPr>
                <w:color w:val="000000"/>
                <w:sz w:val="16"/>
                <w:szCs w:val="16"/>
              </w:rPr>
              <w:t>13,941.0</w:t>
            </w:r>
          </w:p>
        </w:tc>
        <w:tc>
          <w:tcPr>
            <w:tcW w:w="907" w:type="dxa"/>
            <w:tcBorders>
              <w:top w:val="nil"/>
              <w:left w:val="nil"/>
              <w:bottom w:val="nil"/>
              <w:right w:val="nil"/>
            </w:tcBorders>
            <w:shd w:val="clear" w:color="auto" w:fill="auto"/>
            <w:vAlign w:val="bottom"/>
          </w:tcPr>
          <w:p w14:paraId="200D380D" w14:textId="77777777" w:rsidR="008940A5" w:rsidRDefault="008940A5" w:rsidP="00EF657C">
            <w:pPr>
              <w:spacing w:after="0" w:line="240" w:lineRule="auto"/>
              <w:jc w:val="center"/>
              <w:rPr>
                <w:color w:val="000000"/>
                <w:sz w:val="16"/>
                <w:szCs w:val="16"/>
              </w:rPr>
            </w:pPr>
            <w:r>
              <w:rPr>
                <w:color w:val="000000"/>
                <w:sz w:val="16"/>
                <w:szCs w:val="16"/>
              </w:rPr>
              <w:t>11,397.9</w:t>
            </w:r>
          </w:p>
        </w:tc>
        <w:tc>
          <w:tcPr>
            <w:tcW w:w="940" w:type="dxa"/>
            <w:tcBorders>
              <w:top w:val="nil"/>
              <w:left w:val="nil"/>
              <w:bottom w:val="nil"/>
              <w:right w:val="nil"/>
            </w:tcBorders>
            <w:shd w:val="clear" w:color="auto" w:fill="auto"/>
            <w:vAlign w:val="bottom"/>
          </w:tcPr>
          <w:p w14:paraId="362C1102" w14:textId="77777777" w:rsidR="008940A5" w:rsidRDefault="008940A5" w:rsidP="00EF657C">
            <w:pPr>
              <w:spacing w:after="0" w:line="240" w:lineRule="auto"/>
              <w:jc w:val="center"/>
              <w:rPr>
                <w:color w:val="000000"/>
                <w:sz w:val="16"/>
                <w:szCs w:val="16"/>
              </w:rPr>
            </w:pPr>
            <w:r>
              <w:rPr>
                <w:color w:val="000000"/>
                <w:sz w:val="16"/>
                <w:szCs w:val="16"/>
              </w:rPr>
              <w:t>22.3</w:t>
            </w:r>
          </w:p>
        </w:tc>
      </w:tr>
      <w:tr w:rsidR="008940A5" w14:paraId="7684A45A" w14:textId="77777777" w:rsidTr="00DB1617">
        <w:trPr>
          <w:trHeight w:val="300"/>
        </w:trPr>
        <w:tc>
          <w:tcPr>
            <w:tcW w:w="1543" w:type="dxa"/>
            <w:tcBorders>
              <w:top w:val="nil"/>
              <w:left w:val="nil"/>
              <w:bottom w:val="nil"/>
              <w:right w:val="nil"/>
            </w:tcBorders>
            <w:shd w:val="clear" w:color="auto" w:fill="auto"/>
            <w:vAlign w:val="bottom"/>
          </w:tcPr>
          <w:p w14:paraId="1F219C7A" w14:textId="77777777" w:rsidR="008940A5" w:rsidRDefault="008940A5" w:rsidP="00EF657C">
            <w:pPr>
              <w:spacing w:after="0" w:line="240" w:lineRule="auto"/>
              <w:jc w:val="right"/>
              <w:rPr>
                <w:color w:val="000000"/>
              </w:rPr>
            </w:pPr>
            <w:r>
              <w:rPr>
                <w:color w:val="000000"/>
              </w:rPr>
              <w:t>Medio</w:t>
            </w:r>
          </w:p>
        </w:tc>
        <w:tc>
          <w:tcPr>
            <w:tcW w:w="1009" w:type="dxa"/>
            <w:tcBorders>
              <w:top w:val="nil"/>
              <w:left w:val="nil"/>
              <w:bottom w:val="nil"/>
              <w:right w:val="nil"/>
            </w:tcBorders>
            <w:shd w:val="clear" w:color="auto" w:fill="auto"/>
            <w:vAlign w:val="bottom"/>
          </w:tcPr>
          <w:p w14:paraId="677CAD7D" w14:textId="77777777" w:rsidR="008940A5" w:rsidRDefault="008940A5" w:rsidP="00EF657C">
            <w:pPr>
              <w:spacing w:after="0" w:line="240" w:lineRule="auto"/>
              <w:jc w:val="center"/>
              <w:rPr>
                <w:color w:val="000000"/>
                <w:sz w:val="16"/>
                <w:szCs w:val="16"/>
              </w:rPr>
            </w:pPr>
            <w:r>
              <w:rPr>
                <w:color w:val="000000"/>
                <w:sz w:val="16"/>
                <w:szCs w:val="16"/>
              </w:rPr>
              <w:t>32,157.9</w:t>
            </w:r>
          </w:p>
        </w:tc>
        <w:tc>
          <w:tcPr>
            <w:tcW w:w="992" w:type="dxa"/>
            <w:tcBorders>
              <w:top w:val="nil"/>
              <w:left w:val="nil"/>
              <w:bottom w:val="nil"/>
              <w:right w:val="nil"/>
            </w:tcBorders>
            <w:shd w:val="clear" w:color="auto" w:fill="auto"/>
            <w:vAlign w:val="bottom"/>
          </w:tcPr>
          <w:p w14:paraId="351884F4" w14:textId="77777777" w:rsidR="008940A5" w:rsidRDefault="008940A5" w:rsidP="00EF657C">
            <w:pPr>
              <w:spacing w:after="0" w:line="240" w:lineRule="auto"/>
              <w:jc w:val="center"/>
              <w:rPr>
                <w:color w:val="000000"/>
                <w:sz w:val="16"/>
                <w:szCs w:val="16"/>
              </w:rPr>
            </w:pPr>
            <w:r>
              <w:rPr>
                <w:color w:val="000000"/>
                <w:sz w:val="16"/>
                <w:szCs w:val="16"/>
              </w:rPr>
              <w:t>24,631.9</w:t>
            </w:r>
          </w:p>
        </w:tc>
        <w:tc>
          <w:tcPr>
            <w:tcW w:w="983" w:type="dxa"/>
            <w:tcBorders>
              <w:top w:val="nil"/>
              <w:left w:val="nil"/>
              <w:bottom w:val="nil"/>
              <w:right w:val="nil"/>
            </w:tcBorders>
            <w:shd w:val="clear" w:color="auto" w:fill="auto"/>
            <w:vAlign w:val="bottom"/>
          </w:tcPr>
          <w:p w14:paraId="08B157BD" w14:textId="77777777" w:rsidR="008940A5" w:rsidRDefault="008940A5" w:rsidP="00EF657C">
            <w:pPr>
              <w:spacing w:after="0" w:line="240" w:lineRule="auto"/>
              <w:jc w:val="center"/>
              <w:rPr>
                <w:color w:val="000000"/>
                <w:sz w:val="16"/>
                <w:szCs w:val="16"/>
              </w:rPr>
            </w:pPr>
            <w:r>
              <w:rPr>
                <w:color w:val="000000"/>
                <w:sz w:val="16"/>
                <w:szCs w:val="16"/>
              </w:rPr>
              <w:t>35,885.8</w:t>
            </w:r>
          </w:p>
        </w:tc>
        <w:tc>
          <w:tcPr>
            <w:tcW w:w="860" w:type="dxa"/>
            <w:tcBorders>
              <w:top w:val="nil"/>
              <w:left w:val="nil"/>
              <w:bottom w:val="nil"/>
              <w:right w:val="nil"/>
            </w:tcBorders>
            <w:shd w:val="clear" w:color="auto" w:fill="auto"/>
            <w:vAlign w:val="center"/>
          </w:tcPr>
          <w:p w14:paraId="167FB1FF" w14:textId="77777777" w:rsidR="008940A5" w:rsidRDefault="008940A5" w:rsidP="00EF657C">
            <w:pPr>
              <w:spacing w:after="0" w:line="240" w:lineRule="auto"/>
              <w:jc w:val="center"/>
              <w:rPr>
                <w:color w:val="000000"/>
                <w:sz w:val="16"/>
                <w:szCs w:val="16"/>
              </w:rPr>
            </w:pPr>
            <w:r>
              <w:rPr>
                <w:color w:val="000000"/>
                <w:sz w:val="16"/>
                <w:szCs w:val="16"/>
              </w:rPr>
              <w:t>-31.4</w:t>
            </w:r>
          </w:p>
        </w:tc>
        <w:tc>
          <w:tcPr>
            <w:tcW w:w="1134" w:type="dxa"/>
            <w:tcBorders>
              <w:top w:val="nil"/>
              <w:left w:val="nil"/>
              <w:bottom w:val="nil"/>
              <w:right w:val="nil"/>
            </w:tcBorders>
            <w:shd w:val="clear" w:color="auto" w:fill="auto"/>
            <w:vAlign w:val="bottom"/>
          </w:tcPr>
          <w:p w14:paraId="3BDC504A" w14:textId="77777777" w:rsidR="008940A5" w:rsidRDefault="008940A5" w:rsidP="00EF657C">
            <w:pPr>
              <w:spacing w:after="0" w:line="240" w:lineRule="auto"/>
              <w:jc w:val="center"/>
              <w:rPr>
                <w:color w:val="000000"/>
                <w:sz w:val="16"/>
                <w:szCs w:val="16"/>
              </w:rPr>
            </w:pPr>
            <w:r>
              <w:rPr>
                <w:color w:val="000000"/>
                <w:sz w:val="16"/>
                <w:szCs w:val="16"/>
              </w:rPr>
              <w:t>16,046.8</w:t>
            </w:r>
          </w:p>
        </w:tc>
        <w:tc>
          <w:tcPr>
            <w:tcW w:w="992" w:type="dxa"/>
            <w:tcBorders>
              <w:top w:val="nil"/>
              <w:left w:val="nil"/>
              <w:bottom w:val="nil"/>
              <w:right w:val="nil"/>
            </w:tcBorders>
            <w:shd w:val="clear" w:color="auto" w:fill="auto"/>
            <w:vAlign w:val="bottom"/>
          </w:tcPr>
          <w:p w14:paraId="0E00F9C2" w14:textId="77777777" w:rsidR="008940A5" w:rsidRDefault="008940A5" w:rsidP="00EF657C">
            <w:pPr>
              <w:spacing w:after="0" w:line="240" w:lineRule="auto"/>
              <w:jc w:val="center"/>
              <w:rPr>
                <w:color w:val="000000"/>
                <w:sz w:val="16"/>
                <w:szCs w:val="16"/>
              </w:rPr>
            </w:pPr>
            <w:r>
              <w:rPr>
                <w:color w:val="000000"/>
                <w:sz w:val="16"/>
                <w:szCs w:val="16"/>
              </w:rPr>
              <w:t>15,511.3</w:t>
            </w:r>
          </w:p>
        </w:tc>
        <w:tc>
          <w:tcPr>
            <w:tcW w:w="907" w:type="dxa"/>
            <w:tcBorders>
              <w:top w:val="nil"/>
              <w:left w:val="nil"/>
              <w:bottom w:val="nil"/>
              <w:right w:val="nil"/>
            </w:tcBorders>
            <w:shd w:val="clear" w:color="auto" w:fill="auto"/>
            <w:vAlign w:val="bottom"/>
          </w:tcPr>
          <w:p w14:paraId="567A36E8" w14:textId="77777777" w:rsidR="008940A5" w:rsidRDefault="008940A5" w:rsidP="00EF657C">
            <w:pPr>
              <w:spacing w:after="0" w:line="240" w:lineRule="auto"/>
              <w:jc w:val="center"/>
              <w:rPr>
                <w:color w:val="000000"/>
                <w:sz w:val="16"/>
                <w:szCs w:val="16"/>
              </w:rPr>
            </w:pPr>
            <w:r>
              <w:rPr>
                <w:color w:val="000000"/>
                <w:sz w:val="16"/>
                <w:szCs w:val="16"/>
              </w:rPr>
              <w:t>17,143.0</w:t>
            </w:r>
          </w:p>
        </w:tc>
        <w:tc>
          <w:tcPr>
            <w:tcW w:w="940" w:type="dxa"/>
            <w:tcBorders>
              <w:top w:val="nil"/>
              <w:left w:val="nil"/>
              <w:bottom w:val="nil"/>
              <w:right w:val="nil"/>
            </w:tcBorders>
            <w:shd w:val="clear" w:color="auto" w:fill="auto"/>
            <w:vAlign w:val="bottom"/>
          </w:tcPr>
          <w:p w14:paraId="29993B4C" w14:textId="77777777" w:rsidR="008940A5" w:rsidRDefault="008940A5" w:rsidP="00EF657C">
            <w:pPr>
              <w:spacing w:after="0" w:line="240" w:lineRule="auto"/>
              <w:jc w:val="center"/>
              <w:rPr>
                <w:color w:val="000000"/>
                <w:sz w:val="16"/>
                <w:szCs w:val="16"/>
              </w:rPr>
            </w:pPr>
            <w:r>
              <w:rPr>
                <w:color w:val="000000"/>
                <w:sz w:val="16"/>
                <w:szCs w:val="16"/>
              </w:rPr>
              <w:t>-9.5</w:t>
            </w:r>
          </w:p>
        </w:tc>
      </w:tr>
      <w:tr w:rsidR="008940A5" w14:paraId="718370A8" w14:textId="77777777" w:rsidTr="00DB1617">
        <w:trPr>
          <w:trHeight w:val="300"/>
        </w:trPr>
        <w:tc>
          <w:tcPr>
            <w:tcW w:w="1543" w:type="dxa"/>
            <w:tcBorders>
              <w:top w:val="nil"/>
              <w:left w:val="nil"/>
              <w:bottom w:val="single" w:sz="4" w:space="0" w:color="000000"/>
              <w:right w:val="nil"/>
            </w:tcBorders>
            <w:shd w:val="clear" w:color="auto" w:fill="auto"/>
            <w:vAlign w:val="bottom"/>
          </w:tcPr>
          <w:p w14:paraId="59A2176A" w14:textId="77777777" w:rsidR="008940A5" w:rsidRDefault="008940A5" w:rsidP="00EF657C">
            <w:pPr>
              <w:spacing w:after="0" w:line="240" w:lineRule="auto"/>
              <w:jc w:val="right"/>
              <w:rPr>
                <w:color w:val="000000"/>
              </w:rPr>
            </w:pPr>
            <w:r>
              <w:rPr>
                <w:color w:val="000000"/>
              </w:rPr>
              <w:t>Alto</w:t>
            </w:r>
          </w:p>
        </w:tc>
        <w:tc>
          <w:tcPr>
            <w:tcW w:w="1009" w:type="dxa"/>
            <w:tcBorders>
              <w:top w:val="nil"/>
              <w:left w:val="nil"/>
              <w:bottom w:val="single" w:sz="4" w:space="0" w:color="000000"/>
              <w:right w:val="nil"/>
            </w:tcBorders>
            <w:shd w:val="clear" w:color="auto" w:fill="auto"/>
            <w:vAlign w:val="bottom"/>
          </w:tcPr>
          <w:p w14:paraId="3A692E20" w14:textId="77777777" w:rsidR="008940A5" w:rsidRDefault="008940A5" w:rsidP="00EF657C">
            <w:pPr>
              <w:spacing w:after="0" w:line="240" w:lineRule="auto"/>
              <w:jc w:val="center"/>
              <w:rPr>
                <w:color w:val="000000"/>
                <w:sz w:val="16"/>
                <w:szCs w:val="16"/>
              </w:rPr>
            </w:pPr>
            <w:r>
              <w:rPr>
                <w:color w:val="000000"/>
                <w:sz w:val="16"/>
                <w:szCs w:val="16"/>
              </w:rPr>
              <w:t>56,803.7</w:t>
            </w:r>
          </w:p>
        </w:tc>
        <w:tc>
          <w:tcPr>
            <w:tcW w:w="992" w:type="dxa"/>
            <w:tcBorders>
              <w:top w:val="nil"/>
              <w:left w:val="nil"/>
              <w:bottom w:val="single" w:sz="4" w:space="0" w:color="000000"/>
              <w:right w:val="nil"/>
            </w:tcBorders>
            <w:shd w:val="clear" w:color="auto" w:fill="auto"/>
            <w:vAlign w:val="bottom"/>
          </w:tcPr>
          <w:p w14:paraId="701B5BB0" w14:textId="77777777" w:rsidR="008940A5" w:rsidRDefault="008940A5" w:rsidP="00EF657C">
            <w:pPr>
              <w:spacing w:after="0" w:line="240" w:lineRule="auto"/>
              <w:jc w:val="center"/>
              <w:rPr>
                <w:color w:val="000000"/>
                <w:sz w:val="16"/>
                <w:szCs w:val="16"/>
              </w:rPr>
            </w:pPr>
            <w:r>
              <w:rPr>
                <w:color w:val="000000"/>
                <w:sz w:val="16"/>
                <w:szCs w:val="16"/>
              </w:rPr>
              <w:t>47,838.3</w:t>
            </w:r>
          </w:p>
        </w:tc>
        <w:tc>
          <w:tcPr>
            <w:tcW w:w="983" w:type="dxa"/>
            <w:tcBorders>
              <w:top w:val="nil"/>
              <w:left w:val="nil"/>
              <w:bottom w:val="single" w:sz="4" w:space="0" w:color="000000"/>
              <w:right w:val="nil"/>
            </w:tcBorders>
            <w:shd w:val="clear" w:color="auto" w:fill="auto"/>
            <w:vAlign w:val="bottom"/>
          </w:tcPr>
          <w:p w14:paraId="64995583" w14:textId="77777777" w:rsidR="008940A5" w:rsidRDefault="008940A5" w:rsidP="00EF657C">
            <w:pPr>
              <w:spacing w:after="0" w:line="240" w:lineRule="auto"/>
              <w:jc w:val="center"/>
              <w:rPr>
                <w:color w:val="000000"/>
                <w:sz w:val="16"/>
                <w:szCs w:val="16"/>
              </w:rPr>
            </w:pPr>
            <w:r>
              <w:rPr>
                <w:color w:val="000000"/>
                <w:sz w:val="16"/>
                <w:szCs w:val="16"/>
              </w:rPr>
              <w:t>65,481.3</w:t>
            </w:r>
          </w:p>
        </w:tc>
        <w:tc>
          <w:tcPr>
            <w:tcW w:w="860" w:type="dxa"/>
            <w:tcBorders>
              <w:top w:val="nil"/>
              <w:left w:val="nil"/>
              <w:bottom w:val="single" w:sz="4" w:space="0" w:color="000000"/>
              <w:right w:val="nil"/>
            </w:tcBorders>
            <w:shd w:val="clear" w:color="auto" w:fill="auto"/>
            <w:vAlign w:val="center"/>
          </w:tcPr>
          <w:p w14:paraId="6972760D" w14:textId="77777777" w:rsidR="008940A5" w:rsidRDefault="008940A5" w:rsidP="00EF657C">
            <w:pPr>
              <w:spacing w:after="0" w:line="240" w:lineRule="auto"/>
              <w:jc w:val="center"/>
              <w:rPr>
                <w:color w:val="000000"/>
                <w:sz w:val="16"/>
                <w:szCs w:val="16"/>
              </w:rPr>
            </w:pPr>
            <w:r>
              <w:rPr>
                <w:color w:val="000000"/>
                <w:sz w:val="16"/>
                <w:szCs w:val="16"/>
              </w:rPr>
              <w:t>-26.9</w:t>
            </w:r>
          </w:p>
        </w:tc>
        <w:tc>
          <w:tcPr>
            <w:tcW w:w="1134" w:type="dxa"/>
            <w:tcBorders>
              <w:top w:val="nil"/>
              <w:left w:val="nil"/>
              <w:bottom w:val="single" w:sz="4" w:space="0" w:color="000000"/>
              <w:right w:val="nil"/>
            </w:tcBorders>
            <w:shd w:val="clear" w:color="auto" w:fill="auto"/>
            <w:vAlign w:val="bottom"/>
          </w:tcPr>
          <w:p w14:paraId="6727CD67" w14:textId="77777777" w:rsidR="008940A5" w:rsidRDefault="008940A5" w:rsidP="00EF657C">
            <w:pPr>
              <w:spacing w:after="0" w:line="240" w:lineRule="auto"/>
              <w:jc w:val="center"/>
              <w:rPr>
                <w:color w:val="000000"/>
                <w:sz w:val="16"/>
                <w:szCs w:val="16"/>
              </w:rPr>
            </w:pPr>
            <w:r>
              <w:rPr>
                <w:color w:val="000000"/>
                <w:sz w:val="16"/>
                <w:szCs w:val="16"/>
              </w:rPr>
              <w:t>47,734.9</w:t>
            </w:r>
          </w:p>
        </w:tc>
        <w:tc>
          <w:tcPr>
            <w:tcW w:w="992" w:type="dxa"/>
            <w:tcBorders>
              <w:top w:val="nil"/>
              <w:left w:val="nil"/>
              <w:bottom w:val="single" w:sz="4" w:space="0" w:color="000000"/>
              <w:right w:val="nil"/>
            </w:tcBorders>
            <w:shd w:val="clear" w:color="auto" w:fill="auto"/>
            <w:vAlign w:val="bottom"/>
          </w:tcPr>
          <w:p w14:paraId="7CFFCBD8" w14:textId="77777777" w:rsidR="008940A5" w:rsidRDefault="008940A5" w:rsidP="00EF657C">
            <w:pPr>
              <w:spacing w:after="0" w:line="240" w:lineRule="auto"/>
              <w:jc w:val="center"/>
              <w:rPr>
                <w:color w:val="000000"/>
                <w:sz w:val="16"/>
                <w:szCs w:val="16"/>
              </w:rPr>
            </w:pPr>
            <w:proofErr w:type="spellStart"/>
            <w:r>
              <w:rPr>
                <w:color w:val="000000"/>
                <w:sz w:val="16"/>
                <w:szCs w:val="16"/>
              </w:rPr>
              <w:t>pd</w:t>
            </w:r>
            <w:proofErr w:type="spellEnd"/>
          </w:p>
        </w:tc>
        <w:tc>
          <w:tcPr>
            <w:tcW w:w="907" w:type="dxa"/>
            <w:tcBorders>
              <w:top w:val="nil"/>
              <w:left w:val="nil"/>
              <w:bottom w:val="single" w:sz="4" w:space="0" w:color="000000"/>
              <w:right w:val="nil"/>
            </w:tcBorders>
            <w:shd w:val="clear" w:color="auto" w:fill="auto"/>
            <w:vAlign w:val="bottom"/>
          </w:tcPr>
          <w:p w14:paraId="7C3C1F17" w14:textId="77777777" w:rsidR="008940A5" w:rsidRDefault="008940A5" w:rsidP="00EF657C">
            <w:pPr>
              <w:spacing w:after="0" w:line="240" w:lineRule="auto"/>
              <w:jc w:val="center"/>
              <w:rPr>
                <w:color w:val="000000"/>
                <w:sz w:val="16"/>
                <w:szCs w:val="16"/>
              </w:rPr>
            </w:pPr>
            <w:proofErr w:type="spellStart"/>
            <w:r>
              <w:rPr>
                <w:color w:val="000000"/>
                <w:sz w:val="16"/>
                <w:szCs w:val="16"/>
              </w:rPr>
              <w:t>pd</w:t>
            </w:r>
            <w:proofErr w:type="spellEnd"/>
          </w:p>
        </w:tc>
        <w:tc>
          <w:tcPr>
            <w:tcW w:w="940" w:type="dxa"/>
            <w:tcBorders>
              <w:top w:val="nil"/>
              <w:left w:val="nil"/>
              <w:bottom w:val="single" w:sz="4" w:space="0" w:color="000000"/>
              <w:right w:val="nil"/>
            </w:tcBorders>
            <w:shd w:val="clear" w:color="auto" w:fill="auto"/>
            <w:vAlign w:val="bottom"/>
          </w:tcPr>
          <w:p w14:paraId="2981BEDA" w14:textId="77777777" w:rsidR="008940A5" w:rsidRDefault="008940A5" w:rsidP="00EF657C">
            <w:pPr>
              <w:spacing w:after="0" w:line="240" w:lineRule="auto"/>
              <w:jc w:val="center"/>
              <w:rPr>
                <w:color w:val="000000"/>
                <w:sz w:val="16"/>
                <w:szCs w:val="16"/>
              </w:rPr>
            </w:pPr>
            <w:r>
              <w:rPr>
                <w:color w:val="000000"/>
                <w:sz w:val="16"/>
                <w:szCs w:val="16"/>
              </w:rPr>
              <w:t>-.-</w:t>
            </w:r>
          </w:p>
        </w:tc>
      </w:tr>
      <w:tr w:rsidR="008940A5" w14:paraId="5BA7C293" w14:textId="77777777" w:rsidTr="00EF657C">
        <w:trPr>
          <w:trHeight w:val="300"/>
        </w:trPr>
        <w:tc>
          <w:tcPr>
            <w:tcW w:w="9360" w:type="dxa"/>
            <w:gridSpan w:val="9"/>
            <w:tcBorders>
              <w:top w:val="nil"/>
              <w:left w:val="nil"/>
              <w:bottom w:val="nil"/>
              <w:right w:val="nil"/>
            </w:tcBorders>
            <w:shd w:val="clear" w:color="auto" w:fill="auto"/>
            <w:vAlign w:val="bottom"/>
          </w:tcPr>
          <w:p w14:paraId="5A85D776" w14:textId="77777777" w:rsidR="008940A5" w:rsidRDefault="008940A5" w:rsidP="00EF657C">
            <w:pPr>
              <w:spacing w:after="0" w:line="240" w:lineRule="auto"/>
              <w:rPr>
                <w:rFonts w:ascii="Times New Roman" w:eastAsia="Times New Roman" w:hAnsi="Times New Roman" w:cs="Times New Roman"/>
                <w:color w:val="000000"/>
                <w:sz w:val="20"/>
                <w:szCs w:val="20"/>
              </w:rPr>
            </w:pPr>
            <w:r>
              <w:rPr>
                <w:color w:val="000000"/>
              </w:rPr>
              <w:t>Fuente: Elaboración propia en base a datos de la Encuesta Permanente de Hogares (INDEC).</w:t>
            </w:r>
          </w:p>
        </w:tc>
      </w:tr>
    </w:tbl>
    <w:p w14:paraId="4DE07325" w14:textId="77777777" w:rsidR="008940A5" w:rsidRDefault="008940A5" w:rsidP="008940A5">
      <w:r w:rsidRPr="003167CB">
        <w:t xml:space="preserve">  Referencia: </w:t>
      </w:r>
      <w:proofErr w:type="spellStart"/>
      <w:r w:rsidRPr="003167CB">
        <w:t>pd</w:t>
      </w:r>
      <w:proofErr w:type="spellEnd"/>
      <w:r w:rsidRPr="003167CB">
        <w:t xml:space="preserve"> pocos datos en el grupo bajo análisis.</w:t>
      </w:r>
    </w:p>
    <w:p w14:paraId="2CDE8F48" w14:textId="79889979" w:rsidR="00583F3E" w:rsidRDefault="00583F3E" w:rsidP="00BE22E7">
      <w:pPr>
        <w:spacing w:line="288" w:lineRule="auto"/>
        <w:jc w:val="both"/>
        <w:rPr>
          <w:sz w:val="22"/>
          <w:szCs w:val="22"/>
        </w:rPr>
      </w:pPr>
      <w:r w:rsidRPr="00A5311A">
        <w:rPr>
          <w:sz w:val="22"/>
          <w:szCs w:val="22"/>
        </w:rPr>
        <w:lastRenderedPageBreak/>
        <w:t>Por ejemplo, para la provincia y Gran Salta, en el grupo de jóvenes, se evidencian las brechas de ingreso laboral más bajas de -2,7% y de - 9,6% respectivamente, lo que indica una relativa igualdad de ingresos entre hombres y mujeres</w:t>
      </w:r>
      <w:r>
        <w:rPr>
          <w:sz w:val="22"/>
          <w:szCs w:val="22"/>
        </w:rPr>
        <w:t xml:space="preserve"> en las primeras etapas de la vida laboral</w:t>
      </w:r>
      <w:r w:rsidRPr="00A5311A">
        <w:rPr>
          <w:sz w:val="22"/>
          <w:szCs w:val="22"/>
        </w:rPr>
        <w:t>. Luego, para todas las regiones, en el grupo de edades centrales, las brechas se aproximan al -27%. Finalmente, para personas mayores de Gran Salta la brecha supera el - 50%, siendo el valor de brecha (en valor absoluto) observado más alto.</w:t>
      </w:r>
    </w:p>
    <w:p w14:paraId="36AE21F1" w14:textId="511E77D5" w:rsidR="008940A5" w:rsidRPr="005036DF" w:rsidRDefault="008940A5" w:rsidP="00BE22E7">
      <w:pPr>
        <w:spacing w:line="288" w:lineRule="auto"/>
        <w:jc w:val="both"/>
        <w:rPr>
          <w:sz w:val="22"/>
          <w:szCs w:val="22"/>
        </w:rPr>
      </w:pPr>
      <w:r w:rsidRPr="005036DF">
        <w:rPr>
          <w:sz w:val="22"/>
          <w:szCs w:val="22"/>
        </w:rPr>
        <w:t>Al calcular las brechas de ingresos no laborales de género por grupo de edades, se observa que solo se cuentan con los datos completos para la provincia de Salta. Donde para el grupo de jóvenes se muestra una ligera diferencia a favor de las mujeres, con un 0,8% de brecha</w:t>
      </w:r>
      <w:r>
        <w:rPr>
          <w:sz w:val="22"/>
          <w:szCs w:val="22"/>
        </w:rPr>
        <w:t>;</w:t>
      </w:r>
      <w:r w:rsidRPr="005036DF">
        <w:rPr>
          <w:sz w:val="22"/>
          <w:szCs w:val="22"/>
        </w:rPr>
        <w:t xml:space="preserve"> para las edades centrales la brecha se incrementa</w:t>
      </w:r>
      <w:r w:rsidR="00850A67">
        <w:rPr>
          <w:sz w:val="22"/>
          <w:szCs w:val="22"/>
        </w:rPr>
        <w:t>, siempre en valor absoluto</w:t>
      </w:r>
      <w:r w:rsidRPr="005036DF">
        <w:rPr>
          <w:sz w:val="22"/>
          <w:szCs w:val="22"/>
        </w:rPr>
        <w:t>, alcanzando el 40% y luego, para las personas mayores, la brecha disminuye al 9,2%. Esto indica un panorama relativamente distinto para los ingresos no laborales, un poco más de equidad para las edades de los extremos, jóvenes y personas mayores, aunque con brechas altas para las edades centrales, donde las mujeres obt</w:t>
      </w:r>
      <w:r>
        <w:rPr>
          <w:sz w:val="22"/>
          <w:szCs w:val="22"/>
        </w:rPr>
        <w:t>ienen</w:t>
      </w:r>
      <w:r w:rsidRPr="005036DF">
        <w:rPr>
          <w:sz w:val="22"/>
          <w:szCs w:val="22"/>
        </w:rPr>
        <w:t xml:space="preserve"> entre un 24% y un 40% menos de ingresos no laborales en relación al de los hombres dependiendo de la región de residencia.</w:t>
      </w:r>
    </w:p>
    <w:p w14:paraId="5158E9AD" w14:textId="77777777" w:rsidR="008940A5" w:rsidRPr="005036DF" w:rsidRDefault="008940A5" w:rsidP="00BE22E7">
      <w:pPr>
        <w:spacing w:line="288" w:lineRule="auto"/>
        <w:jc w:val="both"/>
        <w:rPr>
          <w:sz w:val="22"/>
          <w:szCs w:val="22"/>
        </w:rPr>
      </w:pPr>
      <w:r w:rsidRPr="005036DF">
        <w:rPr>
          <w:sz w:val="22"/>
          <w:szCs w:val="22"/>
        </w:rPr>
        <w:t>Considerando los niveles económicos, se confirma la existencia de brechas de ingresos laborales negativas en cada estrato, es decir, que en promedio las mujeres ganan menos que los hombres independientemente del nivel de ingreso familiar per cápita que presenten. Sin embargo, se destacan dos tipos de comportamiento para las regiones bajo análisis, tanto para la provincia como para Gran Salta, la brecha muestra un comportamiento de U, siempre en valores absolutos, la brecha baja al pasar del estrato bajo al medio y aumenta desde el medio al alto. Los valores para la provincia, en el nivel de bajo de ingresos es de -36,6%, lo que indica una clara desigualdad de género en este segmento. Luego, en el nivel de ingresos medio, la brecha de ingresos laborales es -22,6%, alcanzando el -26,0% para el nivel alto. Mientras que, para el Resto de Salta, la brecha disminuye con el aumento del nivel de ingreso familiar per cápita.</w:t>
      </w:r>
    </w:p>
    <w:p w14:paraId="5B09647E" w14:textId="77777777" w:rsidR="008940A5" w:rsidRPr="005036DF" w:rsidRDefault="008940A5" w:rsidP="00BE22E7">
      <w:pPr>
        <w:spacing w:line="288" w:lineRule="auto"/>
        <w:jc w:val="both"/>
        <w:rPr>
          <w:sz w:val="22"/>
          <w:szCs w:val="22"/>
        </w:rPr>
      </w:pPr>
      <w:r w:rsidRPr="005036DF">
        <w:rPr>
          <w:sz w:val="22"/>
          <w:szCs w:val="22"/>
        </w:rPr>
        <w:t>Las brechas de ingresos no laborales de género por niveles económicos, se pueden computar para todos los estratos solo para la provincia de Salta, el problema es el pequeño número de observaciones que corresponden a los subgrupos categorizados. Entonces, para la provincia se observa que la situación se revierte, las mujeres de ingresos</w:t>
      </w:r>
      <w:r>
        <w:rPr>
          <w:sz w:val="22"/>
          <w:szCs w:val="22"/>
        </w:rPr>
        <w:t xml:space="preserve"> bajos</w:t>
      </w:r>
      <w:r w:rsidRPr="005036DF">
        <w:rPr>
          <w:sz w:val="22"/>
          <w:szCs w:val="22"/>
        </w:rPr>
        <w:t xml:space="preserve"> superan, en promedio, a los ingresos no laborales de los hombres en un 31,3%. Esto sugiere que, al menos en este nivel económico, las mujeres estarían en una mejor posición de percepción de ingresos no laborales provenientes </w:t>
      </w:r>
      <w:r>
        <w:rPr>
          <w:sz w:val="22"/>
          <w:szCs w:val="22"/>
        </w:rPr>
        <w:t xml:space="preserve">de </w:t>
      </w:r>
      <w:r w:rsidRPr="005036DF">
        <w:rPr>
          <w:sz w:val="22"/>
          <w:szCs w:val="22"/>
        </w:rPr>
        <w:t>fuentes alternativas, esto podría estar materializando transferencias del Estado para este estrato</w:t>
      </w:r>
      <w:r>
        <w:rPr>
          <w:sz w:val="22"/>
          <w:szCs w:val="22"/>
        </w:rPr>
        <w:t>, donde se prioriza la transferencia hacia las mujeres</w:t>
      </w:r>
      <w:r w:rsidRPr="005036DF">
        <w:rPr>
          <w:sz w:val="22"/>
          <w:szCs w:val="22"/>
        </w:rPr>
        <w:t xml:space="preserve">. </w:t>
      </w:r>
    </w:p>
    <w:p w14:paraId="12611D07" w14:textId="77777777" w:rsidR="008940A5" w:rsidRPr="005036DF" w:rsidRDefault="008940A5" w:rsidP="00BE22E7">
      <w:pPr>
        <w:spacing w:line="288" w:lineRule="auto"/>
        <w:jc w:val="both"/>
        <w:rPr>
          <w:sz w:val="22"/>
          <w:szCs w:val="22"/>
        </w:rPr>
      </w:pPr>
      <w:r w:rsidRPr="005036DF">
        <w:rPr>
          <w:sz w:val="22"/>
          <w:szCs w:val="22"/>
        </w:rPr>
        <w:t xml:space="preserve">En los niveles de ingresos medio y alto, las brechas de ingresos no laborales vuelven a tomar valores negativos, captando detrimento en este tipo de ingresos para las mujeres. En el nivel medio, la brecha en estos ingresos es del -22,3%, mientras que, en el nivel de ingreso alto, la brecha alcanza el -35,4%. Reflejando, así, una desigualdad no despreciable en los ingresos tanto laborales como no </w:t>
      </w:r>
      <w:r w:rsidRPr="005036DF">
        <w:rPr>
          <w:sz w:val="22"/>
          <w:szCs w:val="22"/>
        </w:rPr>
        <w:lastRenderedPageBreak/>
        <w:t>laborales, indicando, en cierta medida, disparidad de género en los resultados en cuanto al logro de autonomía económica.</w:t>
      </w:r>
    </w:p>
    <w:p w14:paraId="32A3548F" w14:textId="057AFD52" w:rsidR="008940A5" w:rsidRDefault="00115EA1" w:rsidP="00934A13">
      <w:pPr>
        <w:pStyle w:val="Ttulo1"/>
        <w:numPr>
          <w:ilvl w:val="0"/>
          <w:numId w:val="3"/>
        </w:numPr>
      </w:pPr>
      <w:bookmarkStart w:id="33" w:name="_Toc161828642"/>
      <w:r>
        <w:t>Las p</w:t>
      </w:r>
      <w:r w:rsidR="00402653">
        <w:t>ersonas</w:t>
      </w:r>
      <w:r w:rsidR="008940A5">
        <w:t xml:space="preserve"> jóvenes</w:t>
      </w:r>
      <w:r>
        <w:t xml:space="preserve"> en el mercado de trabajo</w:t>
      </w:r>
      <w:bookmarkEnd w:id="33"/>
    </w:p>
    <w:p w14:paraId="3EEFC293" w14:textId="77777777" w:rsidR="008940A5" w:rsidRPr="00EA4204" w:rsidRDefault="008940A5" w:rsidP="00BE22E7">
      <w:pPr>
        <w:spacing w:line="288" w:lineRule="auto"/>
        <w:jc w:val="both"/>
        <w:rPr>
          <w:sz w:val="22"/>
          <w:szCs w:val="22"/>
        </w:rPr>
      </w:pPr>
      <w:r>
        <w:rPr>
          <w:sz w:val="22"/>
          <w:szCs w:val="22"/>
        </w:rPr>
        <w:t xml:space="preserve">Esta parte del análisis está dedicada a las y los </w:t>
      </w:r>
      <w:r w:rsidRPr="00BE22E7">
        <w:rPr>
          <w:sz w:val="22"/>
          <w:szCs w:val="22"/>
        </w:rPr>
        <w:t>jóvenes</w:t>
      </w:r>
      <w:r>
        <w:rPr>
          <w:sz w:val="22"/>
          <w:szCs w:val="22"/>
        </w:rPr>
        <w:t xml:space="preserve">, categoría etaria que incluye a todas las personas de 16 a 24 años inclusive. Considerando la importancia de evaluar las posibles barreras que impiden alcanzar autonomía económica a las mujeres, se contemplarán tres aspectos importantes: la relación que los jóvenes entablan con el mercado laboral, medida a través de </w:t>
      </w:r>
      <w:r w:rsidRPr="00BE22E7">
        <w:rPr>
          <w:sz w:val="22"/>
          <w:szCs w:val="22"/>
        </w:rPr>
        <w:t>las tasas del mercado laboral</w:t>
      </w:r>
      <w:r>
        <w:rPr>
          <w:sz w:val="22"/>
          <w:szCs w:val="22"/>
        </w:rPr>
        <w:t xml:space="preserve">; y las características del espacio laboral que ocupan los jóvenes, </w:t>
      </w:r>
      <w:r w:rsidRPr="00BE22E7">
        <w:rPr>
          <w:sz w:val="22"/>
          <w:szCs w:val="22"/>
        </w:rPr>
        <w:t xml:space="preserve">tipos de ocupación de los jóvenes </w:t>
      </w:r>
      <w:r>
        <w:rPr>
          <w:sz w:val="22"/>
          <w:szCs w:val="22"/>
        </w:rPr>
        <w:t xml:space="preserve">y </w:t>
      </w:r>
      <w:r w:rsidRPr="00BE22E7">
        <w:rPr>
          <w:sz w:val="22"/>
          <w:szCs w:val="22"/>
        </w:rPr>
        <w:t xml:space="preserve">los ingresos </w:t>
      </w:r>
      <w:r w:rsidRPr="00EA4204">
        <w:rPr>
          <w:sz w:val="22"/>
          <w:szCs w:val="22"/>
        </w:rPr>
        <w:t>que o</w:t>
      </w:r>
      <w:r>
        <w:rPr>
          <w:sz w:val="22"/>
          <w:szCs w:val="22"/>
        </w:rPr>
        <w:t>btienen. En cuanto al primer aspecto los datos corresponderán a la provincia de Salta, mientras que, para el resto, cuando sea posible se presentará la información para las tres regiones bajo análisis, Gran Salta, Resto de Salta y Provincia de Salta.</w:t>
      </w:r>
    </w:p>
    <w:p w14:paraId="0F0845F7" w14:textId="77777777" w:rsidR="008940A5" w:rsidRDefault="008940A5" w:rsidP="00BE22E7">
      <w:pPr>
        <w:spacing w:line="288" w:lineRule="auto"/>
        <w:jc w:val="both"/>
        <w:rPr>
          <w:sz w:val="22"/>
          <w:szCs w:val="22"/>
        </w:rPr>
      </w:pPr>
      <w:r>
        <w:rPr>
          <w:sz w:val="22"/>
          <w:szCs w:val="22"/>
        </w:rPr>
        <w:t>Para todos los aspectos, la información se muestra distinguiendo entre mujeres y hombres, porque, hasta el momento, la fuente de datos no permite otro tipo de desagregación más que el binario.</w:t>
      </w:r>
    </w:p>
    <w:p w14:paraId="4B70CFEC" w14:textId="47417F0C" w:rsidR="008940A5" w:rsidRPr="00934A13" w:rsidRDefault="00115EA1" w:rsidP="00934A13">
      <w:pPr>
        <w:pStyle w:val="Ttulo2"/>
      </w:pPr>
      <w:bookmarkStart w:id="34" w:name="_Toc161828643"/>
      <w:r>
        <w:t>5</w:t>
      </w:r>
      <w:r w:rsidR="008940A5" w:rsidRPr="00934A13">
        <w:t xml:space="preserve">.1 Tasas del mercado laboral de </w:t>
      </w:r>
      <w:r w:rsidR="00402653" w:rsidRPr="00934A13">
        <w:t>personas</w:t>
      </w:r>
      <w:r w:rsidR="008940A5" w:rsidRPr="00934A13">
        <w:t xml:space="preserve"> jóvenes</w:t>
      </w:r>
      <w:bookmarkEnd w:id="34"/>
    </w:p>
    <w:p w14:paraId="41E57D9B" w14:textId="70C0A99F" w:rsidR="008940A5" w:rsidRDefault="008940A5" w:rsidP="00F01635">
      <w:pPr>
        <w:spacing w:line="288" w:lineRule="auto"/>
        <w:jc w:val="both"/>
        <w:rPr>
          <w:sz w:val="22"/>
          <w:szCs w:val="22"/>
        </w:rPr>
      </w:pPr>
      <w:r>
        <w:rPr>
          <w:sz w:val="22"/>
          <w:szCs w:val="22"/>
        </w:rPr>
        <w:t xml:space="preserve">En la Tabla 6 se exponen indicadores del mercado de trabajo sobre la relación que los jóvenes mantienen con el mercado laboral. Las tasas presentadas muestran tres instancias respecto a este mercado: el porcentaje de mujeres u hombres jóvenes que participan en el mercado (Tasa de actividad); que tienen (Tasa de empleo) o no tienen empleo, pero lo buscan activamente (Tasa de desempleo) y que, teniendo un trabajo, ese trabajo no se podría catalogar plenamente como </w:t>
      </w:r>
      <w:r w:rsidRPr="00BE22E7">
        <w:rPr>
          <w:sz w:val="22"/>
          <w:szCs w:val="22"/>
        </w:rPr>
        <w:t>trabajo decente</w:t>
      </w:r>
      <w:r>
        <w:rPr>
          <w:rStyle w:val="Refdenotaalpie"/>
          <w:i/>
          <w:sz w:val="22"/>
          <w:szCs w:val="22"/>
        </w:rPr>
        <w:footnoteReference w:id="3"/>
      </w:r>
      <w:r w:rsidR="00F01635">
        <w:rPr>
          <w:sz w:val="22"/>
          <w:szCs w:val="22"/>
        </w:rPr>
        <w:t>.</w:t>
      </w:r>
    </w:p>
    <w:p w14:paraId="33F836A2" w14:textId="77777777" w:rsidR="00F01635" w:rsidRDefault="00F01635" w:rsidP="00F01635">
      <w:pPr>
        <w:spacing w:line="288" w:lineRule="auto"/>
        <w:jc w:val="both"/>
        <w:rPr>
          <w:sz w:val="22"/>
          <w:szCs w:val="22"/>
        </w:rPr>
      </w:pPr>
      <w:r>
        <w:rPr>
          <w:sz w:val="22"/>
          <w:szCs w:val="22"/>
        </w:rPr>
        <w:t>En cuanto a la calidad de los empleos se focaliza en dos tipos de déficits: empleos cuyos empleadores no realizan ninguna gestión administrativa para realizar los aportes jubilatorios correspondientes, por lo tanto, al no contar con ellos da lugar a clasificar a ese tipo de puesto de trabajo como un puesto informal (Tasa de informalidad) y, el segundo resalta la inexistencia de jornada plena (35 a 45 horas semanales) en el empleo (Tasa de subempleo). En esta última situación, el trabajador puede estar disconforme o no con la duración de su jornada laboral, en la Tabla 3 se mostraba la desagregación de estas tasas y, de hecho, se observaba que, en la mayoría de los casos, se deseaba trabajar más horas si estas fueran demandadas.</w:t>
      </w:r>
    </w:p>
    <w:p w14:paraId="2A382615" w14:textId="166EB2A3" w:rsidR="00F01635" w:rsidRDefault="000A1D77" w:rsidP="000A1D77">
      <w:pPr>
        <w:spacing w:line="288" w:lineRule="auto"/>
        <w:jc w:val="both"/>
        <w:rPr>
          <w:sz w:val="22"/>
          <w:szCs w:val="22"/>
        </w:rPr>
      </w:pPr>
      <w:r>
        <w:rPr>
          <w:sz w:val="22"/>
          <w:szCs w:val="22"/>
        </w:rPr>
        <w:t xml:space="preserve">Ambas deficiencias se pueden asociar a ciertas vulnerabilidades socioeconómicas que soportará el trabajador, la primera, la más directa, pero a materializarse en el largo plazo, dado que la situación de </w:t>
      </w:r>
      <w:r w:rsidRPr="00BE22E7">
        <w:rPr>
          <w:sz w:val="22"/>
          <w:szCs w:val="22"/>
        </w:rPr>
        <w:t xml:space="preserve">informalidad </w:t>
      </w:r>
      <w:r w:rsidRPr="003F772F">
        <w:rPr>
          <w:sz w:val="22"/>
          <w:szCs w:val="22"/>
        </w:rPr>
        <w:t>afecta</w:t>
      </w:r>
      <w:r>
        <w:rPr>
          <w:sz w:val="22"/>
          <w:szCs w:val="22"/>
        </w:rPr>
        <w:t xml:space="preserve">rá los años de aportes al sistema de jubilaciones y pensiones, lo cual, puede retardar o incluso negar el acceso posterior a una jubilación en la edad adulta. La segunda, implica </w:t>
      </w:r>
      <w:r>
        <w:rPr>
          <w:sz w:val="22"/>
          <w:szCs w:val="22"/>
        </w:rPr>
        <w:lastRenderedPageBreak/>
        <w:t>menores ingresos laborales actuales e incluso futuros, situación crítica en el caso que el trabajador esté dispuesto a trabajar más horas, pero que esas horas no encuentren demanda.</w:t>
      </w:r>
    </w:p>
    <w:p w14:paraId="1C107A3A" w14:textId="79ED82F7" w:rsidR="008940A5" w:rsidRDefault="00402653" w:rsidP="00402653">
      <w:pPr>
        <w:pStyle w:val="Descripcin"/>
        <w:rPr>
          <w:i w:val="0"/>
          <w:color w:val="162F33"/>
        </w:rPr>
      </w:pPr>
      <w:bookmarkStart w:id="35" w:name="_Toc160112107"/>
      <w:bookmarkStart w:id="36" w:name="_Toc160112244"/>
      <w:bookmarkStart w:id="37" w:name="_Toc161298868"/>
      <w:bookmarkStart w:id="38" w:name="_Toc161298959"/>
      <w:r>
        <w:t xml:space="preserve">Tabla </w:t>
      </w:r>
      <w:fldSimple w:instr=" SEQ Tabla \* ARABIC ">
        <w:r w:rsidR="00934A13">
          <w:rPr>
            <w:noProof/>
          </w:rPr>
          <w:t>6</w:t>
        </w:r>
      </w:fldSimple>
      <w:r>
        <w:t xml:space="preserve"> </w:t>
      </w:r>
      <w:r w:rsidRPr="00AE5DEA">
        <w:t>Tasas del mercado laboral de mujeres y hombres jóvenes por nivel educativo, ingresos y presencia de personas demandantes de cuidado en el hogar. Provincia de Salta, 3er. trimestre 2021.</w:t>
      </w:r>
      <w:bookmarkEnd w:id="35"/>
      <w:bookmarkEnd w:id="36"/>
      <w:bookmarkEnd w:id="37"/>
      <w:bookmarkEnd w:id="38"/>
    </w:p>
    <w:tbl>
      <w:tblPr>
        <w:tblW w:w="9360" w:type="dxa"/>
        <w:tblLayout w:type="fixed"/>
        <w:tblLook w:val="0400" w:firstRow="0" w:lastRow="0" w:firstColumn="0" w:lastColumn="0" w:noHBand="0" w:noVBand="1"/>
      </w:tblPr>
      <w:tblGrid>
        <w:gridCol w:w="2946"/>
        <w:gridCol w:w="1209"/>
        <w:gridCol w:w="1117"/>
        <w:gridCol w:w="1320"/>
        <w:gridCol w:w="1433"/>
        <w:gridCol w:w="1335"/>
      </w:tblGrid>
      <w:tr w:rsidR="008940A5" w14:paraId="7788B364" w14:textId="77777777" w:rsidTr="00EF657C">
        <w:trPr>
          <w:trHeight w:val="300"/>
        </w:trPr>
        <w:tc>
          <w:tcPr>
            <w:tcW w:w="2946" w:type="dxa"/>
            <w:tcBorders>
              <w:top w:val="single" w:sz="4" w:space="0" w:color="000000"/>
              <w:left w:val="nil"/>
              <w:bottom w:val="nil"/>
              <w:right w:val="nil"/>
            </w:tcBorders>
            <w:shd w:val="clear" w:color="auto" w:fill="auto"/>
            <w:vAlign w:val="bottom"/>
          </w:tcPr>
          <w:p w14:paraId="3F2DD185" w14:textId="77777777" w:rsidR="008940A5" w:rsidRDefault="008940A5" w:rsidP="00EF657C">
            <w:pPr>
              <w:spacing w:after="0" w:line="240" w:lineRule="auto"/>
              <w:rPr>
                <w:b/>
                <w:color w:val="1F497D"/>
              </w:rPr>
            </w:pPr>
            <w:r>
              <w:rPr>
                <w:b/>
                <w:color w:val="1F497D"/>
              </w:rPr>
              <w:t> </w:t>
            </w:r>
          </w:p>
        </w:tc>
        <w:tc>
          <w:tcPr>
            <w:tcW w:w="1209" w:type="dxa"/>
            <w:tcBorders>
              <w:top w:val="single" w:sz="4" w:space="0" w:color="000000"/>
              <w:left w:val="nil"/>
              <w:bottom w:val="single" w:sz="4" w:space="0" w:color="000000"/>
              <w:right w:val="nil"/>
            </w:tcBorders>
            <w:shd w:val="clear" w:color="auto" w:fill="auto"/>
            <w:vAlign w:val="bottom"/>
          </w:tcPr>
          <w:p w14:paraId="5BCBBBF9" w14:textId="77777777" w:rsidR="008940A5" w:rsidRDefault="008940A5" w:rsidP="00EF657C">
            <w:pPr>
              <w:spacing w:after="0" w:line="240" w:lineRule="auto"/>
              <w:jc w:val="center"/>
              <w:rPr>
                <w:b/>
                <w:color w:val="000000"/>
              </w:rPr>
            </w:pPr>
            <w:r>
              <w:rPr>
                <w:b/>
                <w:color w:val="000000"/>
              </w:rPr>
              <w:t>Tasas de actividad</w:t>
            </w:r>
          </w:p>
        </w:tc>
        <w:tc>
          <w:tcPr>
            <w:tcW w:w="1117" w:type="dxa"/>
            <w:tcBorders>
              <w:top w:val="single" w:sz="4" w:space="0" w:color="000000"/>
              <w:left w:val="nil"/>
              <w:bottom w:val="single" w:sz="4" w:space="0" w:color="000000"/>
              <w:right w:val="nil"/>
            </w:tcBorders>
            <w:shd w:val="clear" w:color="auto" w:fill="auto"/>
            <w:vAlign w:val="bottom"/>
          </w:tcPr>
          <w:p w14:paraId="31F72570" w14:textId="77777777" w:rsidR="008940A5" w:rsidRDefault="008940A5" w:rsidP="00EF657C">
            <w:pPr>
              <w:spacing w:after="0" w:line="240" w:lineRule="auto"/>
              <w:jc w:val="center"/>
              <w:rPr>
                <w:b/>
                <w:color w:val="000000"/>
              </w:rPr>
            </w:pPr>
            <w:r>
              <w:rPr>
                <w:b/>
                <w:color w:val="000000"/>
              </w:rPr>
              <w:t>Tasas de empleo</w:t>
            </w:r>
          </w:p>
        </w:tc>
        <w:tc>
          <w:tcPr>
            <w:tcW w:w="1320" w:type="dxa"/>
            <w:tcBorders>
              <w:top w:val="single" w:sz="4" w:space="0" w:color="000000"/>
              <w:left w:val="nil"/>
              <w:bottom w:val="single" w:sz="4" w:space="0" w:color="000000"/>
              <w:right w:val="nil"/>
            </w:tcBorders>
            <w:shd w:val="clear" w:color="auto" w:fill="auto"/>
            <w:vAlign w:val="bottom"/>
          </w:tcPr>
          <w:p w14:paraId="7163F554" w14:textId="77777777" w:rsidR="008940A5" w:rsidRDefault="008940A5" w:rsidP="00EF657C">
            <w:pPr>
              <w:spacing w:after="0" w:line="240" w:lineRule="auto"/>
              <w:jc w:val="center"/>
              <w:rPr>
                <w:b/>
                <w:color w:val="000000"/>
              </w:rPr>
            </w:pPr>
            <w:r>
              <w:rPr>
                <w:b/>
                <w:color w:val="000000"/>
              </w:rPr>
              <w:t>Tasas de desempleo</w:t>
            </w:r>
          </w:p>
        </w:tc>
        <w:tc>
          <w:tcPr>
            <w:tcW w:w="1433" w:type="dxa"/>
            <w:tcBorders>
              <w:top w:val="single" w:sz="4" w:space="0" w:color="000000"/>
              <w:left w:val="nil"/>
              <w:bottom w:val="single" w:sz="4" w:space="0" w:color="000000"/>
              <w:right w:val="nil"/>
            </w:tcBorders>
            <w:shd w:val="clear" w:color="auto" w:fill="auto"/>
            <w:vAlign w:val="bottom"/>
          </w:tcPr>
          <w:p w14:paraId="22C787D6" w14:textId="77777777" w:rsidR="008940A5" w:rsidRDefault="008940A5" w:rsidP="00EF657C">
            <w:pPr>
              <w:spacing w:after="0" w:line="240" w:lineRule="auto"/>
              <w:jc w:val="center"/>
              <w:rPr>
                <w:b/>
                <w:color w:val="000000"/>
              </w:rPr>
            </w:pPr>
            <w:r>
              <w:rPr>
                <w:b/>
                <w:color w:val="000000"/>
              </w:rPr>
              <w:t>Tasas de Informalidad</w:t>
            </w:r>
          </w:p>
        </w:tc>
        <w:tc>
          <w:tcPr>
            <w:tcW w:w="1335" w:type="dxa"/>
            <w:tcBorders>
              <w:top w:val="single" w:sz="4" w:space="0" w:color="000000"/>
              <w:left w:val="nil"/>
              <w:bottom w:val="single" w:sz="4" w:space="0" w:color="000000"/>
              <w:right w:val="nil"/>
            </w:tcBorders>
            <w:shd w:val="clear" w:color="auto" w:fill="auto"/>
            <w:vAlign w:val="bottom"/>
          </w:tcPr>
          <w:p w14:paraId="5BB2DB02" w14:textId="77777777" w:rsidR="008940A5" w:rsidRDefault="008940A5" w:rsidP="00EF657C">
            <w:pPr>
              <w:spacing w:after="0" w:line="240" w:lineRule="auto"/>
              <w:jc w:val="center"/>
              <w:rPr>
                <w:b/>
                <w:color w:val="000000"/>
              </w:rPr>
            </w:pPr>
            <w:r>
              <w:rPr>
                <w:b/>
                <w:color w:val="000000"/>
              </w:rPr>
              <w:t>Tasas de Subempleo</w:t>
            </w:r>
          </w:p>
        </w:tc>
      </w:tr>
      <w:tr w:rsidR="008940A5" w14:paraId="6C6C29F7" w14:textId="77777777" w:rsidTr="00EF657C">
        <w:trPr>
          <w:trHeight w:val="300"/>
        </w:trPr>
        <w:tc>
          <w:tcPr>
            <w:tcW w:w="9360" w:type="dxa"/>
            <w:gridSpan w:val="6"/>
            <w:tcBorders>
              <w:top w:val="single" w:sz="4" w:space="0" w:color="000000"/>
              <w:left w:val="nil"/>
              <w:bottom w:val="nil"/>
              <w:right w:val="nil"/>
            </w:tcBorders>
            <w:shd w:val="clear" w:color="auto" w:fill="F2F2F2"/>
            <w:vAlign w:val="bottom"/>
          </w:tcPr>
          <w:p w14:paraId="5256F119" w14:textId="77777777" w:rsidR="008940A5" w:rsidRDefault="008940A5" w:rsidP="00EF657C">
            <w:pPr>
              <w:spacing w:after="0" w:line="240" w:lineRule="auto"/>
              <w:rPr>
                <w:b/>
                <w:color w:val="000000"/>
              </w:rPr>
            </w:pPr>
            <w:r>
              <w:rPr>
                <w:b/>
                <w:color w:val="000000"/>
              </w:rPr>
              <w:t>MUJERES</w:t>
            </w:r>
          </w:p>
        </w:tc>
      </w:tr>
      <w:tr w:rsidR="008940A5" w14:paraId="2AB0A1E9" w14:textId="77777777" w:rsidTr="00EF657C">
        <w:trPr>
          <w:trHeight w:val="300"/>
        </w:trPr>
        <w:tc>
          <w:tcPr>
            <w:tcW w:w="2946" w:type="dxa"/>
            <w:tcBorders>
              <w:top w:val="nil"/>
              <w:left w:val="nil"/>
              <w:bottom w:val="nil"/>
              <w:right w:val="nil"/>
            </w:tcBorders>
            <w:shd w:val="clear" w:color="auto" w:fill="auto"/>
            <w:vAlign w:val="bottom"/>
          </w:tcPr>
          <w:p w14:paraId="0C92D96D" w14:textId="77777777" w:rsidR="008940A5" w:rsidRDefault="008940A5" w:rsidP="00EF657C">
            <w:pPr>
              <w:spacing w:after="0" w:line="240" w:lineRule="auto"/>
              <w:rPr>
                <w:b/>
                <w:color w:val="000000"/>
              </w:rPr>
            </w:pPr>
          </w:p>
        </w:tc>
        <w:tc>
          <w:tcPr>
            <w:tcW w:w="1209" w:type="dxa"/>
            <w:tcBorders>
              <w:top w:val="nil"/>
              <w:left w:val="nil"/>
              <w:bottom w:val="nil"/>
              <w:right w:val="nil"/>
            </w:tcBorders>
            <w:shd w:val="clear" w:color="auto" w:fill="auto"/>
            <w:vAlign w:val="center"/>
          </w:tcPr>
          <w:p w14:paraId="78ABE543" w14:textId="77777777" w:rsidR="008940A5" w:rsidRDefault="008940A5" w:rsidP="00EF657C">
            <w:pPr>
              <w:spacing w:after="0" w:line="240" w:lineRule="auto"/>
              <w:jc w:val="center"/>
              <w:rPr>
                <w:b/>
                <w:color w:val="000000"/>
              </w:rPr>
            </w:pPr>
            <w:r>
              <w:rPr>
                <w:b/>
                <w:color w:val="000000"/>
              </w:rPr>
              <w:t>32.3</w:t>
            </w:r>
          </w:p>
        </w:tc>
        <w:tc>
          <w:tcPr>
            <w:tcW w:w="1117" w:type="dxa"/>
            <w:tcBorders>
              <w:top w:val="nil"/>
              <w:left w:val="nil"/>
              <w:bottom w:val="nil"/>
              <w:right w:val="nil"/>
            </w:tcBorders>
            <w:shd w:val="clear" w:color="auto" w:fill="auto"/>
            <w:vAlign w:val="center"/>
          </w:tcPr>
          <w:p w14:paraId="75874428" w14:textId="77777777" w:rsidR="008940A5" w:rsidRDefault="008940A5" w:rsidP="00EF657C">
            <w:pPr>
              <w:spacing w:after="0" w:line="240" w:lineRule="auto"/>
              <w:jc w:val="center"/>
              <w:rPr>
                <w:b/>
                <w:color w:val="000000"/>
              </w:rPr>
            </w:pPr>
            <w:r>
              <w:rPr>
                <w:b/>
                <w:color w:val="000000"/>
              </w:rPr>
              <w:t>29.2</w:t>
            </w:r>
          </w:p>
        </w:tc>
        <w:tc>
          <w:tcPr>
            <w:tcW w:w="1320" w:type="dxa"/>
            <w:tcBorders>
              <w:top w:val="nil"/>
              <w:left w:val="nil"/>
              <w:bottom w:val="nil"/>
              <w:right w:val="nil"/>
            </w:tcBorders>
            <w:shd w:val="clear" w:color="auto" w:fill="auto"/>
            <w:vAlign w:val="center"/>
          </w:tcPr>
          <w:p w14:paraId="614EA672" w14:textId="77777777" w:rsidR="008940A5" w:rsidRDefault="008940A5" w:rsidP="00EF657C">
            <w:pPr>
              <w:spacing w:after="0" w:line="240" w:lineRule="auto"/>
              <w:jc w:val="center"/>
              <w:rPr>
                <w:b/>
                <w:color w:val="000000"/>
              </w:rPr>
            </w:pPr>
            <w:r>
              <w:rPr>
                <w:b/>
                <w:color w:val="000000"/>
              </w:rPr>
              <w:t>3.0</w:t>
            </w:r>
          </w:p>
        </w:tc>
        <w:tc>
          <w:tcPr>
            <w:tcW w:w="1433" w:type="dxa"/>
            <w:tcBorders>
              <w:top w:val="nil"/>
              <w:left w:val="nil"/>
              <w:bottom w:val="nil"/>
              <w:right w:val="nil"/>
            </w:tcBorders>
            <w:shd w:val="clear" w:color="auto" w:fill="auto"/>
            <w:vAlign w:val="center"/>
          </w:tcPr>
          <w:p w14:paraId="21543D41" w14:textId="77777777" w:rsidR="008940A5" w:rsidRDefault="008940A5" w:rsidP="00EF657C">
            <w:pPr>
              <w:spacing w:after="0" w:line="240" w:lineRule="auto"/>
              <w:jc w:val="center"/>
              <w:rPr>
                <w:b/>
                <w:color w:val="000000"/>
              </w:rPr>
            </w:pPr>
            <w:r>
              <w:rPr>
                <w:b/>
                <w:color w:val="000000"/>
              </w:rPr>
              <w:t>91.2</w:t>
            </w:r>
          </w:p>
        </w:tc>
        <w:tc>
          <w:tcPr>
            <w:tcW w:w="1335" w:type="dxa"/>
            <w:tcBorders>
              <w:top w:val="nil"/>
              <w:left w:val="nil"/>
              <w:bottom w:val="nil"/>
              <w:right w:val="nil"/>
            </w:tcBorders>
            <w:shd w:val="clear" w:color="auto" w:fill="auto"/>
            <w:vAlign w:val="bottom"/>
          </w:tcPr>
          <w:p w14:paraId="37BEB849" w14:textId="77777777" w:rsidR="008940A5" w:rsidRDefault="008940A5" w:rsidP="00EF657C">
            <w:pPr>
              <w:spacing w:after="0" w:line="240" w:lineRule="auto"/>
              <w:jc w:val="center"/>
              <w:rPr>
                <w:b/>
                <w:color w:val="000000"/>
              </w:rPr>
            </w:pPr>
            <w:r>
              <w:rPr>
                <w:b/>
                <w:color w:val="000000"/>
              </w:rPr>
              <w:t>21.7</w:t>
            </w:r>
          </w:p>
        </w:tc>
      </w:tr>
      <w:tr w:rsidR="008940A5" w14:paraId="0429D56B" w14:textId="77777777" w:rsidTr="00EF657C">
        <w:trPr>
          <w:trHeight w:val="300"/>
        </w:trPr>
        <w:tc>
          <w:tcPr>
            <w:tcW w:w="2946" w:type="dxa"/>
            <w:tcBorders>
              <w:top w:val="nil"/>
              <w:left w:val="nil"/>
              <w:bottom w:val="nil"/>
              <w:right w:val="nil"/>
            </w:tcBorders>
            <w:shd w:val="clear" w:color="auto" w:fill="auto"/>
            <w:vAlign w:val="bottom"/>
          </w:tcPr>
          <w:p w14:paraId="554035DE" w14:textId="77777777" w:rsidR="008940A5" w:rsidRDefault="008940A5" w:rsidP="00EF657C">
            <w:pPr>
              <w:spacing w:after="0" w:line="240" w:lineRule="auto"/>
              <w:rPr>
                <w:b/>
                <w:i/>
                <w:color w:val="000000"/>
              </w:rPr>
            </w:pPr>
            <w:r>
              <w:rPr>
                <w:b/>
                <w:i/>
                <w:color w:val="000000"/>
              </w:rPr>
              <w:t>Nivel educativo</w:t>
            </w:r>
          </w:p>
        </w:tc>
        <w:tc>
          <w:tcPr>
            <w:tcW w:w="1209" w:type="dxa"/>
            <w:tcBorders>
              <w:top w:val="nil"/>
              <w:left w:val="nil"/>
              <w:bottom w:val="nil"/>
              <w:right w:val="nil"/>
            </w:tcBorders>
            <w:shd w:val="clear" w:color="auto" w:fill="auto"/>
            <w:vAlign w:val="bottom"/>
          </w:tcPr>
          <w:p w14:paraId="1B5F77C4" w14:textId="77777777" w:rsidR="008940A5" w:rsidRDefault="008940A5" w:rsidP="00EF657C">
            <w:pPr>
              <w:spacing w:after="0" w:line="240" w:lineRule="auto"/>
              <w:rPr>
                <w:b/>
                <w:i/>
                <w:color w:val="000000"/>
              </w:rPr>
            </w:pPr>
          </w:p>
        </w:tc>
        <w:tc>
          <w:tcPr>
            <w:tcW w:w="1117" w:type="dxa"/>
            <w:tcBorders>
              <w:top w:val="nil"/>
              <w:left w:val="nil"/>
              <w:bottom w:val="nil"/>
              <w:right w:val="nil"/>
            </w:tcBorders>
            <w:shd w:val="clear" w:color="auto" w:fill="auto"/>
            <w:vAlign w:val="bottom"/>
          </w:tcPr>
          <w:p w14:paraId="3882662E"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320" w:type="dxa"/>
            <w:tcBorders>
              <w:top w:val="nil"/>
              <w:left w:val="nil"/>
              <w:bottom w:val="nil"/>
              <w:right w:val="nil"/>
            </w:tcBorders>
            <w:shd w:val="clear" w:color="auto" w:fill="auto"/>
            <w:vAlign w:val="bottom"/>
          </w:tcPr>
          <w:p w14:paraId="7D96D397"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433" w:type="dxa"/>
            <w:tcBorders>
              <w:top w:val="nil"/>
              <w:left w:val="nil"/>
              <w:bottom w:val="nil"/>
              <w:right w:val="nil"/>
            </w:tcBorders>
            <w:shd w:val="clear" w:color="auto" w:fill="auto"/>
            <w:vAlign w:val="bottom"/>
          </w:tcPr>
          <w:p w14:paraId="1E4042BE"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335" w:type="dxa"/>
            <w:tcBorders>
              <w:top w:val="nil"/>
              <w:left w:val="nil"/>
              <w:bottom w:val="nil"/>
              <w:right w:val="nil"/>
            </w:tcBorders>
            <w:shd w:val="clear" w:color="auto" w:fill="auto"/>
            <w:vAlign w:val="bottom"/>
          </w:tcPr>
          <w:p w14:paraId="224D224E"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2739B63F" w14:textId="77777777" w:rsidTr="00EF657C">
        <w:trPr>
          <w:trHeight w:val="300"/>
        </w:trPr>
        <w:tc>
          <w:tcPr>
            <w:tcW w:w="2946" w:type="dxa"/>
            <w:tcBorders>
              <w:top w:val="nil"/>
              <w:left w:val="nil"/>
              <w:bottom w:val="nil"/>
              <w:right w:val="nil"/>
            </w:tcBorders>
            <w:shd w:val="clear" w:color="auto" w:fill="auto"/>
            <w:vAlign w:val="bottom"/>
          </w:tcPr>
          <w:p w14:paraId="53ED1D7F" w14:textId="77777777" w:rsidR="008940A5" w:rsidRDefault="008940A5" w:rsidP="00EF657C">
            <w:pPr>
              <w:spacing w:after="0" w:line="240" w:lineRule="auto"/>
              <w:jc w:val="right"/>
              <w:rPr>
                <w:color w:val="000000"/>
              </w:rPr>
            </w:pPr>
            <w:r>
              <w:rPr>
                <w:color w:val="000000"/>
              </w:rPr>
              <w:t>Bajo</w:t>
            </w:r>
          </w:p>
        </w:tc>
        <w:tc>
          <w:tcPr>
            <w:tcW w:w="1209" w:type="dxa"/>
            <w:tcBorders>
              <w:top w:val="nil"/>
              <w:left w:val="nil"/>
              <w:bottom w:val="nil"/>
              <w:right w:val="nil"/>
            </w:tcBorders>
            <w:shd w:val="clear" w:color="auto" w:fill="auto"/>
            <w:vAlign w:val="bottom"/>
          </w:tcPr>
          <w:p w14:paraId="4A9170BF" w14:textId="77777777" w:rsidR="008940A5" w:rsidRDefault="008940A5" w:rsidP="00EF657C">
            <w:pPr>
              <w:spacing w:after="0" w:line="240" w:lineRule="auto"/>
              <w:jc w:val="center"/>
              <w:rPr>
                <w:color w:val="000000"/>
              </w:rPr>
            </w:pPr>
            <w:r>
              <w:rPr>
                <w:color w:val="000000"/>
              </w:rPr>
              <w:t>22.4</w:t>
            </w:r>
          </w:p>
        </w:tc>
        <w:tc>
          <w:tcPr>
            <w:tcW w:w="1117" w:type="dxa"/>
            <w:tcBorders>
              <w:top w:val="nil"/>
              <w:left w:val="nil"/>
              <w:bottom w:val="nil"/>
              <w:right w:val="nil"/>
            </w:tcBorders>
            <w:shd w:val="clear" w:color="auto" w:fill="auto"/>
            <w:vAlign w:val="bottom"/>
          </w:tcPr>
          <w:p w14:paraId="489F2089" w14:textId="77777777" w:rsidR="008940A5" w:rsidRDefault="008940A5" w:rsidP="00EF657C">
            <w:pPr>
              <w:spacing w:after="0" w:line="240" w:lineRule="auto"/>
              <w:jc w:val="center"/>
              <w:rPr>
                <w:color w:val="000000"/>
              </w:rPr>
            </w:pPr>
            <w:r>
              <w:rPr>
                <w:color w:val="000000"/>
              </w:rPr>
              <w:t>18.5</w:t>
            </w:r>
          </w:p>
        </w:tc>
        <w:tc>
          <w:tcPr>
            <w:tcW w:w="1320" w:type="dxa"/>
            <w:tcBorders>
              <w:top w:val="nil"/>
              <w:left w:val="nil"/>
              <w:bottom w:val="nil"/>
              <w:right w:val="nil"/>
            </w:tcBorders>
            <w:shd w:val="clear" w:color="auto" w:fill="auto"/>
            <w:vAlign w:val="bottom"/>
          </w:tcPr>
          <w:p w14:paraId="1BAFF6BF" w14:textId="77777777" w:rsidR="008940A5" w:rsidRDefault="008940A5" w:rsidP="00EF657C">
            <w:pPr>
              <w:spacing w:after="0" w:line="240" w:lineRule="auto"/>
              <w:jc w:val="center"/>
              <w:rPr>
                <w:color w:val="000000"/>
              </w:rPr>
            </w:pPr>
            <w:r>
              <w:rPr>
                <w:color w:val="000000"/>
              </w:rPr>
              <w:t>3.9</w:t>
            </w:r>
          </w:p>
        </w:tc>
        <w:tc>
          <w:tcPr>
            <w:tcW w:w="1433" w:type="dxa"/>
            <w:tcBorders>
              <w:top w:val="nil"/>
              <w:left w:val="nil"/>
              <w:bottom w:val="nil"/>
              <w:right w:val="nil"/>
            </w:tcBorders>
            <w:shd w:val="clear" w:color="auto" w:fill="auto"/>
            <w:vAlign w:val="bottom"/>
          </w:tcPr>
          <w:p w14:paraId="4899C219" w14:textId="77777777" w:rsidR="008940A5" w:rsidRDefault="008940A5" w:rsidP="00EF657C">
            <w:pPr>
              <w:spacing w:after="0" w:line="240" w:lineRule="auto"/>
              <w:jc w:val="center"/>
              <w:rPr>
                <w:color w:val="000000"/>
              </w:rPr>
            </w:pPr>
            <w:r>
              <w:rPr>
                <w:color w:val="000000"/>
              </w:rPr>
              <w:t>96.3</w:t>
            </w:r>
          </w:p>
        </w:tc>
        <w:tc>
          <w:tcPr>
            <w:tcW w:w="1335" w:type="dxa"/>
            <w:tcBorders>
              <w:top w:val="nil"/>
              <w:left w:val="nil"/>
              <w:bottom w:val="nil"/>
              <w:right w:val="nil"/>
            </w:tcBorders>
            <w:shd w:val="clear" w:color="auto" w:fill="auto"/>
            <w:vAlign w:val="bottom"/>
          </w:tcPr>
          <w:p w14:paraId="4DB80236" w14:textId="77777777" w:rsidR="008940A5" w:rsidRDefault="008940A5" w:rsidP="00EF657C">
            <w:pPr>
              <w:spacing w:after="0" w:line="240" w:lineRule="auto"/>
              <w:jc w:val="center"/>
              <w:rPr>
                <w:color w:val="000000"/>
              </w:rPr>
            </w:pPr>
            <w:r>
              <w:rPr>
                <w:color w:val="000000"/>
              </w:rPr>
              <w:t>20.2</w:t>
            </w:r>
          </w:p>
        </w:tc>
      </w:tr>
      <w:tr w:rsidR="008940A5" w14:paraId="17D2C594" w14:textId="77777777" w:rsidTr="00EF657C">
        <w:trPr>
          <w:trHeight w:val="300"/>
        </w:trPr>
        <w:tc>
          <w:tcPr>
            <w:tcW w:w="2946" w:type="dxa"/>
            <w:tcBorders>
              <w:top w:val="nil"/>
              <w:left w:val="nil"/>
              <w:bottom w:val="nil"/>
              <w:right w:val="nil"/>
            </w:tcBorders>
            <w:shd w:val="clear" w:color="auto" w:fill="auto"/>
            <w:vAlign w:val="bottom"/>
          </w:tcPr>
          <w:p w14:paraId="6C11668D" w14:textId="77777777" w:rsidR="008940A5" w:rsidRDefault="008940A5" w:rsidP="00EF657C">
            <w:pPr>
              <w:spacing w:after="0" w:line="240" w:lineRule="auto"/>
              <w:jc w:val="right"/>
              <w:rPr>
                <w:color w:val="000000"/>
              </w:rPr>
            </w:pPr>
            <w:r>
              <w:rPr>
                <w:color w:val="000000"/>
              </w:rPr>
              <w:t>Medio</w:t>
            </w:r>
          </w:p>
        </w:tc>
        <w:tc>
          <w:tcPr>
            <w:tcW w:w="1209" w:type="dxa"/>
            <w:tcBorders>
              <w:top w:val="nil"/>
              <w:left w:val="nil"/>
              <w:bottom w:val="nil"/>
              <w:right w:val="nil"/>
            </w:tcBorders>
            <w:shd w:val="clear" w:color="auto" w:fill="auto"/>
            <w:vAlign w:val="bottom"/>
          </w:tcPr>
          <w:p w14:paraId="72981CFD" w14:textId="77777777" w:rsidR="008940A5" w:rsidRDefault="008940A5" w:rsidP="00EF657C">
            <w:pPr>
              <w:spacing w:after="0" w:line="240" w:lineRule="auto"/>
              <w:jc w:val="center"/>
              <w:rPr>
                <w:color w:val="000000"/>
              </w:rPr>
            </w:pPr>
            <w:r>
              <w:rPr>
                <w:color w:val="000000"/>
              </w:rPr>
              <w:t>42.2</w:t>
            </w:r>
          </w:p>
        </w:tc>
        <w:tc>
          <w:tcPr>
            <w:tcW w:w="1117" w:type="dxa"/>
            <w:tcBorders>
              <w:top w:val="nil"/>
              <w:left w:val="nil"/>
              <w:bottom w:val="nil"/>
              <w:right w:val="nil"/>
            </w:tcBorders>
            <w:shd w:val="clear" w:color="auto" w:fill="auto"/>
            <w:vAlign w:val="bottom"/>
          </w:tcPr>
          <w:p w14:paraId="509D1A28" w14:textId="77777777" w:rsidR="008940A5" w:rsidRDefault="008940A5" w:rsidP="00EF657C">
            <w:pPr>
              <w:spacing w:after="0" w:line="240" w:lineRule="auto"/>
              <w:jc w:val="center"/>
              <w:rPr>
                <w:color w:val="000000"/>
              </w:rPr>
            </w:pPr>
            <w:r>
              <w:rPr>
                <w:color w:val="000000"/>
              </w:rPr>
              <w:t>40.1</w:t>
            </w:r>
          </w:p>
        </w:tc>
        <w:tc>
          <w:tcPr>
            <w:tcW w:w="1320" w:type="dxa"/>
            <w:tcBorders>
              <w:top w:val="nil"/>
              <w:left w:val="nil"/>
              <w:bottom w:val="nil"/>
              <w:right w:val="nil"/>
            </w:tcBorders>
            <w:shd w:val="clear" w:color="auto" w:fill="auto"/>
            <w:vAlign w:val="bottom"/>
          </w:tcPr>
          <w:p w14:paraId="3601614D" w14:textId="77777777" w:rsidR="008940A5" w:rsidRDefault="008940A5" w:rsidP="00EF657C">
            <w:pPr>
              <w:spacing w:after="0" w:line="240" w:lineRule="auto"/>
              <w:jc w:val="center"/>
              <w:rPr>
                <w:color w:val="000000"/>
              </w:rPr>
            </w:pPr>
            <w:r>
              <w:rPr>
                <w:color w:val="000000"/>
              </w:rPr>
              <w:t>2.1</w:t>
            </w:r>
          </w:p>
        </w:tc>
        <w:tc>
          <w:tcPr>
            <w:tcW w:w="1433" w:type="dxa"/>
            <w:tcBorders>
              <w:top w:val="nil"/>
              <w:left w:val="nil"/>
              <w:bottom w:val="nil"/>
              <w:right w:val="nil"/>
            </w:tcBorders>
            <w:shd w:val="clear" w:color="auto" w:fill="auto"/>
            <w:vAlign w:val="bottom"/>
          </w:tcPr>
          <w:p w14:paraId="6DFE889B" w14:textId="77777777" w:rsidR="008940A5" w:rsidRDefault="008940A5" w:rsidP="00EF657C">
            <w:pPr>
              <w:spacing w:after="0" w:line="240" w:lineRule="auto"/>
              <w:jc w:val="center"/>
              <w:rPr>
                <w:color w:val="000000"/>
              </w:rPr>
            </w:pPr>
            <w:r>
              <w:rPr>
                <w:color w:val="000000"/>
              </w:rPr>
              <w:t>92.1</w:t>
            </w:r>
          </w:p>
        </w:tc>
        <w:tc>
          <w:tcPr>
            <w:tcW w:w="1335" w:type="dxa"/>
            <w:tcBorders>
              <w:top w:val="nil"/>
              <w:left w:val="nil"/>
              <w:bottom w:val="nil"/>
              <w:right w:val="nil"/>
            </w:tcBorders>
            <w:shd w:val="clear" w:color="auto" w:fill="auto"/>
            <w:vAlign w:val="bottom"/>
          </w:tcPr>
          <w:p w14:paraId="58CBA701" w14:textId="77777777" w:rsidR="008940A5" w:rsidRDefault="008940A5" w:rsidP="00EF657C">
            <w:pPr>
              <w:spacing w:after="0" w:line="240" w:lineRule="auto"/>
              <w:jc w:val="center"/>
              <w:rPr>
                <w:color w:val="000000"/>
              </w:rPr>
            </w:pPr>
            <w:r>
              <w:rPr>
                <w:color w:val="000000"/>
              </w:rPr>
              <w:t>20.4</w:t>
            </w:r>
          </w:p>
        </w:tc>
      </w:tr>
      <w:tr w:rsidR="008940A5" w14:paraId="62E1737E" w14:textId="77777777" w:rsidTr="00EF657C">
        <w:trPr>
          <w:trHeight w:val="300"/>
        </w:trPr>
        <w:tc>
          <w:tcPr>
            <w:tcW w:w="2946" w:type="dxa"/>
            <w:tcBorders>
              <w:top w:val="nil"/>
              <w:left w:val="nil"/>
              <w:bottom w:val="nil"/>
              <w:right w:val="nil"/>
            </w:tcBorders>
            <w:shd w:val="clear" w:color="auto" w:fill="auto"/>
            <w:vAlign w:val="bottom"/>
          </w:tcPr>
          <w:p w14:paraId="0BF28E0B" w14:textId="77777777" w:rsidR="008940A5" w:rsidRDefault="008940A5" w:rsidP="00EF657C">
            <w:pPr>
              <w:spacing w:after="0" w:line="240" w:lineRule="auto"/>
              <w:jc w:val="right"/>
              <w:rPr>
                <w:color w:val="000000"/>
              </w:rPr>
            </w:pPr>
            <w:r>
              <w:rPr>
                <w:color w:val="000000"/>
              </w:rPr>
              <w:t>Alto</w:t>
            </w:r>
          </w:p>
        </w:tc>
        <w:tc>
          <w:tcPr>
            <w:tcW w:w="1209" w:type="dxa"/>
            <w:tcBorders>
              <w:top w:val="nil"/>
              <w:left w:val="nil"/>
              <w:bottom w:val="nil"/>
              <w:right w:val="nil"/>
            </w:tcBorders>
            <w:shd w:val="clear" w:color="auto" w:fill="auto"/>
            <w:vAlign w:val="bottom"/>
          </w:tcPr>
          <w:p w14:paraId="733FF636" w14:textId="77777777" w:rsidR="008940A5" w:rsidRPr="0036130C" w:rsidRDefault="008940A5" w:rsidP="00EF657C">
            <w:pPr>
              <w:spacing w:after="0" w:line="240" w:lineRule="auto"/>
              <w:jc w:val="center"/>
              <w:rPr>
                <w:bCs/>
                <w:color w:val="000000"/>
              </w:rPr>
            </w:pPr>
            <w:r w:rsidRPr="0036130C">
              <w:rPr>
                <w:bCs/>
                <w:color w:val="000000"/>
              </w:rPr>
              <w:t>100.0</w:t>
            </w:r>
          </w:p>
        </w:tc>
        <w:tc>
          <w:tcPr>
            <w:tcW w:w="1117" w:type="dxa"/>
            <w:tcBorders>
              <w:top w:val="nil"/>
              <w:left w:val="nil"/>
              <w:bottom w:val="nil"/>
              <w:right w:val="nil"/>
            </w:tcBorders>
            <w:shd w:val="clear" w:color="auto" w:fill="auto"/>
            <w:vAlign w:val="bottom"/>
          </w:tcPr>
          <w:p w14:paraId="77D57AFD" w14:textId="77777777" w:rsidR="008940A5" w:rsidRDefault="008940A5" w:rsidP="00EF657C">
            <w:pPr>
              <w:spacing w:after="0" w:line="240" w:lineRule="auto"/>
              <w:jc w:val="center"/>
              <w:rPr>
                <w:color w:val="000000"/>
              </w:rPr>
            </w:pPr>
            <w:r>
              <w:rPr>
                <w:color w:val="000000"/>
              </w:rPr>
              <w:t>100.0</w:t>
            </w:r>
          </w:p>
        </w:tc>
        <w:tc>
          <w:tcPr>
            <w:tcW w:w="1320" w:type="dxa"/>
            <w:tcBorders>
              <w:top w:val="nil"/>
              <w:left w:val="nil"/>
              <w:bottom w:val="nil"/>
              <w:right w:val="nil"/>
            </w:tcBorders>
            <w:shd w:val="clear" w:color="auto" w:fill="auto"/>
            <w:vAlign w:val="bottom"/>
          </w:tcPr>
          <w:p w14:paraId="53DC2209" w14:textId="77777777" w:rsidR="008940A5" w:rsidRDefault="008940A5" w:rsidP="00EF657C">
            <w:pPr>
              <w:spacing w:after="0" w:line="240" w:lineRule="auto"/>
              <w:jc w:val="center"/>
              <w:rPr>
                <w:color w:val="000000"/>
              </w:rPr>
            </w:pPr>
            <w:r>
              <w:rPr>
                <w:color w:val="000000"/>
              </w:rPr>
              <w:t>-.-</w:t>
            </w:r>
          </w:p>
        </w:tc>
        <w:tc>
          <w:tcPr>
            <w:tcW w:w="1433" w:type="dxa"/>
            <w:tcBorders>
              <w:top w:val="nil"/>
              <w:left w:val="nil"/>
              <w:bottom w:val="nil"/>
              <w:right w:val="nil"/>
            </w:tcBorders>
            <w:shd w:val="clear" w:color="auto" w:fill="auto"/>
            <w:vAlign w:val="bottom"/>
          </w:tcPr>
          <w:p w14:paraId="3F12A34A" w14:textId="77777777" w:rsidR="008940A5" w:rsidRDefault="008940A5" w:rsidP="00EF657C">
            <w:pPr>
              <w:spacing w:after="0" w:line="240" w:lineRule="auto"/>
              <w:jc w:val="center"/>
              <w:rPr>
                <w:color w:val="000000"/>
              </w:rPr>
            </w:pPr>
            <w:r>
              <w:rPr>
                <w:color w:val="000000"/>
              </w:rPr>
              <w:t>-.-</w:t>
            </w:r>
          </w:p>
        </w:tc>
        <w:tc>
          <w:tcPr>
            <w:tcW w:w="1335" w:type="dxa"/>
            <w:tcBorders>
              <w:top w:val="nil"/>
              <w:left w:val="nil"/>
              <w:bottom w:val="nil"/>
              <w:right w:val="nil"/>
            </w:tcBorders>
            <w:shd w:val="clear" w:color="auto" w:fill="auto"/>
            <w:vAlign w:val="bottom"/>
          </w:tcPr>
          <w:p w14:paraId="490F1690" w14:textId="77777777" w:rsidR="008940A5" w:rsidRDefault="008940A5" w:rsidP="00EF657C">
            <w:pPr>
              <w:spacing w:after="0" w:line="240" w:lineRule="auto"/>
              <w:jc w:val="center"/>
              <w:rPr>
                <w:color w:val="000000"/>
              </w:rPr>
            </w:pPr>
            <w:r>
              <w:rPr>
                <w:color w:val="000000"/>
              </w:rPr>
              <w:t>51.0</w:t>
            </w:r>
          </w:p>
        </w:tc>
      </w:tr>
      <w:tr w:rsidR="008940A5" w14:paraId="1BEF1F71" w14:textId="77777777" w:rsidTr="00EF657C">
        <w:trPr>
          <w:trHeight w:val="300"/>
        </w:trPr>
        <w:tc>
          <w:tcPr>
            <w:tcW w:w="2946" w:type="dxa"/>
            <w:tcBorders>
              <w:top w:val="nil"/>
              <w:left w:val="nil"/>
              <w:bottom w:val="nil"/>
              <w:right w:val="nil"/>
            </w:tcBorders>
            <w:shd w:val="clear" w:color="auto" w:fill="auto"/>
            <w:vAlign w:val="bottom"/>
          </w:tcPr>
          <w:p w14:paraId="7E18992A" w14:textId="77777777" w:rsidR="008940A5" w:rsidRDefault="008940A5" w:rsidP="00EF657C">
            <w:pPr>
              <w:spacing w:after="0" w:line="240" w:lineRule="auto"/>
              <w:rPr>
                <w:b/>
                <w:i/>
                <w:color w:val="000000"/>
              </w:rPr>
            </w:pPr>
            <w:r>
              <w:rPr>
                <w:b/>
                <w:i/>
                <w:color w:val="000000"/>
              </w:rPr>
              <w:t>Nivel de ingresos</w:t>
            </w:r>
          </w:p>
        </w:tc>
        <w:tc>
          <w:tcPr>
            <w:tcW w:w="1209" w:type="dxa"/>
            <w:tcBorders>
              <w:top w:val="nil"/>
              <w:left w:val="nil"/>
              <w:bottom w:val="nil"/>
              <w:right w:val="nil"/>
            </w:tcBorders>
            <w:shd w:val="clear" w:color="auto" w:fill="auto"/>
            <w:vAlign w:val="bottom"/>
          </w:tcPr>
          <w:p w14:paraId="10B8CBC8" w14:textId="77777777" w:rsidR="008940A5" w:rsidRDefault="008940A5" w:rsidP="00EF657C">
            <w:pPr>
              <w:spacing w:after="0" w:line="240" w:lineRule="auto"/>
              <w:rPr>
                <w:b/>
                <w:i/>
                <w:color w:val="000000"/>
              </w:rPr>
            </w:pPr>
          </w:p>
        </w:tc>
        <w:tc>
          <w:tcPr>
            <w:tcW w:w="1117" w:type="dxa"/>
            <w:tcBorders>
              <w:top w:val="nil"/>
              <w:left w:val="nil"/>
              <w:bottom w:val="nil"/>
              <w:right w:val="nil"/>
            </w:tcBorders>
            <w:shd w:val="clear" w:color="auto" w:fill="auto"/>
            <w:vAlign w:val="bottom"/>
          </w:tcPr>
          <w:p w14:paraId="1C6E844F"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320" w:type="dxa"/>
            <w:tcBorders>
              <w:top w:val="nil"/>
              <w:left w:val="nil"/>
              <w:bottom w:val="nil"/>
              <w:right w:val="nil"/>
            </w:tcBorders>
            <w:shd w:val="clear" w:color="auto" w:fill="auto"/>
            <w:vAlign w:val="bottom"/>
          </w:tcPr>
          <w:p w14:paraId="56D69D92"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433" w:type="dxa"/>
            <w:tcBorders>
              <w:top w:val="nil"/>
              <w:left w:val="nil"/>
              <w:bottom w:val="nil"/>
              <w:right w:val="nil"/>
            </w:tcBorders>
            <w:shd w:val="clear" w:color="auto" w:fill="auto"/>
            <w:vAlign w:val="bottom"/>
          </w:tcPr>
          <w:p w14:paraId="0267BFD6"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335" w:type="dxa"/>
            <w:tcBorders>
              <w:top w:val="nil"/>
              <w:left w:val="nil"/>
              <w:bottom w:val="nil"/>
              <w:right w:val="nil"/>
            </w:tcBorders>
            <w:shd w:val="clear" w:color="auto" w:fill="auto"/>
            <w:vAlign w:val="bottom"/>
          </w:tcPr>
          <w:p w14:paraId="61372764"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70532F7C" w14:textId="77777777" w:rsidTr="00EF657C">
        <w:trPr>
          <w:trHeight w:val="300"/>
        </w:trPr>
        <w:tc>
          <w:tcPr>
            <w:tcW w:w="2946" w:type="dxa"/>
            <w:tcBorders>
              <w:top w:val="nil"/>
              <w:left w:val="nil"/>
              <w:bottom w:val="nil"/>
              <w:right w:val="nil"/>
            </w:tcBorders>
            <w:shd w:val="clear" w:color="auto" w:fill="auto"/>
            <w:vAlign w:val="bottom"/>
          </w:tcPr>
          <w:p w14:paraId="3F96030C" w14:textId="77777777" w:rsidR="008940A5" w:rsidRDefault="008940A5" w:rsidP="00EF657C">
            <w:pPr>
              <w:spacing w:after="0" w:line="240" w:lineRule="auto"/>
              <w:jc w:val="right"/>
              <w:rPr>
                <w:color w:val="000000"/>
              </w:rPr>
            </w:pPr>
            <w:r>
              <w:rPr>
                <w:color w:val="000000"/>
              </w:rPr>
              <w:t>Bajo</w:t>
            </w:r>
          </w:p>
        </w:tc>
        <w:tc>
          <w:tcPr>
            <w:tcW w:w="1209" w:type="dxa"/>
            <w:tcBorders>
              <w:top w:val="nil"/>
              <w:left w:val="nil"/>
              <w:bottom w:val="nil"/>
              <w:right w:val="nil"/>
            </w:tcBorders>
            <w:shd w:val="clear" w:color="auto" w:fill="auto"/>
            <w:vAlign w:val="bottom"/>
          </w:tcPr>
          <w:p w14:paraId="78FFCAC2" w14:textId="77777777" w:rsidR="008940A5" w:rsidRDefault="008940A5" w:rsidP="00EF657C">
            <w:pPr>
              <w:spacing w:after="0" w:line="240" w:lineRule="auto"/>
              <w:jc w:val="center"/>
              <w:rPr>
                <w:color w:val="000000"/>
              </w:rPr>
            </w:pPr>
            <w:r>
              <w:rPr>
                <w:color w:val="000000"/>
              </w:rPr>
              <w:t>31.9</w:t>
            </w:r>
          </w:p>
        </w:tc>
        <w:tc>
          <w:tcPr>
            <w:tcW w:w="1117" w:type="dxa"/>
            <w:tcBorders>
              <w:top w:val="nil"/>
              <w:left w:val="nil"/>
              <w:bottom w:val="nil"/>
              <w:right w:val="nil"/>
            </w:tcBorders>
            <w:shd w:val="clear" w:color="auto" w:fill="auto"/>
            <w:vAlign w:val="bottom"/>
          </w:tcPr>
          <w:p w14:paraId="081267CC" w14:textId="77777777" w:rsidR="008940A5" w:rsidRDefault="008940A5" w:rsidP="00EF657C">
            <w:pPr>
              <w:spacing w:after="0" w:line="240" w:lineRule="auto"/>
              <w:jc w:val="center"/>
              <w:rPr>
                <w:color w:val="000000"/>
              </w:rPr>
            </w:pPr>
            <w:r>
              <w:rPr>
                <w:color w:val="000000"/>
              </w:rPr>
              <w:t>28.5</w:t>
            </w:r>
          </w:p>
        </w:tc>
        <w:tc>
          <w:tcPr>
            <w:tcW w:w="1320" w:type="dxa"/>
            <w:tcBorders>
              <w:top w:val="nil"/>
              <w:left w:val="nil"/>
              <w:bottom w:val="nil"/>
              <w:right w:val="nil"/>
            </w:tcBorders>
            <w:shd w:val="clear" w:color="auto" w:fill="auto"/>
            <w:vAlign w:val="bottom"/>
          </w:tcPr>
          <w:p w14:paraId="45249F34" w14:textId="77777777" w:rsidR="008940A5" w:rsidRDefault="008940A5" w:rsidP="00EF657C">
            <w:pPr>
              <w:spacing w:after="0" w:line="240" w:lineRule="auto"/>
              <w:jc w:val="center"/>
              <w:rPr>
                <w:color w:val="000000"/>
              </w:rPr>
            </w:pPr>
            <w:r>
              <w:rPr>
                <w:color w:val="000000"/>
              </w:rPr>
              <w:t>3.4</w:t>
            </w:r>
          </w:p>
        </w:tc>
        <w:tc>
          <w:tcPr>
            <w:tcW w:w="1433" w:type="dxa"/>
            <w:tcBorders>
              <w:top w:val="nil"/>
              <w:left w:val="nil"/>
              <w:bottom w:val="nil"/>
              <w:right w:val="nil"/>
            </w:tcBorders>
            <w:shd w:val="clear" w:color="auto" w:fill="auto"/>
            <w:vAlign w:val="bottom"/>
          </w:tcPr>
          <w:p w14:paraId="28FC5A2B" w14:textId="77777777" w:rsidR="008940A5" w:rsidRDefault="008940A5" w:rsidP="00EF657C">
            <w:pPr>
              <w:spacing w:after="0" w:line="240" w:lineRule="auto"/>
              <w:jc w:val="center"/>
              <w:rPr>
                <w:color w:val="000000"/>
              </w:rPr>
            </w:pPr>
            <w:r>
              <w:rPr>
                <w:color w:val="000000"/>
              </w:rPr>
              <w:t>97.4</w:t>
            </w:r>
          </w:p>
        </w:tc>
        <w:tc>
          <w:tcPr>
            <w:tcW w:w="1335" w:type="dxa"/>
            <w:tcBorders>
              <w:top w:val="nil"/>
              <w:left w:val="nil"/>
              <w:bottom w:val="nil"/>
              <w:right w:val="nil"/>
            </w:tcBorders>
            <w:shd w:val="clear" w:color="auto" w:fill="auto"/>
            <w:vAlign w:val="bottom"/>
          </w:tcPr>
          <w:p w14:paraId="741BFA03" w14:textId="77777777" w:rsidR="008940A5" w:rsidRDefault="008940A5" w:rsidP="00EF657C">
            <w:pPr>
              <w:spacing w:after="0" w:line="240" w:lineRule="auto"/>
              <w:jc w:val="center"/>
              <w:rPr>
                <w:color w:val="000000"/>
              </w:rPr>
            </w:pPr>
            <w:r>
              <w:rPr>
                <w:color w:val="000000"/>
              </w:rPr>
              <w:t>17.2</w:t>
            </w:r>
          </w:p>
        </w:tc>
      </w:tr>
      <w:tr w:rsidR="008940A5" w14:paraId="4F821DBB" w14:textId="77777777" w:rsidTr="00EF657C">
        <w:trPr>
          <w:trHeight w:val="300"/>
        </w:trPr>
        <w:tc>
          <w:tcPr>
            <w:tcW w:w="2946" w:type="dxa"/>
            <w:tcBorders>
              <w:top w:val="nil"/>
              <w:left w:val="nil"/>
              <w:bottom w:val="nil"/>
              <w:right w:val="nil"/>
            </w:tcBorders>
            <w:shd w:val="clear" w:color="auto" w:fill="auto"/>
            <w:vAlign w:val="bottom"/>
          </w:tcPr>
          <w:p w14:paraId="4251A58D" w14:textId="77777777" w:rsidR="008940A5" w:rsidRDefault="008940A5" w:rsidP="00EF657C">
            <w:pPr>
              <w:spacing w:after="0" w:line="240" w:lineRule="auto"/>
              <w:jc w:val="right"/>
              <w:rPr>
                <w:color w:val="000000"/>
              </w:rPr>
            </w:pPr>
            <w:r>
              <w:rPr>
                <w:color w:val="000000"/>
              </w:rPr>
              <w:t>Medio</w:t>
            </w:r>
          </w:p>
        </w:tc>
        <w:tc>
          <w:tcPr>
            <w:tcW w:w="1209" w:type="dxa"/>
            <w:tcBorders>
              <w:top w:val="nil"/>
              <w:left w:val="nil"/>
              <w:bottom w:val="nil"/>
              <w:right w:val="nil"/>
            </w:tcBorders>
            <w:shd w:val="clear" w:color="auto" w:fill="auto"/>
            <w:vAlign w:val="bottom"/>
          </w:tcPr>
          <w:p w14:paraId="5148F5A7" w14:textId="77777777" w:rsidR="008940A5" w:rsidRDefault="008940A5" w:rsidP="00EF657C">
            <w:pPr>
              <w:spacing w:after="0" w:line="240" w:lineRule="auto"/>
              <w:jc w:val="center"/>
              <w:rPr>
                <w:color w:val="000000"/>
              </w:rPr>
            </w:pPr>
            <w:r>
              <w:rPr>
                <w:color w:val="000000"/>
              </w:rPr>
              <w:t>28.4</w:t>
            </w:r>
          </w:p>
        </w:tc>
        <w:tc>
          <w:tcPr>
            <w:tcW w:w="1117" w:type="dxa"/>
            <w:tcBorders>
              <w:top w:val="nil"/>
              <w:left w:val="nil"/>
              <w:bottom w:val="nil"/>
              <w:right w:val="nil"/>
            </w:tcBorders>
            <w:shd w:val="clear" w:color="auto" w:fill="auto"/>
            <w:vAlign w:val="bottom"/>
          </w:tcPr>
          <w:p w14:paraId="7704E2ED" w14:textId="77777777" w:rsidR="008940A5" w:rsidRDefault="008940A5" w:rsidP="00EF657C">
            <w:pPr>
              <w:spacing w:after="0" w:line="240" w:lineRule="auto"/>
              <w:jc w:val="center"/>
              <w:rPr>
                <w:color w:val="000000"/>
              </w:rPr>
            </w:pPr>
            <w:r>
              <w:rPr>
                <w:color w:val="000000"/>
              </w:rPr>
              <w:t>25.6</w:t>
            </w:r>
          </w:p>
        </w:tc>
        <w:tc>
          <w:tcPr>
            <w:tcW w:w="1320" w:type="dxa"/>
            <w:tcBorders>
              <w:top w:val="nil"/>
              <w:left w:val="nil"/>
              <w:bottom w:val="nil"/>
              <w:right w:val="nil"/>
            </w:tcBorders>
            <w:shd w:val="clear" w:color="auto" w:fill="auto"/>
            <w:vAlign w:val="bottom"/>
          </w:tcPr>
          <w:p w14:paraId="1182A772" w14:textId="77777777" w:rsidR="008940A5" w:rsidRDefault="008940A5" w:rsidP="00EF657C">
            <w:pPr>
              <w:spacing w:after="0" w:line="240" w:lineRule="auto"/>
              <w:jc w:val="center"/>
              <w:rPr>
                <w:color w:val="000000"/>
              </w:rPr>
            </w:pPr>
            <w:r>
              <w:rPr>
                <w:color w:val="000000"/>
              </w:rPr>
              <w:t>2.8</w:t>
            </w:r>
          </w:p>
        </w:tc>
        <w:tc>
          <w:tcPr>
            <w:tcW w:w="1433" w:type="dxa"/>
            <w:tcBorders>
              <w:top w:val="nil"/>
              <w:left w:val="nil"/>
              <w:bottom w:val="nil"/>
              <w:right w:val="nil"/>
            </w:tcBorders>
            <w:shd w:val="clear" w:color="auto" w:fill="auto"/>
            <w:vAlign w:val="bottom"/>
          </w:tcPr>
          <w:p w14:paraId="5C5E71F1" w14:textId="77777777" w:rsidR="008940A5" w:rsidRDefault="008940A5" w:rsidP="00EF657C">
            <w:pPr>
              <w:spacing w:after="0" w:line="240" w:lineRule="auto"/>
              <w:jc w:val="center"/>
              <w:rPr>
                <w:color w:val="000000"/>
              </w:rPr>
            </w:pPr>
            <w:r>
              <w:rPr>
                <w:color w:val="000000"/>
              </w:rPr>
              <w:t>92.9</w:t>
            </w:r>
          </w:p>
        </w:tc>
        <w:tc>
          <w:tcPr>
            <w:tcW w:w="1335" w:type="dxa"/>
            <w:tcBorders>
              <w:top w:val="nil"/>
              <w:left w:val="nil"/>
              <w:bottom w:val="nil"/>
              <w:right w:val="nil"/>
            </w:tcBorders>
            <w:shd w:val="clear" w:color="auto" w:fill="auto"/>
            <w:vAlign w:val="bottom"/>
          </w:tcPr>
          <w:p w14:paraId="2E4606DD" w14:textId="77777777" w:rsidR="008940A5" w:rsidRDefault="008940A5" w:rsidP="00EF657C">
            <w:pPr>
              <w:spacing w:after="0" w:line="240" w:lineRule="auto"/>
              <w:jc w:val="center"/>
              <w:rPr>
                <w:color w:val="000000"/>
              </w:rPr>
            </w:pPr>
            <w:r>
              <w:rPr>
                <w:color w:val="000000"/>
              </w:rPr>
              <w:t>24.3</w:t>
            </w:r>
          </w:p>
        </w:tc>
      </w:tr>
      <w:tr w:rsidR="008940A5" w14:paraId="628586A4" w14:textId="77777777" w:rsidTr="00EF657C">
        <w:trPr>
          <w:trHeight w:val="300"/>
        </w:trPr>
        <w:tc>
          <w:tcPr>
            <w:tcW w:w="2946" w:type="dxa"/>
            <w:tcBorders>
              <w:top w:val="nil"/>
              <w:left w:val="nil"/>
              <w:bottom w:val="nil"/>
              <w:right w:val="nil"/>
            </w:tcBorders>
            <w:shd w:val="clear" w:color="auto" w:fill="auto"/>
            <w:vAlign w:val="bottom"/>
          </w:tcPr>
          <w:p w14:paraId="4DBB79C8" w14:textId="77777777" w:rsidR="008940A5" w:rsidRDefault="008940A5" w:rsidP="00EF657C">
            <w:pPr>
              <w:spacing w:after="0" w:line="240" w:lineRule="auto"/>
              <w:jc w:val="right"/>
              <w:rPr>
                <w:color w:val="000000"/>
              </w:rPr>
            </w:pPr>
            <w:r>
              <w:rPr>
                <w:color w:val="000000"/>
              </w:rPr>
              <w:t>Alto</w:t>
            </w:r>
          </w:p>
        </w:tc>
        <w:tc>
          <w:tcPr>
            <w:tcW w:w="1209" w:type="dxa"/>
            <w:tcBorders>
              <w:top w:val="nil"/>
              <w:left w:val="nil"/>
              <w:bottom w:val="nil"/>
              <w:right w:val="nil"/>
            </w:tcBorders>
            <w:shd w:val="clear" w:color="auto" w:fill="auto"/>
            <w:vAlign w:val="bottom"/>
          </w:tcPr>
          <w:p w14:paraId="2C3BC83F" w14:textId="77777777" w:rsidR="008940A5" w:rsidRDefault="008940A5" w:rsidP="00EF657C">
            <w:pPr>
              <w:spacing w:after="0" w:line="240" w:lineRule="auto"/>
              <w:jc w:val="center"/>
              <w:rPr>
                <w:color w:val="000000"/>
              </w:rPr>
            </w:pPr>
            <w:r>
              <w:rPr>
                <w:color w:val="000000"/>
              </w:rPr>
              <w:t>43.8</w:t>
            </w:r>
          </w:p>
        </w:tc>
        <w:tc>
          <w:tcPr>
            <w:tcW w:w="1117" w:type="dxa"/>
            <w:tcBorders>
              <w:top w:val="nil"/>
              <w:left w:val="nil"/>
              <w:bottom w:val="nil"/>
              <w:right w:val="nil"/>
            </w:tcBorders>
            <w:shd w:val="clear" w:color="auto" w:fill="auto"/>
            <w:vAlign w:val="bottom"/>
          </w:tcPr>
          <w:p w14:paraId="0C7DE385" w14:textId="77777777" w:rsidR="008940A5" w:rsidRDefault="008940A5" w:rsidP="00EF657C">
            <w:pPr>
              <w:spacing w:after="0" w:line="240" w:lineRule="auto"/>
              <w:jc w:val="center"/>
              <w:rPr>
                <w:color w:val="000000"/>
              </w:rPr>
            </w:pPr>
            <w:r>
              <w:rPr>
                <w:color w:val="000000"/>
              </w:rPr>
              <w:t>41.5</w:t>
            </w:r>
          </w:p>
        </w:tc>
        <w:tc>
          <w:tcPr>
            <w:tcW w:w="1320" w:type="dxa"/>
            <w:tcBorders>
              <w:top w:val="nil"/>
              <w:left w:val="nil"/>
              <w:bottom w:val="nil"/>
              <w:right w:val="nil"/>
            </w:tcBorders>
            <w:shd w:val="clear" w:color="auto" w:fill="auto"/>
            <w:vAlign w:val="bottom"/>
          </w:tcPr>
          <w:p w14:paraId="548E157F" w14:textId="77777777" w:rsidR="008940A5" w:rsidRDefault="008940A5" w:rsidP="00EF657C">
            <w:pPr>
              <w:spacing w:after="0" w:line="240" w:lineRule="auto"/>
              <w:jc w:val="center"/>
              <w:rPr>
                <w:color w:val="000000"/>
              </w:rPr>
            </w:pPr>
            <w:r>
              <w:rPr>
                <w:color w:val="000000"/>
              </w:rPr>
              <w:t>2.2</w:t>
            </w:r>
          </w:p>
        </w:tc>
        <w:tc>
          <w:tcPr>
            <w:tcW w:w="1433" w:type="dxa"/>
            <w:tcBorders>
              <w:top w:val="nil"/>
              <w:left w:val="nil"/>
              <w:bottom w:val="nil"/>
              <w:right w:val="nil"/>
            </w:tcBorders>
            <w:shd w:val="clear" w:color="auto" w:fill="auto"/>
            <w:vAlign w:val="bottom"/>
          </w:tcPr>
          <w:p w14:paraId="69DB7B1B" w14:textId="77777777" w:rsidR="008940A5" w:rsidRDefault="008940A5" w:rsidP="00EF657C">
            <w:pPr>
              <w:spacing w:after="0" w:line="240" w:lineRule="auto"/>
              <w:jc w:val="center"/>
              <w:rPr>
                <w:color w:val="000000"/>
              </w:rPr>
            </w:pPr>
            <w:r>
              <w:rPr>
                <w:color w:val="000000"/>
              </w:rPr>
              <w:t>67.5</w:t>
            </w:r>
          </w:p>
        </w:tc>
        <w:tc>
          <w:tcPr>
            <w:tcW w:w="1335" w:type="dxa"/>
            <w:tcBorders>
              <w:top w:val="nil"/>
              <w:left w:val="nil"/>
              <w:bottom w:val="nil"/>
              <w:right w:val="nil"/>
            </w:tcBorders>
            <w:shd w:val="clear" w:color="auto" w:fill="auto"/>
            <w:vAlign w:val="bottom"/>
          </w:tcPr>
          <w:p w14:paraId="240EB013" w14:textId="77777777" w:rsidR="008940A5" w:rsidRDefault="008940A5" w:rsidP="00EF657C">
            <w:pPr>
              <w:spacing w:after="0" w:line="240" w:lineRule="auto"/>
              <w:jc w:val="center"/>
              <w:rPr>
                <w:color w:val="000000"/>
              </w:rPr>
            </w:pPr>
            <w:r>
              <w:rPr>
                <w:color w:val="000000"/>
              </w:rPr>
              <w:t>29.7</w:t>
            </w:r>
          </w:p>
        </w:tc>
      </w:tr>
      <w:tr w:rsidR="008940A5" w14:paraId="08752B09" w14:textId="77777777" w:rsidTr="00EF657C">
        <w:trPr>
          <w:trHeight w:val="300"/>
        </w:trPr>
        <w:tc>
          <w:tcPr>
            <w:tcW w:w="2946" w:type="dxa"/>
            <w:tcBorders>
              <w:top w:val="nil"/>
              <w:left w:val="nil"/>
              <w:bottom w:val="nil"/>
              <w:right w:val="nil"/>
            </w:tcBorders>
            <w:shd w:val="clear" w:color="auto" w:fill="auto"/>
            <w:vAlign w:val="bottom"/>
          </w:tcPr>
          <w:p w14:paraId="378B3531" w14:textId="77777777" w:rsidR="008940A5" w:rsidRDefault="008940A5" w:rsidP="00EF657C">
            <w:pPr>
              <w:spacing w:after="0" w:line="240" w:lineRule="auto"/>
              <w:rPr>
                <w:b/>
                <w:i/>
                <w:color w:val="000000"/>
              </w:rPr>
            </w:pPr>
            <w:r>
              <w:rPr>
                <w:b/>
                <w:i/>
                <w:color w:val="000000"/>
              </w:rPr>
              <w:t>Presencia de personas demandantes de cuidado</w:t>
            </w:r>
          </w:p>
        </w:tc>
        <w:tc>
          <w:tcPr>
            <w:tcW w:w="1209" w:type="dxa"/>
            <w:tcBorders>
              <w:top w:val="nil"/>
              <w:left w:val="nil"/>
              <w:bottom w:val="nil"/>
              <w:right w:val="nil"/>
            </w:tcBorders>
            <w:shd w:val="clear" w:color="auto" w:fill="auto"/>
            <w:vAlign w:val="bottom"/>
          </w:tcPr>
          <w:p w14:paraId="72847D0D" w14:textId="77777777" w:rsidR="008940A5" w:rsidRDefault="008940A5" w:rsidP="00EF657C">
            <w:pPr>
              <w:spacing w:after="0" w:line="240" w:lineRule="auto"/>
              <w:rPr>
                <w:b/>
                <w:i/>
                <w:color w:val="000000"/>
              </w:rPr>
            </w:pPr>
          </w:p>
        </w:tc>
        <w:tc>
          <w:tcPr>
            <w:tcW w:w="1117" w:type="dxa"/>
            <w:tcBorders>
              <w:top w:val="nil"/>
              <w:left w:val="nil"/>
              <w:bottom w:val="nil"/>
              <w:right w:val="nil"/>
            </w:tcBorders>
            <w:shd w:val="clear" w:color="auto" w:fill="auto"/>
            <w:vAlign w:val="bottom"/>
          </w:tcPr>
          <w:p w14:paraId="5FBE5D46"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320" w:type="dxa"/>
            <w:tcBorders>
              <w:top w:val="nil"/>
              <w:left w:val="nil"/>
              <w:bottom w:val="nil"/>
              <w:right w:val="nil"/>
            </w:tcBorders>
            <w:shd w:val="clear" w:color="auto" w:fill="auto"/>
            <w:vAlign w:val="bottom"/>
          </w:tcPr>
          <w:p w14:paraId="250D2285"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433" w:type="dxa"/>
            <w:tcBorders>
              <w:top w:val="nil"/>
              <w:left w:val="nil"/>
              <w:bottom w:val="nil"/>
              <w:right w:val="nil"/>
            </w:tcBorders>
            <w:shd w:val="clear" w:color="auto" w:fill="auto"/>
            <w:vAlign w:val="bottom"/>
          </w:tcPr>
          <w:p w14:paraId="03F204DD"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335" w:type="dxa"/>
            <w:tcBorders>
              <w:top w:val="nil"/>
              <w:left w:val="nil"/>
              <w:bottom w:val="nil"/>
              <w:right w:val="nil"/>
            </w:tcBorders>
            <w:shd w:val="clear" w:color="auto" w:fill="auto"/>
            <w:vAlign w:val="bottom"/>
          </w:tcPr>
          <w:p w14:paraId="76B13CC4"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0ECFD481" w14:textId="77777777" w:rsidTr="00EF657C">
        <w:trPr>
          <w:trHeight w:val="300"/>
        </w:trPr>
        <w:tc>
          <w:tcPr>
            <w:tcW w:w="2946" w:type="dxa"/>
            <w:tcBorders>
              <w:top w:val="nil"/>
              <w:left w:val="nil"/>
              <w:bottom w:val="nil"/>
              <w:right w:val="nil"/>
            </w:tcBorders>
            <w:shd w:val="clear" w:color="auto" w:fill="auto"/>
            <w:vAlign w:val="bottom"/>
          </w:tcPr>
          <w:p w14:paraId="1200A741" w14:textId="77777777" w:rsidR="008940A5" w:rsidRDefault="008940A5" w:rsidP="00EF657C">
            <w:pPr>
              <w:spacing w:after="0" w:line="240" w:lineRule="auto"/>
              <w:jc w:val="right"/>
              <w:rPr>
                <w:color w:val="000000"/>
              </w:rPr>
            </w:pPr>
            <w:r>
              <w:rPr>
                <w:color w:val="000000"/>
              </w:rPr>
              <w:t>Con presencia</w:t>
            </w:r>
          </w:p>
        </w:tc>
        <w:tc>
          <w:tcPr>
            <w:tcW w:w="1209" w:type="dxa"/>
            <w:tcBorders>
              <w:top w:val="nil"/>
              <w:left w:val="nil"/>
              <w:bottom w:val="nil"/>
              <w:right w:val="nil"/>
            </w:tcBorders>
            <w:shd w:val="clear" w:color="auto" w:fill="auto"/>
            <w:vAlign w:val="bottom"/>
          </w:tcPr>
          <w:p w14:paraId="3E1D17D2" w14:textId="77777777" w:rsidR="008940A5" w:rsidRDefault="008940A5" w:rsidP="00EF657C">
            <w:pPr>
              <w:spacing w:after="0" w:line="240" w:lineRule="auto"/>
              <w:jc w:val="center"/>
              <w:rPr>
                <w:color w:val="000000"/>
              </w:rPr>
            </w:pPr>
            <w:r>
              <w:rPr>
                <w:color w:val="000000"/>
              </w:rPr>
              <w:t>40.5</w:t>
            </w:r>
          </w:p>
        </w:tc>
        <w:tc>
          <w:tcPr>
            <w:tcW w:w="1117" w:type="dxa"/>
            <w:tcBorders>
              <w:top w:val="nil"/>
              <w:left w:val="nil"/>
              <w:bottom w:val="nil"/>
              <w:right w:val="nil"/>
            </w:tcBorders>
            <w:shd w:val="clear" w:color="auto" w:fill="auto"/>
            <w:vAlign w:val="bottom"/>
          </w:tcPr>
          <w:p w14:paraId="7D279765" w14:textId="77777777" w:rsidR="008940A5" w:rsidRDefault="008940A5" w:rsidP="00EF657C">
            <w:pPr>
              <w:spacing w:after="0" w:line="240" w:lineRule="auto"/>
              <w:jc w:val="center"/>
              <w:rPr>
                <w:color w:val="000000"/>
              </w:rPr>
            </w:pPr>
            <w:r>
              <w:rPr>
                <w:color w:val="000000"/>
              </w:rPr>
              <w:t>36.7</w:t>
            </w:r>
          </w:p>
        </w:tc>
        <w:tc>
          <w:tcPr>
            <w:tcW w:w="1320" w:type="dxa"/>
            <w:tcBorders>
              <w:top w:val="nil"/>
              <w:left w:val="nil"/>
              <w:bottom w:val="nil"/>
              <w:right w:val="nil"/>
            </w:tcBorders>
            <w:shd w:val="clear" w:color="auto" w:fill="auto"/>
            <w:vAlign w:val="bottom"/>
          </w:tcPr>
          <w:p w14:paraId="72E80229" w14:textId="77777777" w:rsidR="008940A5" w:rsidRDefault="008940A5" w:rsidP="00EF657C">
            <w:pPr>
              <w:spacing w:after="0" w:line="240" w:lineRule="auto"/>
              <w:jc w:val="center"/>
              <w:rPr>
                <w:color w:val="000000"/>
              </w:rPr>
            </w:pPr>
            <w:r>
              <w:rPr>
                <w:color w:val="000000"/>
              </w:rPr>
              <w:t>3.7</w:t>
            </w:r>
          </w:p>
        </w:tc>
        <w:tc>
          <w:tcPr>
            <w:tcW w:w="1433" w:type="dxa"/>
            <w:tcBorders>
              <w:top w:val="nil"/>
              <w:left w:val="nil"/>
              <w:bottom w:val="nil"/>
              <w:right w:val="nil"/>
            </w:tcBorders>
            <w:shd w:val="clear" w:color="auto" w:fill="auto"/>
            <w:vAlign w:val="bottom"/>
          </w:tcPr>
          <w:p w14:paraId="49A7E47E" w14:textId="77777777" w:rsidR="008940A5" w:rsidRDefault="008940A5" w:rsidP="00EF657C">
            <w:pPr>
              <w:spacing w:after="0" w:line="240" w:lineRule="auto"/>
              <w:jc w:val="center"/>
              <w:rPr>
                <w:color w:val="000000"/>
              </w:rPr>
            </w:pPr>
            <w:r>
              <w:rPr>
                <w:color w:val="000000"/>
              </w:rPr>
              <w:t>95.7</w:t>
            </w:r>
          </w:p>
        </w:tc>
        <w:tc>
          <w:tcPr>
            <w:tcW w:w="1335" w:type="dxa"/>
            <w:tcBorders>
              <w:top w:val="nil"/>
              <w:left w:val="nil"/>
              <w:bottom w:val="nil"/>
              <w:right w:val="nil"/>
            </w:tcBorders>
            <w:shd w:val="clear" w:color="auto" w:fill="auto"/>
            <w:vAlign w:val="bottom"/>
          </w:tcPr>
          <w:p w14:paraId="48F58A84" w14:textId="77777777" w:rsidR="008940A5" w:rsidRDefault="008940A5" w:rsidP="00EF657C">
            <w:pPr>
              <w:spacing w:after="0" w:line="240" w:lineRule="auto"/>
              <w:jc w:val="center"/>
              <w:rPr>
                <w:color w:val="000000"/>
              </w:rPr>
            </w:pPr>
            <w:r>
              <w:rPr>
                <w:color w:val="000000"/>
              </w:rPr>
              <w:t>14.7</w:t>
            </w:r>
          </w:p>
        </w:tc>
      </w:tr>
      <w:tr w:rsidR="008940A5" w14:paraId="7CE093DA" w14:textId="77777777" w:rsidTr="00EF657C">
        <w:trPr>
          <w:trHeight w:val="300"/>
        </w:trPr>
        <w:tc>
          <w:tcPr>
            <w:tcW w:w="2946" w:type="dxa"/>
            <w:tcBorders>
              <w:top w:val="nil"/>
              <w:left w:val="nil"/>
              <w:bottom w:val="single" w:sz="4" w:space="0" w:color="000000"/>
              <w:right w:val="nil"/>
            </w:tcBorders>
            <w:shd w:val="clear" w:color="auto" w:fill="auto"/>
            <w:vAlign w:val="bottom"/>
          </w:tcPr>
          <w:p w14:paraId="56181794" w14:textId="77777777" w:rsidR="008940A5" w:rsidRDefault="008940A5" w:rsidP="00EF657C">
            <w:pPr>
              <w:spacing w:after="0" w:line="240" w:lineRule="auto"/>
              <w:jc w:val="right"/>
              <w:rPr>
                <w:color w:val="000000"/>
              </w:rPr>
            </w:pPr>
            <w:r>
              <w:rPr>
                <w:color w:val="000000"/>
              </w:rPr>
              <w:t>Sin presencia</w:t>
            </w:r>
          </w:p>
        </w:tc>
        <w:tc>
          <w:tcPr>
            <w:tcW w:w="1209" w:type="dxa"/>
            <w:tcBorders>
              <w:top w:val="nil"/>
              <w:left w:val="nil"/>
              <w:bottom w:val="single" w:sz="4" w:space="0" w:color="000000"/>
              <w:right w:val="nil"/>
            </w:tcBorders>
            <w:shd w:val="clear" w:color="auto" w:fill="auto"/>
            <w:vAlign w:val="bottom"/>
          </w:tcPr>
          <w:p w14:paraId="754D63E0" w14:textId="77777777" w:rsidR="008940A5" w:rsidRDefault="008940A5" w:rsidP="00EF657C">
            <w:pPr>
              <w:spacing w:after="0" w:line="240" w:lineRule="auto"/>
              <w:jc w:val="center"/>
              <w:rPr>
                <w:color w:val="000000"/>
              </w:rPr>
            </w:pPr>
            <w:r>
              <w:rPr>
                <w:color w:val="000000"/>
              </w:rPr>
              <w:t>26.3</w:t>
            </w:r>
          </w:p>
        </w:tc>
        <w:tc>
          <w:tcPr>
            <w:tcW w:w="1117" w:type="dxa"/>
            <w:tcBorders>
              <w:top w:val="nil"/>
              <w:left w:val="nil"/>
              <w:bottom w:val="single" w:sz="4" w:space="0" w:color="000000"/>
              <w:right w:val="nil"/>
            </w:tcBorders>
            <w:shd w:val="clear" w:color="auto" w:fill="auto"/>
            <w:vAlign w:val="bottom"/>
          </w:tcPr>
          <w:p w14:paraId="34FD83C8" w14:textId="77777777" w:rsidR="008940A5" w:rsidRDefault="008940A5" w:rsidP="00EF657C">
            <w:pPr>
              <w:spacing w:after="0" w:line="240" w:lineRule="auto"/>
              <w:jc w:val="center"/>
              <w:rPr>
                <w:color w:val="000000"/>
              </w:rPr>
            </w:pPr>
            <w:r>
              <w:rPr>
                <w:color w:val="000000"/>
              </w:rPr>
              <w:t>23.7</w:t>
            </w:r>
          </w:p>
        </w:tc>
        <w:tc>
          <w:tcPr>
            <w:tcW w:w="1320" w:type="dxa"/>
            <w:tcBorders>
              <w:top w:val="nil"/>
              <w:left w:val="nil"/>
              <w:bottom w:val="single" w:sz="4" w:space="0" w:color="000000"/>
              <w:right w:val="nil"/>
            </w:tcBorders>
            <w:shd w:val="clear" w:color="auto" w:fill="auto"/>
            <w:vAlign w:val="bottom"/>
          </w:tcPr>
          <w:p w14:paraId="7CB56FC9" w14:textId="77777777" w:rsidR="008940A5" w:rsidRDefault="008940A5" w:rsidP="00EF657C">
            <w:pPr>
              <w:spacing w:after="0" w:line="240" w:lineRule="auto"/>
              <w:jc w:val="center"/>
              <w:rPr>
                <w:color w:val="000000"/>
              </w:rPr>
            </w:pPr>
            <w:r>
              <w:rPr>
                <w:color w:val="000000"/>
              </w:rPr>
              <w:t>2.5</w:t>
            </w:r>
          </w:p>
        </w:tc>
        <w:tc>
          <w:tcPr>
            <w:tcW w:w="1433" w:type="dxa"/>
            <w:tcBorders>
              <w:top w:val="nil"/>
              <w:left w:val="nil"/>
              <w:bottom w:val="single" w:sz="4" w:space="0" w:color="000000"/>
              <w:right w:val="nil"/>
            </w:tcBorders>
            <w:shd w:val="clear" w:color="auto" w:fill="auto"/>
            <w:vAlign w:val="bottom"/>
          </w:tcPr>
          <w:p w14:paraId="578E73F2" w14:textId="77777777" w:rsidR="008940A5" w:rsidRDefault="008940A5" w:rsidP="00EF657C">
            <w:pPr>
              <w:spacing w:after="0" w:line="240" w:lineRule="auto"/>
              <w:jc w:val="center"/>
              <w:rPr>
                <w:color w:val="000000"/>
              </w:rPr>
            </w:pPr>
            <w:r>
              <w:rPr>
                <w:color w:val="000000"/>
              </w:rPr>
              <w:t>85.4</w:t>
            </w:r>
          </w:p>
        </w:tc>
        <w:tc>
          <w:tcPr>
            <w:tcW w:w="1335" w:type="dxa"/>
            <w:tcBorders>
              <w:top w:val="nil"/>
              <w:left w:val="nil"/>
              <w:bottom w:val="single" w:sz="4" w:space="0" w:color="000000"/>
              <w:right w:val="nil"/>
            </w:tcBorders>
            <w:shd w:val="clear" w:color="auto" w:fill="auto"/>
            <w:vAlign w:val="bottom"/>
          </w:tcPr>
          <w:p w14:paraId="0F02E38F" w14:textId="77777777" w:rsidR="008940A5" w:rsidRDefault="008940A5" w:rsidP="00EF657C">
            <w:pPr>
              <w:spacing w:after="0" w:line="240" w:lineRule="auto"/>
              <w:jc w:val="center"/>
              <w:rPr>
                <w:color w:val="000000"/>
              </w:rPr>
            </w:pPr>
            <w:r>
              <w:rPr>
                <w:color w:val="000000"/>
              </w:rPr>
              <w:t>29.7</w:t>
            </w:r>
          </w:p>
        </w:tc>
      </w:tr>
      <w:tr w:rsidR="008940A5" w14:paraId="46407833" w14:textId="77777777" w:rsidTr="00EF657C">
        <w:trPr>
          <w:trHeight w:val="300"/>
        </w:trPr>
        <w:tc>
          <w:tcPr>
            <w:tcW w:w="9360" w:type="dxa"/>
            <w:gridSpan w:val="6"/>
            <w:tcBorders>
              <w:top w:val="single" w:sz="4" w:space="0" w:color="000000"/>
              <w:left w:val="nil"/>
              <w:bottom w:val="nil"/>
              <w:right w:val="nil"/>
            </w:tcBorders>
            <w:shd w:val="clear" w:color="auto" w:fill="F2F2F2"/>
            <w:vAlign w:val="bottom"/>
          </w:tcPr>
          <w:p w14:paraId="4E950728" w14:textId="77777777" w:rsidR="008940A5" w:rsidRDefault="008940A5" w:rsidP="00EF657C">
            <w:pPr>
              <w:spacing w:after="0" w:line="240" w:lineRule="auto"/>
              <w:rPr>
                <w:b/>
                <w:color w:val="000000"/>
              </w:rPr>
            </w:pPr>
            <w:r>
              <w:rPr>
                <w:b/>
                <w:color w:val="000000"/>
              </w:rPr>
              <w:t>HOMBRES</w:t>
            </w:r>
          </w:p>
        </w:tc>
      </w:tr>
      <w:tr w:rsidR="008940A5" w14:paraId="53AED7B6" w14:textId="77777777" w:rsidTr="00EF657C">
        <w:trPr>
          <w:trHeight w:val="300"/>
        </w:trPr>
        <w:tc>
          <w:tcPr>
            <w:tcW w:w="2946" w:type="dxa"/>
            <w:tcBorders>
              <w:top w:val="nil"/>
              <w:left w:val="nil"/>
              <w:bottom w:val="nil"/>
              <w:right w:val="nil"/>
            </w:tcBorders>
            <w:shd w:val="clear" w:color="auto" w:fill="auto"/>
            <w:vAlign w:val="bottom"/>
          </w:tcPr>
          <w:p w14:paraId="3250213B" w14:textId="77777777" w:rsidR="008940A5" w:rsidRDefault="008940A5" w:rsidP="00EF657C">
            <w:pPr>
              <w:spacing w:after="0" w:line="240" w:lineRule="auto"/>
              <w:rPr>
                <w:b/>
                <w:color w:val="1F497D"/>
              </w:rPr>
            </w:pPr>
          </w:p>
        </w:tc>
        <w:tc>
          <w:tcPr>
            <w:tcW w:w="1209" w:type="dxa"/>
            <w:tcBorders>
              <w:top w:val="nil"/>
              <w:left w:val="nil"/>
              <w:bottom w:val="nil"/>
              <w:right w:val="nil"/>
            </w:tcBorders>
            <w:shd w:val="clear" w:color="auto" w:fill="auto"/>
            <w:vAlign w:val="bottom"/>
          </w:tcPr>
          <w:p w14:paraId="4717B311" w14:textId="77777777" w:rsidR="008940A5" w:rsidRDefault="008940A5" w:rsidP="00EF657C">
            <w:pPr>
              <w:spacing w:after="0" w:line="240" w:lineRule="auto"/>
              <w:jc w:val="center"/>
              <w:rPr>
                <w:b/>
                <w:color w:val="000000"/>
              </w:rPr>
            </w:pPr>
            <w:r>
              <w:rPr>
                <w:b/>
                <w:color w:val="000000"/>
              </w:rPr>
              <w:t>46.4</w:t>
            </w:r>
          </w:p>
        </w:tc>
        <w:tc>
          <w:tcPr>
            <w:tcW w:w="1117" w:type="dxa"/>
            <w:tcBorders>
              <w:top w:val="nil"/>
              <w:left w:val="nil"/>
              <w:bottom w:val="nil"/>
              <w:right w:val="nil"/>
            </w:tcBorders>
            <w:shd w:val="clear" w:color="auto" w:fill="auto"/>
            <w:vAlign w:val="bottom"/>
          </w:tcPr>
          <w:p w14:paraId="733D7CD2" w14:textId="77777777" w:rsidR="008940A5" w:rsidRDefault="008940A5" w:rsidP="00EF657C">
            <w:pPr>
              <w:spacing w:after="0" w:line="240" w:lineRule="auto"/>
              <w:jc w:val="center"/>
              <w:rPr>
                <w:b/>
                <w:color w:val="000000"/>
              </w:rPr>
            </w:pPr>
            <w:r>
              <w:rPr>
                <w:b/>
                <w:color w:val="000000"/>
              </w:rPr>
              <w:t>39.1</w:t>
            </w:r>
          </w:p>
        </w:tc>
        <w:tc>
          <w:tcPr>
            <w:tcW w:w="1320" w:type="dxa"/>
            <w:tcBorders>
              <w:top w:val="nil"/>
              <w:left w:val="nil"/>
              <w:bottom w:val="nil"/>
              <w:right w:val="nil"/>
            </w:tcBorders>
            <w:shd w:val="clear" w:color="auto" w:fill="auto"/>
            <w:vAlign w:val="bottom"/>
          </w:tcPr>
          <w:p w14:paraId="18EA88D7" w14:textId="77777777" w:rsidR="008940A5" w:rsidRDefault="008940A5" w:rsidP="00EF657C">
            <w:pPr>
              <w:spacing w:after="0" w:line="240" w:lineRule="auto"/>
              <w:jc w:val="center"/>
              <w:rPr>
                <w:b/>
                <w:color w:val="000000"/>
              </w:rPr>
            </w:pPr>
            <w:r>
              <w:rPr>
                <w:b/>
                <w:color w:val="000000"/>
              </w:rPr>
              <w:t>7.3</w:t>
            </w:r>
          </w:p>
        </w:tc>
        <w:tc>
          <w:tcPr>
            <w:tcW w:w="1433" w:type="dxa"/>
            <w:tcBorders>
              <w:top w:val="nil"/>
              <w:left w:val="nil"/>
              <w:bottom w:val="nil"/>
              <w:right w:val="nil"/>
            </w:tcBorders>
            <w:shd w:val="clear" w:color="auto" w:fill="auto"/>
            <w:vAlign w:val="bottom"/>
          </w:tcPr>
          <w:p w14:paraId="78906004" w14:textId="77777777" w:rsidR="008940A5" w:rsidRDefault="008940A5" w:rsidP="00EF657C">
            <w:pPr>
              <w:spacing w:after="0" w:line="240" w:lineRule="auto"/>
              <w:jc w:val="center"/>
              <w:rPr>
                <w:b/>
                <w:color w:val="000000"/>
              </w:rPr>
            </w:pPr>
            <w:r>
              <w:rPr>
                <w:b/>
                <w:color w:val="000000"/>
              </w:rPr>
              <w:t>84.3</w:t>
            </w:r>
          </w:p>
        </w:tc>
        <w:tc>
          <w:tcPr>
            <w:tcW w:w="1335" w:type="dxa"/>
            <w:tcBorders>
              <w:top w:val="nil"/>
              <w:left w:val="nil"/>
              <w:bottom w:val="nil"/>
              <w:right w:val="nil"/>
            </w:tcBorders>
            <w:shd w:val="clear" w:color="auto" w:fill="auto"/>
            <w:vAlign w:val="bottom"/>
          </w:tcPr>
          <w:p w14:paraId="55C07755" w14:textId="77777777" w:rsidR="008940A5" w:rsidRDefault="008940A5" w:rsidP="00EF657C">
            <w:pPr>
              <w:spacing w:after="0" w:line="240" w:lineRule="auto"/>
              <w:jc w:val="center"/>
              <w:rPr>
                <w:b/>
                <w:color w:val="000000"/>
              </w:rPr>
            </w:pPr>
            <w:r>
              <w:rPr>
                <w:b/>
                <w:color w:val="000000"/>
              </w:rPr>
              <w:t>20.4</w:t>
            </w:r>
          </w:p>
        </w:tc>
      </w:tr>
      <w:tr w:rsidR="008940A5" w14:paraId="79860AB7" w14:textId="77777777" w:rsidTr="00EF657C">
        <w:trPr>
          <w:trHeight w:val="300"/>
        </w:trPr>
        <w:tc>
          <w:tcPr>
            <w:tcW w:w="2946" w:type="dxa"/>
            <w:tcBorders>
              <w:top w:val="nil"/>
              <w:left w:val="nil"/>
              <w:bottom w:val="nil"/>
              <w:right w:val="nil"/>
            </w:tcBorders>
            <w:shd w:val="clear" w:color="auto" w:fill="auto"/>
            <w:vAlign w:val="bottom"/>
          </w:tcPr>
          <w:p w14:paraId="7596472B" w14:textId="77777777" w:rsidR="008940A5" w:rsidRDefault="008940A5" w:rsidP="00EF657C">
            <w:pPr>
              <w:spacing w:after="0" w:line="240" w:lineRule="auto"/>
              <w:jc w:val="center"/>
              <w:rPr>
                <w:b/>
                <w:color w:val="000000"/>
              </w:rPr>
            </w:pPr>
          </w:p>
        </w:tc>
        <w:tc>
          <w:tcPr>
            <w:tcW w:w="1209" w:type="dxa"/>
            <w:tcBorders>
              <w:top w:val="nil"/>
              <w:left w:val="nil"/>
              <w:bottom w:val="nil"/>
              <w:right w:val="nil"/>
            </w:tcBorders>
            <w:shd w:val="clear" w:color="auto" w:fill="auto"/>
            <w:vAlign w:val="bottom"/>
          </w:tcPr>
          <w:p w14:paraId="21352599" w14:textId="77777777" w:rsidR="008940A5" w:rsidRDefault="008940A5" w:rsidP="00EF657C">
            <w:pPr>
              <w:spacing w:after="0" w:line="240" w:lineRule="auto"/>
              <w:rPr>
                <w:rFonts w:ascii="Times New Roman" w:eastAsia="Times New Roman" w:hAnsi="Times New Roman" w:cs="Times New Roman"/>
                <w:color w:val="000000"/>
                <w:sz w:val="20"/>
                <w:szCs w:val="20"/>
              </w:rPr>
            </w:pPr>
          </w:p>
        </w:tc>
        <w:tc>
          <w:tcPr>
            <w:tcW w:w="1117" w:type="dxa"/>
            <w:tcBorders>
              <w:top w:val="nil"/>
              <w:left w:val="nil"/>
              <w:bottom w:val="nil"/>
              <w:right w:val="nil"/>
            </w:tcBorders>
            <w:shd w:val="clear" w:color="auto" w:fill="auto"/>
            <w:vAlign w:val="bottom"/>
          </w:tcPr>
          <w:p w14:paraId="0EF0247E"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320" w:type="dxa"/>
            <w:tcBorders>
              <w:top w:val="nil"/>
              <w:left w:val="nil"/>
              <w:bottom w:val="nil"/>
              <w:right w:val="nil"/>
            </w:tcBorders>
            <w:shd w:val="clear" w:color="auto" w:fill="auto"/>
            <w:vAlign w:val="bottom"/>
          </w:tcPr>
          <w:p w14:paraId="2DB4BB4F"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433" w:type="dxa"/>
            <w:tcBorders>
              <w:top w:val="nil"/>
              <w:left w:val="nil"/>
              <w:bottom w:val="nil"/>
              <w:right w:val="nil"/>
            </w:tcBorders>
            <w:shd w:val="clear" w:color="auto" w:fill="auto"/>
            <w:vAlign w:val="bottom"/>
          </w:tcPr>
          <w:p w14:paraId="09828EC2"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335" w:type="dxa"/>
            <w:tcBorders>
              <w:top w:val="nil"/>
              <w:left w:val="nil"/>
              <w:bottom w:val="nil"/>
              <w:right w:val="nil"/>
            </w:tcBorders>
            <w:shd w:val="clear" w:color="auto" w:fill="auto"/>
            <w:vAlign w:val="bottom"/>
          </w:tcPr>
          <w:p w14:paraId="70AB5FC5"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013643A2" w14:textId="77777777" w:rsidTr="00EF657C">
        <w:trPr>
          <w:trHeight w:val="300"/>
        </w:trPr>
        <w:tc>
          <w:tcPr>
            <w:tcW w:w="2946" w:type="dxa"/>
            <w:tcBorders>
              <w:top w:val="nil"/>
              <w:left w:val="nil"/>
              <w:bottom w:val="nil"/>
              <w:right w:val="nil"/>
            </w:tcBorders>
            <w:shd w:val="clear" w:color="auto" w:fill="auto"/>
            <w:vAlign w:val="bottom"/>
          </w:tcPr>
          <w:p w14:paraId="2655FBF4" w14:textId="77777777" w:rsidR="008940A5" w:rsidRDefault="008940A5" w:rsidP="00EF657C">
            <w:pPr>
              <w:spacing w:after="0" w:line="240" w:lineRule="auto"/>
              <w:rPr>
                <w:b/>
                <w:i/>
                <w:color w:val="000000"/>
              </w:rPr>
            </w:pPr>
            <w:r>
              <w:rPr>
                <w:b/>
                <w:i/>
                <w:color w:val="000000"/>
              </w:rPr>
              <w:t>Nivel educativo</w:t>
            </w:r>
          </w:p>
        </w:tc>
        <w:tc>
          <w:tcPr>
            <w:tcW w:w="1209" w:type="dxa"/>
            <w:tcBorders>
              <w:top w:val="nil"/>
              <w:left w:val="nil"/>
              <w:bottom w:val="nil"/>
              <w:right w:val="nil"/>
            </w:tcBorders>
            <w:shd w:val="clear" w:color="auto" w:fill="auto"/>
            <w:vAlign w:val="bottom"/>
          </w:tcPr>
          <w:p w14:paraId="4BAF81A7" w14:textId="77777777" w:rsidR="008940A5" w:rsidRDefault="008940A5" w:rsidP="00EF657C">
            <w:pPr>
              <w:spacing w:after="0" w:line="240" w:lineRule="auto"/>
              <w:rPr>
                <w:b/>
                <w:i/>
                <w:color w:val="000000"/>
              </w:rPr>
            </w:pPr>
          </w:p>
        </w:tc>
        <w:tc>
          <w:tcPr>
            <w:tcW w:w="1117" w:type="dxa"/>
            <w:tcBorders>
              <w:top w:val="nil"/>
              <w:left w:val="nil"/>
              <w:bottom w:val="nil"/>
              <w:right w:val="nil"/>
            </w:tcBorders>
            <w:shd w:val="clear" w:color="auto" w:fill="auto"/>
            <w:vAlign w:val="bottom"/>
          </w:tcPr>
          <w:p w14:paraId="270DBE7C"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320" w:type="dxa"/>
            <w:tcBorders>
              <w:top w:val="nil"/>
              <w:left w:val="nil"/>
              <w:bottom w:val="nil"/>
              <w:right w:val="nil"/>
            </w:tcBorders>
            <w:shd w:val="clear" w:color="auto" w:fill="auto"/>
            <w:vAlign w:val="bottom"/>
          </w:tcPr>
          <w:p w14:paraId="55515437"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433" w:type="dxa"/>
            <w:tcBorders>
              <w:top w:val="nil"/>
              <w:left w:val="nil"/>
              <w:bottom w:val="nil"/>
              <w:right w:val="nil"/>
            </w:tcBorders>
            <w:shd w:val="clear" w:color="auto" w:fill="auto"/>
            <w:vAlign w:val="bottom"/>
          </w:tcPr>
          <w:p w14:paraId="2C18B286"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335" w:type="dxa"/>
            <w:tcBorders>
              <w:top w:val="nil"/>
              <w:left w:val="nil"/>
              <w:bottom w:val="nil"/>
              <w:right w:val="nil"/>
            </w:tcBorders>
            <w:shd w:val="clear" w:color="auto" w:fill="auto"/>
            <w:vAlign w:val="bottom"/>
          </w:tcPr>
          <w:p w14:paraId="4A8591C6"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53B7B9B5" w14:textId="77777777" w:rsidTr="00EF657C">
        <w:trPr>
          <w:trHeight w:val="300"/>
        </w:trPr>
        <w:tc>
          <w:tcPr>
            <w:tcW w:w="2946" w:type="dxa"/>
            <w:tcBorders>
              <w:top w:val="nil"/>
              <w:left w:val="nil"/>
              <w:bottom w:val="nil"/>
              <w:right w:val="nil"/>
            </w:tcBorders>
            <w:shd w:val="clear" w:color="auto" w:fill="auto"/>
            <w:vAlign w:val="bottom"/>
          </w:tcPr>
          <w:p w14:paraId="19CD4425" w14:textId="77777777" w:rsidR="008940A5" w:rsidRDefault="008940A5" w:rsidP="00EF657C">
            <w:pPr>
              <w:spacing w:after="0" w:line="240" w:lineRule="auto"/>
              <w:jc w:val="right"/>
              <w:rPr>
                <w:color w:val="000000"/>
              </w:rPr>
            </w:pPr>
            <w:r>
              <w:rPr>
                <w:color w:val="000000"/>
              </w:rPr>
              <w:t>Bajo</w:t>
            </w:r>
          </w:p>
        </w:tc>
        <w:tc>
          <w:tcPr>
            <w:tcW w:w="1209" w:type="dxa"/>
            <w:tcBorders>
              <w:top w:val="nil"/>
              <w:left w:val="nil"/>
              <w:bottom w:val="nil"/>
              <w:right w:val="nil"/>
            </w:tcBorders>
            <w:shd w:val="clear" w:color="auto" w:fill="auto"/>
            <w:vAlign w:val="bottom"/>
          </w:tcPr>
          <w:p w14:paraId="72BBEBF2" w14:textId="77777777" w:rsidR="008940A5" w:rsidRDefault="008940A5" w:rsidP="00EF657C">
            <w:pPr>
              <w:spacing w:after="0" w:line="240" w:lineRule="auto"/>
              <w:jc w:val="center"/>
              <w:rPr>
                <w:color w:val="000000"/>
              </w:rPr>
            </w:pPr>
            <w:r>
              <w:rPr>
                <w:color w:val="000000"/>
              </w:rPr>
              <w:t>39.4</w:t>
            </w:r>
          </w:p>
        </w:tc>
        <w:tc>
          <w:tcPr>
            <w:tcW w:w="1117" w:type="dxa"/>
            <w:tcBorders>
              <w:top w:val="nil"/>
              <w:left w:val="nil"/>
              <w:bottom w:val="nil"/>
              <w:right w:val="nil"/>
            </w:tcBorders>
            <w:shd w:val="clear" w:color="auto" w:fill="auto"/>
            <w:vAlign w:val="bottom"/>
          </w:tcPr>
          <w:p w14:paraId="2E57AA93" w14:textId="77777777" w:rsidR="008940A5" w:rsidRDefault="008940A5" w:rsidP="00EF657C">
            <w:pPr>
              <w:spacing w:after="0" w:line="240" w:lineRule="auto"/>
              <w:jc w:val="center"/>
              <w:rPr>
                <w:color w:val="000000"/>
              </w:rPr>
            </w:pPr>
            <w:r>
              <w:rPr>
                <w:color w:val="000000"/>
              </w:rPr>
              <w:t>35.5</w:t>
            </w:r>
          </w:p>
        </w:tc>
        <w:tc>
          <w:tcPr>
            <w:tcW w:w="1320" w:type="dxa"/>
            <w:tcBorders>
              <w:top w:val="nil"/>
              <w:left w:val="nil"/>
              <w:bottom w:val="nil"/>
              <w:right w:val="nil"/>
            </w:tcBorders>
            <w:shd w:val="clear" w:color="auto" w:fill="auto"/>
            <w:vAlign w:val="bottom"/>
          </w:tcPr>
          <w:p w14:paraId="74378AD0" w14:textId="77777777" w:rsidR="008940A5" w:rsidRDefault="008940A5" w:rsidP="00EF657C">
            <w:pPr>
              <w:spacing w:after="0" w:line="240" w:lineRule="auto"/>
              <w:jc w:val="center"/>
              <w:rPr>
                <w:color w:val="000000"/>
              </w:rPr>
            </w:pPr>
            <w:r>
              <w:rPr>
                <w:color w:val="000000"/>
              </w:rPr>
              <w:t>3.9</w:t>
            </w:r>
          </w:p>
        </w:tc>
        <w:tc>
          <w:tcPr>
            <w:tcW w:w="1433" w:type="dxa"/>
            <w:tcBorders>
              <w:top w:val="nil"/>
              <w:left w:val="nil"/>
              <w:bottom w:val="nil"/>
              <w:right w:val="nil"/>
            </w:tcBorders>
            <w:shd w:val="clear" w:color="auto" w:fill="auto"/>
            <w:vAlign w:val="bottom"/>
          </w:tcPr>
          <w:p w14:paraId="11D53D5C" w14:textId="77777777" w:rsidR="008940A5" w:rsidRDefault="008940A5" w:rsidP="00EF657C">
            <w:pPr>
              <w:spacing w:after="0" w:line="240" w:lineRule="auto"/>
              <w:jc w:val="center"/>
              <w:rPr>
                <w:color w:val="000000"/>
              </w:rPr>
            </w:pPr>
            <w:r>
              <w:rPr>
                <w:color w:val="000000"/>
              </w:rPr>
              <w:t>96.1</w:t>
            </w:r>
          </w:p>
        </w:tc>
        <w:tc>
          <w:tcPr>
            <w:tcW w:w="1335" w:type="dxa"/>
            <w:tcBorders>
              <w:top w:val="nil"/>
              <w:left w:val="nil"/>
              <w:bottom w:val="nil"/>
              <w:right w:val="nil"/>
            </w:tcBorders>
            <w:shd w:val="clear" w:color="auto" w:fill="auto"/>
            <w:vAlign w:val="bottom"/>
          </w:tcPr>
          <w:p w14:paraId="3C9FA633" w14:textId="77777777" w:rsidR="008940A5" w:rsidRDefault="008940A5" w:rsidP="00EF657C">
            <w:pPr>
              <w:spacing w:after="0" w:line="240" w:lineRule="auto"/>
              <w:jc w:val="center"/>
              <w:rPr>
                <w:color w:val="000000"/>
              </w:rPr>
            </w:pPr>
            <w:r>
              <w:rPr>
                <w:color w:val="000000"/>
              </w:rPr>
              <w:t>12.5</w:t>
            </w:r>
          </w:p>
        </w:tc>
      </w:tr>
      <w:tr w:rsidR="008940A5" w14:paraId="2AD5C144" w14:textId="77777777" w:rsidTr="00EF657C">
        <w:trPr>
          <w:trHeight w:val="300"/>
        </w:trPr>
        <w:tc>
          <w:tcPr>
            <w:tcW w:w="2946" w:type="dxa"/>
            <w:tcBorders>
              <w:top w:val="nil"/>
              <w:left w:val="nil"/>
              <w:bottom w:val="nil"/>
              <w:right w:val="nil"/>
            </w:tcBorders>
            <w:shd w:val="clear" w:color="auto" w:fill="auto"/>
            <w:vAlign w:val="bottom"/>
          </w:tcPr>
          <w:p w14:paraId="4A5C4406" w14:textId="77777777" w:rsidR="008940A5" w:rsidRDefault="008940A5" w:rsidP="00EF657C">
            <w:pPr>
              <w:spacing w:after="0" w:line="240" w:lineRule="auto"/>
              <w:jc w:val="right"/>
              <w:rPr>
                <w:color w:val="000000"/>
              </w:rPr>
            </w:pPr>
            <w:r>
              <w:rPr>
                <w:color w:val="000000"/>
              </w:rPr>
              <w:t>Medio</w:t>
            </w:r>
          </w:p>
        </w:tc>
        <w:tc>
          <w:tcPr>
            <w:tcW w:w="1209" w:type="dxa"/>
            <w:tcBorders>
              <w:top w:val="nil"/>
              <w:left w:val="nil"/>
              <w:bottom w:val="nil"/>
              <w:right w:val="nil"/>
            </w:tcBorders>
            <w:shd w:val="clear" w:color="auto" w:fill="auto"/>
            <w:vAlign w:val="bottom"/>
          </w:tcPr>
          <w:p w14:paraId="50AA69E7" w14:textId="77777777" w:rsidR="008940A5" w:rsidRDefault="008940A5" w:rsidP="00EF657C">
            <w:pPr>
              <w:spacing w:after="0" w:line="240" w:lineRule="auto"/>
              <w:jc w:val="center"/>
              <w:rPr>
                <w:color w:val="000000"/>
              </w:rPr>
            </w:pPr>
            <w:r>
              <w:rPr>
                <w:color w:val="000000"/>
              </w:rPr>
              <w:t>57.7</w:t>
            </w:r>
          </w:p>
        </w:tc>
        <w:tc>
          <w:tcPr>
            <w:tcW w:w="1117" w:type="dxa"/>
            <w:tcBorders>
              <w:top w:val="nil"/>
              <w:left w:val="nil"/>
              <w:bottom w:val="nil"/>
              <w:right w:val="nil"/>
            </w:tcBorders>
            <w:shd w:val="clear" w:color="auto" w:fill="auto"/>
            <w:vAlign w:val="bottom"/>
          </w:tcPr>
          <w:p w14:paraId="34ADA6F3" w14:textId="77777777" w:rsidR="008940A5" w:rsidRDefault="008940A5" w:rsidP="00EF657C">
            <w:pPr>
              <w:spacing w:after="0" w:line="240" w:lineRule="auto"/>
              <w:jc w:val="center"/>
              <w:rPr>
                <w:color w:val="000000"/>
              </w:rPr>
            </w:pPr>
            <w:r>
              <w:rPr>
                <w:color w:val="000000"/>
              </w:rPr>
              <w:t>44.6</w:t>
            </w:r>
          </w:p>
        </w:tc>
        <w:tc>
          <w:tcPr>
            <w:tcW w:w="1320" w:type="dxa"/>
            <w:tcBorders>
              <w:top w:val="nil"/>
              <w:left w:val="nil"/>
              <w:bottom w:val="nil"/>
              <w:right w:val="nil"/>
            </w:tcBorders>
            <w:shd w:val="clear" w:color="auto" w:fill="auto"/>
            <w:vAlign w:val="bottom"/>
          </w:tcPr>
          <w:p w14:paraId="04EA7E90" w14:textId="77777777" w:rsidR="008940A5" w:rsidRDefault="008940A5" w:rsidP="00EF657C">
            <w:pPr>
              <w:spacing w:after="0" w:line="240" w:lineRule="auto"/>
              <w:jc w:val="center"/>
              <w:rPr>
                <w:color w:val="000000"/>
              </w:rPr>
            </w:pPr>
            <w:r>
              <w:rPr>
                <w:color w:val="000000"/>
              </w:rPr>
              <w:t>13.1</w:t>
            </w:r>
          </w:p>
        </w:tc>
        <w:tc>
          <w:tcPr>
            <w:tcW w:w="1433" w:type="dxa"/>
            <w:tcBorders>
              <w:top w:val="nil"/>
              <w:left w:val="nil"/>
              <w:bottom w:val="nil"/>
              <w:right w:val="nil"/>
            </w:tcBorders>
            <w:shd w:val="clear" w:color="auto" w:fill="auto"/>
            <w:vAlign w:val="bottom"/>
          </w:tcPr>
          <w:p w14:paraId="33061C53" w14:textId="77777777" w:rsidR="008940A5" w:rsidRDefault="008940A5" w:rsidP="00EF657C">
            <w:pPr>
              <w:spacing w:after="0" w:line="240" w:lineRule="auto"/>
              <w:jc w:val="center"/>
              <w:rPr>
                <w:color w:val="000000"/>
              </w:rPr>
            </w:pPr>
            <w:r>
              <w:rPr>
                <w:color w:val="000000"/>
              </w:rPr>
              <w:t>69.0</w:t>
            </w:r>
          </w:p>
        </w:tc>
        <w:tc>
          <w:tcPr>
            <w:tcW w:w="1335" w:type="dxa"/>
            <w:tcBorders>
              <w:top w:val="nil"/>
              <w:left w:val="nil"/>
              <w:bottom w:val="nil"/>
              <w:right w:val="nil"/>
            </w:tcBorders>
            <w:shd w:val="clear" w:color="auto" w:fill="auto"/>
            <w:vAlign w:val="bottom"/>
          </w:tcPr>
          <w:p w14:paraId="0C7976F8" w14:textId="77777777" w:rsidR="008940A5" w:rsidRDefault="008940A5" w:rsidP="00EF657C">
            <w:pPr>
              <w:spacing w:after="0" w:line="240" w:lineRule="auto"/>
              <w:jc w:val="center"/>
              <w:rPr>
                <w:color w:val="000000"/>
              </w:rPr>
            </w:pPr>
            <w:r>
              <w:rPr>
                <w:color w:val="000000"/>
              </w:rPr>
              <w:t>31.8</w:t>
            </w:r>
          </w:p>
        </w:tc>
      </w:tr>
      <w:tr w:rsidR="008940A5" w14:paraId="4607B448" w14:textId="77777777" w:rsidTr="00EF657C">
        <w:trPr>
          <w:trHeight w:val="300"/>
        </w:trPr>
        <w:tc>
          <w:tcPr>
            <w:tcW w:w="2946" w:type="dxa"/>
            <w:tcBorders>
              <w:top w:val="nil"/>
              <w:left w:val="nil"/>
              <w:bottom w:val="nil"/>
              <w:right w:val="nil"/>
            </w:tcBorders>
            <w:shd w:val="clear" w:color="auto" w:fill="auto"/>
            <w:vAlign w:val="bottom"/>
          </w:tcPr>
          <w:p w14:paraId="656417E1" w14:textId="77777777" w:rsidR="008940A5" w:rsidRDefault="008940A5" w:rsidP="00EF657C">
            <w:pPr>
              <w:spacing w:after="0" w:line="240" w:lineRule="auto"/>
              <w:jc w:val="right"/>
              <w:rPr>
                <w:color w:val="000000"/>
              </w:rPr>
            </w:pPr>
            <w:r>
              <w:rPr>
                <w:color w:val="000000"/>
              </w:rPr>
              <w:t>Alto</w:t>
            </w:r>
          </w:p>
        </w:tc>
        <w:tc>
          <w:tcPr>
            <w:tcW w:w="1209" w:type="dxa"/>
            <w:tcBorders>
              <w:top w:val="nil"/>
              <w:left w:val="nil"/>
              <w:bottom w:val="nil"/>
              <w:right w:val="nil"/>
            </w:tcBorders>
            <w:shd w:val="clear" w:color="auto" w:fill="auto"/>
            <w:vAlign w:val="bottom"/>
          </w:tcPr>
          <w:p w14:paraId="4BF50C32" w14:textId="77777777" w:rsidR="008940A5" w:rsidRPr="0036130C" w:rsidRDefault="008940A5" w:rsidP="00EF657C">
            <w:pPr>
              <w:spacing w:after="0" w:line="240" w:lineRule="auto"/>
              <w:jc w:val="center"/>
              <w:rPr>
                <w:bCs/>
                <w:color w:val="000000"/>
              </w:rPr>
            </w:pPr>
            <w:r w:rsidRPr="0036130C">
              <w:rPr>
                <w:bCs/>
                <w:color w:val="000000"/>
              </w:rPr>
              <w:t>100.0</w:t>
            </w:r>
          </w:p>
        </w:tc>
        <w:tc>
          <w:tcPr>
            <w:tcW w:w="1117" w:type="dxa"/>
            <w:tcBorders>
              <w:top w:val="nil"/>
              <w:left w:val="nil"/>
              <w:bottom w:val="nil"/>
              <w:right w:val="nil"/>
            </w:tcBorders>
            <w:shd w:val="clear" w:color="auto" w:fill="auto"/>
            <w:vAlign w:val="bottom"/>
          </w:tcPr>
          <w:p w14:paraId="12E1C4DD" w14:textId="77777777" w:rsidR="008940A5" w:rsidRDefault="008940A5" w:rsidP="00EF657C">
            <w:pPr>
              <w:spacing w:after="0" w:line="240" w:lineRule="auto"/>
              <w:jc w:val="center"/>
              <w:rPr>
                <w:color w:val="000000"/>
              </w:rPr>
            </w:pPr>
            <w:r>
              <w:rPr>
                <w:color w:val="000000"/>
              </w:rPr>
              <w:t>100.0</w:t>
            </w:r>
          </w:p>
        </w:tc>
        <w:tc>
          <w:tcPr>
            <w:tcW w:w="1320" w:type="dxa"/>
            <w:tcBorders>
              <w:top w:val="nil"/>
              <w:left w:val="nil"/>
              <w:bottom w:val="nil"/>
              <w:right w:val="nil"/>
            </w:tcBorders>
            <w:shd w:val="clear" w:color="auto" w:fill="auto"/>
            <w:vAlign w:val="bottom"/>
          </w:tcPr>
          <w:p w14:paraId="7A4A1EEF" w14:textId="77777777" w:rsidR="008940A5" w:rsidRDefault="008940A5" w:rsidP="00EF657C">
            <w:pPr>
              <w:spacing w:after="0" w:line="240" w:lineRule="auto"/>
              <w:jc w:val="center"/>
              <w:rPr>
                <w:color w:val="000000"/>
              </w:rPr>
            </w:pPr>
            <w:r>
              <w:rPr>
                <w:color w:val="000000"/>
              </w:rPr>
              <w:t>-.-</w:t>
            </w:r>
          </w:p>
        </w:tc>
        <w:tc>
          <w:tcPr>
            <w:tcW w:w="1433" w:type="dxa"/>
            <w:tcBorders>
              <w:top w:val="nil"/>
              <w:left w:val="nil"/>
              <w:bottom w:val="nil"/>
              <w:right w:val="nil"/>
            </w:tcBorders>
            <w:shd w:val="clear" w:color="auto" w:fill="auto"/>
            <w:vAlign w:val="bottom"/>
          </w:tcPr>
          <w:p w14:paraId="0891B010" w14:textId="77777777" w:rsidR="008940A5" w:rsidRDefault="008940A5" w:rsidP="00EF657C">
            <w:pPr>
              <w:spacing w:after="0" w:line="240" w:lineRule="auto"/>
              <w:jc w:val="center"/>
              <w:rPr>
                <w:color w:val="000000"/>
              </w:rPr>
            </w:pPr>
            <w:r>
              <w:rPr>
                <w:color w:val="000000"/>
              </w:rPr>
              <w:t>-.-</w:t>
            </w:r>
          </w:p>
        </w:tc>
        <w:tc>
          <w:tcPr>
            <w:tcW w:w="1335" w:type="dxa"/>
            <w:tcBorders>
              <w:top w:val="nil"/>
              <w:left w:val="nil"/>
              <w:bottom w:val="nil"/>
              <w:right w:val="nil"/>
            </w:tcBorders>
            <w:shd w:val="clear" w:color="auto" w:fill="auto"/>
            <w:vAlign w:val="bottom"/>
          </w:tcPr>
          <w:p w14:paraId="581C0564" w14:textId="77777777" w:rsidR="008940A5" w:rsidRDefault="008940A5" w:rsidP="00EF657C">
            <w:pPr>
              <w:spacing w:after="0" w:line="240" w:lineRule="auto"/>
              <w:jc w:val="center"/>
              <w:rPr>
                <w:color w:val="000000"/>
              </w:rPr>
            </w:pPr>
            <w:r>
              <w:rPr>
                <w:color w:val="000000"/>
              </w:rPr>
              <w:t>-.-</w:t>
            </w:r>
          </w:p>
        </w:tc>
      </w:tr>
      <w:tr w:rsidR="008940A5" w14:paraId="3D613E59" w14:textId="77777777" w:rsidTr="00EF657C">
        <w:trPr>
          <w:trHeight w:val="300"/>
        </w:trPr>
        <w:tc>
          <w:tcPr>
            <w:tcW w:w="2946" w:type="dxa"/>
            <w:tcBorders>
              <w:top w:val="nil"/>
              <w:left w:val="nil"/>
              <w:bottom w:val="nil"/>
              <w:right w:val="nil"/>
            </w:tcBorders>
            <w:shd w:val="clear" w:color="auto" w:fill="auto"/>
            <w:vAlign w:val="bottom"/>
          </w:tcPr>
          <w:p w14:paraId="309BF7AA" w14:textId="77777777" w:rsidR="008940A5" w:rsidRDefault="008940A5" w:rsidP="00EF657C">
            <w:pPr>
              <w:spacing w:after="0" w:line="240" w:lineRule="auto"/>
              <w:rPr>
                <w:b/>
                <w:i/>
                <w:color w:val="000000"/>
              </w:rPr>
            </w:pPr>
            <w:r>
              <w:rPr>
                <w:b/>
                <w:i/>
                <w:color w:val="000000"/>
              </w:rPr>
              <w:t>Nivel de ingresos</w:t>
            </w:r>
          </w:p>
        </w:tc>
        <w:tc>
          <w:tcPr>
            <w:tcW w:w="1209" w:type="dxa"/>
            <w:tcBorders>
              <w:top w:val="nil"/>
              <w:left w:val="nil"/>
              <w:bottom w:val="nil"/>
              <w:right w:val="nil"/>
            </w:tcBorders>
            <w:shd w:val="clear" w:color="auto" w:fill="auto"/>
            <w:vAlign w:val="bottom"/>
          </w:tcPr>
          <w:p w14:paraId="6A78EF80" w14:textId="77777777" w:rsidR="008940A5" w:rsidRDefault="008940A5" w:rsidP="00EF657C">
            <w:pPr>
              <w:spacing w:after="0" w:line="240" w:lineRule="auto"/>
              <w:rPr>
                <w:b/>
                <w:i/>
                <w:color w:val="000000"/>
              </w:rPr>
            </w:pPr>
          </w:p>
        </w:tc>
        <w:tc>
          <w:tcPr>
            <w:tcW w:w="1117" w:type="dxa"/>
            <w:tcBorders>
              <w:top w:val="nil"/>
              <w:left w:val="nil"/>
              <w:bottom w:val="nil"/>
              <w:right w:val="nil"/>
            </w:tcBorders>
            <w:shd w:val="clear" w:color="auto" w:fill="auto"/>
            <w:vAlign w:val="bottom"/>
          </w:tcPr>
          <w:p w14:paraId="3C88EAED"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320" w:type="dxa"/>
            <w:tcBorders>
              <w:top w:val="nil"/>
              <w:left w:val="nil"/>
              <w:bottom w:val="nil"/>
              <w:right w:val="nil"/>
            </w:tcBorders>
            <w:shd w:val="clear" w:color="auto" w:fill="auto"/>
            <w:vAlign w:val="bottom"/>
          </w:tcPr>
          <w:p w14:paraId="6BA94F60"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433" w:type="dxa"/>
            <w:tcBorders>
              <w:top w:val="nil"/>
              <w:left w:val="nil"/>
              <w:bottom w:val="nil"/>
              <w:right w:val="nil"/>
            </w:tcBorders>
            <w:shd w:val="clear" w:color="auto" w:fill="auto"/>
            <w:vAlign w:val="bottom"/>
          </w:tcPr>
          <w:p w14:paraId="59570870"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335" w:type="dxa"/>
            <w:tcBorders>
              <w:top w:val="nil"/>
              <w:left w:val="nil"/>
              <w:bottom w:val="nil"/>
              <w:right w:val="nil"/>
            </w:tcBorders>
            <w:shd w:val="clear" w:color="auto" w:fill="auto"/>
            <w:vAlign w:val="bottom"/>
          </w:tcPr>
          <w:p w14:paraId="7AEBA68C"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12B583B8" w14:textId="77777777" w:rsidTr="00EF657C">
        <w:trPr>
          <w:trHeight w:val="300"/>
        </w:trPr>
        <w:tc>
          <w:tcPr>
            <w:tcW w:w="2946" w:type="dxa"/>
            <w:tcBorders>
              <w:top w:val="nil"/>
              <w:left w:val="nil"/>
              <w:bottom w:val="nil"/>
              <w:right w:val="nil"/>
            </w:tcBorders>
            <w:shd w:val="clear" w:color="auto" w:fill="auto"/>
            <w:vAlign w:val="bottom"/>
          </w:tcPr>
          <w:p w14:paraId="56A1AEFA" w14:textId="77777777" w:rsidR="008940A5" w:rsidRDefault="008940A5" w:rsidP="00EF657C">
            <w:pPr>
              <w:spacing w:after="0" w:line="240" w:lineRule="auto"/>
              <w:jc w:val="right"/>
              <w:rPr>
                <w:color w:val="000000"/>
              </w:rPr>
            </w:pPr>
            <w:r>
              <w:rPr>
                <w:color w:val="000000"/>
              </w:rPr>
              <w:t>Bajo</w:t>
            </w:r>
          </w:p>
        </w:tc>
        <w:tc>
          <w:tcPr>
            <w:tcW w:w="1209" w:type="dxa"/>
            <w:tcBorders>
              <w:top w:val="nil"/>
              <w:left w:val="nil"/>
              <w:bottom w:val="nil"/>
              <w:right w:val="nil"/>
            </w:tcBorders>
            <w:shd w:val="clear" w:color="auto" w:fill="auto"/>
            <w:vAlign w:val="bottom"/>
          </w:tcPr>
          <w:p w14:paraId="13C29413" w14:textId="77777777" w:rsidR="008940A5" w:rsidRDefault="008940A5" w:rsidP="00EF657C">
            <w:pPr>
              <w:spacing w:after="0" w:line="240" w:lineRule="auto"/>
              <w:jc w:val="center"/>
              <w:rPr>
                <w:color w:val="000000"/>
              </w:rPr>
            </w:pPr>
            <w:r>
              <w:rPr>
                <w:color w:val="000000"/>
              </w:rPr>
              <w:t>47.6</w:t>
            </w:r>
          </w:p>
        </w:tc>
        <w:tc>
          <w:tcPr>
            <w:tcW w:w="1117" w:type="dxa"/>
            <w:tcBorders>
              <w:top w:val="nil"/>
              <w:left w:val="nil"/>
              <w:bottom w:val="nil"/>
              <w:right w:val="nil"/>
            </w:tcBorders>
            <w:shd w:val="clear" w:color="auto" w:fill="auto"/>
            <w:vAlign w:val="bottom"/>
          </w:tcPr>
          <w:p w14:paraId="2AB75BEB" w14:textId="77777777" w:rsidR="008940A5" w:rsidRDefault="008940A5" w:rsidP="00EF657C">
            <w:pPr>
              <w:spacing w:after="0" w:line="240" w:lineRule="auto"/>
              <w:jc w:val="center"/>
              <w:rPr>
                <w:color w:val="000000"/>
              </w:rPr>
            </w:pPr>
            <w:r>
              <w:rPr>
                <w:color w:val="000000"/>
              </w:rPr>
              <w:t>40.2</w:t>
            </w:r>
          </w:p>
        </w:tc>
        <w:tc>
          <w:tcPr>
            <w:tcW w:w="1320" w:type="dxa"/>
            <w:tcBorders>
              <w:top w:val="nil"/>
              <w:left w:val="nil"/>
              <w:bottom w:val="nil"/>
              <w:right w:val="nil"/>
            </w:tcBorders>
            <w:shd w:val="clear" w:color="auto" w:fill="auto"/>
            <w:vAlign w:val="bottom"/>
          </w:tcPr>
          <w:p w14:paraId="574E16FE" w14:textId="77777777" w:rsidR="008940A5" w:rsidRDefault="008940A5" w:rsidP="00EF657C">
            <w:pPr>
              <w:spacing w:after="0" w:line="240" w:lineRule="auto"/>
              <w:jc w:val="center"/>
              <w:rPr>
                <w:color w:val="000000"/>
              </w:rPr>
            </w:pPr>
            <w:r>
              <w:rPr>
                <w:color w:val="000000"/>
              </w:rPr>
              <w:t>7.5</w:t>
            </w:r>
          </w:p>
        </w:tc>
        <w:tc>
          <w:tcPr>
            <w:tcW w:w="1433" w:type="dxa"/>
            <w:tcBorders>
              <w:top w:val="nil"/>
              <w:left w:val="nil"/>
              <w:bottom w:val="nil"/>
              <w:right w:val="nil"/>
            </w:tcBorders>
            <w:shd w:val="clear" w:color="auto" w:fill="auto"/>
            <w:vAlign w:val="bottom"/>
          </w:tcPr>
          <w:p w14:paraId="69D4F932" w14:textId="77777777" w:rsidR="008940A5" w:rsidRDefault="008940A5" w:rsidP="00EF657C">
            <w:pPr>
              <w:spacing w:after="0" w:line="240" w:lineRule="auto"/>
              <w:jc w:val="center"/>
              <w:rPr>
                <w:color w:val="000000"/>
              </w:rPr>
            </w:pPr>
            <w:r>
              <w:rPr>
                <w:color w:val="000000"/>
              </w:rPr>
              <w:t>91.9</w:t>
            </w:r>
          </w:p>
        </w:tc>
        <w:tc>
          <w:tcPr>
            <w:tcW w:w="1335" w:type="dxa"/>
            <w:tcBorders>
              <w:top w:val="nil"/>
              <w:left w:val="nil"/>
              <w:bottom w:val="nil"/>
              <w:right w:val="nil"/>
            </w:tcBorders>
            <w:shd w:val="clear" w:color="auto" w:fill="auto"/>
            <w:vAlign w:val="bottom"/>
          </w:tcPr>
          <w:p w14:paraId="2A68D4B9" w14:textId="77777777" w:rsidR="008940A5" w:rsidRDefault="008940A5" w:rsidP="00EF657C">
            <w:pPr>
              <w:spacing w:after="0" w:line="240" w:lineRule="auto"/>
              <w:jc w:val="center"/>
              <w:rPr>
                <w:color w:val="000000"/>
              </w:rPr>
            </w:pPr>
            <w:r>
              <w:rPr>
                <w:color w:val="000000"/>
              </w:rPr>
              <w:t>16.5</w:t>
            </w:r>
          </w:p>
        </w:tc>
      </w:tr>
      <w:tr w:rsidR="008940A5" w14:paraId="38A5FF3B" w14:textId="77777777" w:rsidTr="00EF657C">
        <w:trPr>
          <w:trHeight w:val="300"/>
        </w:trPr>
        <w:tc>
          <w:tcPr>
            <w:tcW w:w="2946" w:type="dxa"/>
            <w:tcBorders>
              <w:top w:val="nil"/>
              <w:left w:val="nil"/>
              <w:bottom w:val="nil"/>
              <w:right w:val="nil"/>
            </w:tcBorders>
            <w:shd w:val="clear" w:color="auto" w:fill="auto"/>
            <w:vAlign w:val="bottom"/>
          </w:tcPr>
          <w:p w14:paraId="588ADA65" w14:textId="77777777" w:rsidR="008940A5" w:rsidRDefault="008940A5" w:rsidP="00EF657C">
            <w:pPr>
              <w:spacing w:after="0" w:line="240" w:lineRule="auto"/>
              <w:jc w:val="right"/>
              <w:rPr>
                <w:color w:val="000000"/>
              </w:rPr>
            </w:pPr>
            <w:r>
              <w:rPr>
                <w:color w:val="000000"/>
              </w:rPr>
              <w:t>Medio</w:t>
            </w:r>
          </w:p>
        </w:tc>
        <w:tc>
          <w:tcPr>
            <w:tcW w:w="1209" w:type="dxa"/>
            <w:tcBorders>
              <w:top w:val="nil"/>
              <w:left w:val="nil"/>
              <w:bottom w:val="nil"/>
              <w:right w:val="nil"/>
            </w:tcBorders>
            <w:shd w:val="clear" w:color="auto" w:fill="auto"/>
            <w:vAlign w:val="bottom"/>
          </w:tcPr>
          <w:p w14:paraId="61E94981" w14:textId="77777777" w:rsidR="008940A5" w:rsidRDefault="008940A5" w:rsidP="00EF657C">
            <w:pPr>
              <w:spacing w:after="0" w:line="240" w:lineRule="auto"/>
              <w:jc w:val="center"/>
              <w:rPr>
                <w:color w:val="000000"/>
              </w:rPr>
            </w:pPr>
            <w:r>
              <w:rPr>
                <w:color w:val="000000"/>
              </w:rPr>
              <w:t>43.7</w:t>
            </w:r>
          </w:p>
        </w:tc>
        <w:tc>
          <w:tcPr>
            <w:tcW w:w="1117" w:type="dxa"/>
            <w:tcBorders>
              <w:top w:val="nil"/>
              <w:left w:val="nil"/>
              <w:bottom w:val="nil"/>
              <w:right w:val="nil"/>
            </w:tcBorders>
            <w:shd w:val="clear" w:color="auto" w:fill="auto"/>
            <w:vAlign w:val="bottom"/>
          </w:tcPr>
          <w:p w14:paraId="4DB5BA85" w14:textId="77777777" w:rsidR="008940A5" w:rsidRDefault="008940A5" w:rsidP="00EF657C">
            <w:pPr>
              <w:spacing w:after="0" w:line="240" w:lineRule="auto"/>
              <w:jc w:val="center"/>
              <w:rPr>
                <w:color w:val="000000"/>
              </w:rPr>
            </w:pPr>
            <w:r>
              <w:rPr>
                <w:color w:val="000000"/>
              </w:rPr>
              <w:t>36.8</w:t>
            </w:r>
          </w:p>
        </w:tc>
        <w:tc>
          <w:tcPr>
            <w:tcW w:w="1320" w:type="dxa"/>
            <w:tcBorders>
              <w:top w:val="nil"/>
              <w:left w:val="nil"/>
              <w:bottom w:val="nil"/>
              <w:right w:val="nil"/>
            </w:tcBorders>
            <w:shd w:val="clear" w:color="auto" w:fill="auto"/>
            <w:vAlign w:val="bottom"/>
          </w:tcPr>
          <w:p w14:paraId="4FC1664B" w14:textId="77777777" w:rsidR="008940A5" w:rsidRDefault="008940A5" w:rsidP="00EF657C">
            <w:pPr>
              <w:spacing w:after="0" w:line="240" w:lineRule="auto"/>
              <w:jc w:val="center"/>
              <w:rPr>
                <w:color w:val="000000"/>
              </w:rPr>
            </w:pPr>
            <w:r>
              <w:rPr>
                <w:color w:val="000000"/>
              </w:rPr>
              <w:t>6.8</w:t>
            </w:r>
          </w:p>
        </w:tc>
        <w:tc>
          <w:tcPr>
            <w:tcW w:w="1433" w:type="dxa"/>
            <w:tcBorders>
              <w:top w:val="nil"/>
              <w:left w:val="nil"/>
              <w:bottom w:val="nil"/>
              <w:right w:val="nil"/>
            </w:tcBorders>
            <w:shd w:val="clear" w:color="auto" w:fill="auto"/>
            <w:vAlign w:val="bottom"/>
          </w:tcPr>
          <w:p w14:paraId="497E2D41" w14:textId="77777777" w:rsidR="008940A5" w:rsidRDefault="008940A5" w:rsidP="00EF657C">
            <w:pPr>
              <w:spacing w:after="0" w:line="240" w:lineRule="auto"/>
              <w:jc w:val="center"/>
              <w:rPr>
                <w:color w:val="000000"/>
              </w:rPr>
            </w:pPr>
            <w:r>
              <w:rPr>
                <w:color w:val="000000"/>
              </w:rPr>
              <w:t>84.5</w:t>
            </w:r>
          </w:p>
        </w:tc>
        <w:tc>
          <w:tcPr>
            <w:tcW w:w="1335" w:type="dxa"/>
            <w:tcBorders>
              <w:top w:val="nil"/>
              <w:left w:val="nil"/>
              <w:bottom w:val="nil"/>
              <w:right w:val="nil"/>
            </w:tcBorders>
            <w:shd w:val="clear" w:color="auto" w:fill="auto"/>
            <w:vAlign w:val="bottom"/>
          </w:tcPr>
          <w:p w14:paraId="089AE092" w14:textId="77777777" w:rsidR="008940A5" w:rsidRDefault="008940A5" w:rsidP="00EF657C">
            <w:pPr>
              <w:spacing w:after="0" w:line="240" w:lineRule="auto"/>
              <w:jc w:val="center"/>
              <w:rPr>
                <w:color w:val="000000"/>
              </w:rPr>
            </w:pPr>
            <w:r>
              <w:rPr>
                <w:color w:val="000000"/>
              </w:rPr>
              <w:t>23.6</w:t>
            </w:r>
          </w:p>
        </w:tc>
      </w:tr>
      <w:tr w:rsidR="008940A5" w14:paraId="0D0FE072" w14:textId="77777777" w:rsidTr="00EF657C">
        <w:trPr>
          <w:trHeight w:val="300"/>
        </w:trPr>
        <w:tc>
          <w:tcPr>
            <w:tcW w:w="2946" w:type="dxa"/>
            <w:tcBorders>
              <w:top w:val="nil"/>
              <w:left w:val="nil"/>
              <w:bottom w:val="nil"/>
              <w:right w:val="nil"/>
            </w:tcBorders>
            <w:shd w:val="clear" w:color="auto" w:fill="auto"/>
            <w:vAlign w:val="bottom"/>
          </w:tcPr>
          <w:p w14:paraId="533D4B21" w14:textId="77777777" w:rsidR="008940A5" w:rsidRDefault="008940A5" w:rsidP="00EF657C">
            <w:pPr>
              <w:spacing w:after="0" w:line="240" w:lineRule="auto"/>
              <w:jc w:val="right"/>
              <w:rPr>
                <w:color w:val="000000"/>
              </w:rPr>
            </w:pPr>
            <w:r>
              <w:rPr>
                <w:color w:val="000000"/>
              </w:rPr>
              <w:t>Alto</w:t>
            </w:r>
          </w:p>
        </w:tc>
        <w:tc>
          <w:tcPr>
            <w:tcW w:w="1209" w:type="dxa"/>
            <w:tcBorders>
              <w:top w:val="nil"/>
              <w:left w:val="nil"/>
              <w:bottom w:val="nil"/>
              <w:right w:val="nil"/>
            </w:tcBorders>
            <w:shd w:val="clear" w:color="auto" w:fill="auto"/>
            <w:vAlign w:val="bottom"/>
          </w:tcPr>
          <w:p w14:paraId="717822E0" w14:textId="77777777" w:rsidR="008940A5" w:rsidRDefault="008940A5" w:rsidP="00EF657C">
            <w:pPr>
              <w:spacing w:after="0" w:line="240" w:lineRule="auto"/>
              <w:jc w:val="center"/>
              <w:rPr>
                <w:color w:val="000000"/>
              </w:rPr>
            </w:pPr>
            <w:r>
              <w:rPr>
                <w:color w:val="000000"/>
              </w:rPr>
              <w:t>47.9</w:t>
            </w:r>
          </w:p>
        </w:tc>
        <w:tc>
          <w:tcPr>
            <w:tcW w:w="1117" w:type="dxa"/>
            <w:tcBorders>
              <w:top w:val="nil"/>
              <w:left w:val="nil"/>
              <w:bottom w:val="nil"/>
              <w:right w:val="nil"/>
            </w:tcBorders>
            <w:shd w:val="clear" w:color="auto" w:fill="auto"/>
            <w:vAlign w:val="bottom"/>
          </w:tcPr>
          <w:p w14:paraId="28DEEF2D" w14:textId="77777777" w:rsidR="008940A5" w:rsidRDefault="008940A5" w:rsidP="00EF657C">
            <w:pPr>
              <w:spacing w:after="0" w:line="240" w:lineRule="auto"/>
              <w:jc w:val="center"/>
              <w:rPr>
                <w:color w:val="000000"/>
              </w:rPr>
            </w:pPr>
            <w:r>
              <w:rPr>
                <w:color w:val="000000"/>
              </w:rPr>
              <w:t>40.5</w:t>
            </w:r>
          </w:p>
        </w:tc>
        <w:tc>
          <w:tcPr>
            <w:tcW w:w="1320" w:type="dxa"/>
            <w:tcBorders>
              <w:top w:val="nil"/>
              <w:left w:val="nil"/>
              <w:bottom w:val="nil"/>
              <w:right w:val="nil"/>
            </w:tcBorders>
            <w:shd w:val="clear" w:color="auto" w:fill="auto"/>
            <w:vAlign w:val="bottom"/>
          </w:tcPr>
          <w:p w14:paraId="0B8A584F" w14:textId="77777777" w:rsidR="008940A5" w:rsidRDefault="008940A5" w:rsidP="00EF657C">
            <w:pPr>
              <w:spacing w:after="0" w:line="240" w:lineRule="auto"/>
              <w:jc w:val="center"/>
              <w:rPr>
                <w:color w:val="000000"/>
              </w:rPr>
            </w:pPr>
            <w:r>
              <w:rPr>
                <w:color w:val="000000"/>
              </w:rPr>
              <w:t>7.4</w:t>
            </w:r>
          </w:p>
        </w:tc>
        <w:tc>
          <w:tcPr>
            <w:tcW w:w="1433" w:type="dxa"/>
            <w:tcBorders>
              <w:top w:val="nil"/>
              <w:left w:val="nil"/>
              <w:bottom w:val="nil"/>
              <w:right w:val="nil"/>
            </w:tcBorders>
            <w:shd w:val="clear" w:color="auto" w:fill="auto"/>
            <w:vAlign w:val="bottom"/>
          </w:tcPr>
          <w:p w14:paraId="556A82B3" w14:textId="77777777" w:rsidR="008940A5" w:rsidRDefault="008940A5" w:rsidP="00EF657C">
            <w:pPr>
              <w:spacing w:after="0" w:line="240" w:lineRule="auto"/>
              <w:jc w:val="center"/>
              <w:rPr>
                <w:color w:val="000000"/>
              </w:rPr>
            </w:pPr>
            <w:r>
              <w:rPr>
                <w:color w:val="000000"/>
              </w:rPr>
              <w:t>56.1</w:t>
            </w:r>
          </w:p>
        </w:tc>
        <w:tc>
          <w:tcPr>
            <w:tcW w:w="1335" w:type="dxa"/>
            <w:tcBorders>
              <w:top w:val="nil"/>
              <w:left w:val="nil"/>
              <w:bottom w:val="nil"/>
              <w:right w:val="nil"/>
            </w:tcBorders>
            <w:shd w:val="clear" w:color="auto" w:fill="auto"/>
            <w:vAlign w:val="bottom"/>
          </w:tcPr>
          <w:p w14:paraId="7224E91D" w14:textId="77777777" w:rsidR="008940A5" w:rsidRDefault="008940A5" w:rsidP="00EF657C">
            <w:pPr>
              <w:spacing w:after="0" w:line="240" w:lineRule="auto"/>
              <w:jc w:val="center"/>
              <w:rPr>
                <w:color w:val="000000"/>
              </w:rPr>
            </w:pPr>
            <w:r>
              <w:rPr>
                <w:color w:val="000000"/>
              </w:rPr>
              <w:t>28.4</w:t>
            </w:r>
          </w:p>
        </w:tc>
      </w:tr>
      <w:tr w:rsidR="008940A5" w14:paraId="5D68842D" w14:textId="77777777" w:rsidTr="00EF657C">
        <w:trPr>
          <w:trHeight w:val="300"/>
        </w:trPr>
        <w:tc>
          <w:tcPr>
            <w:tcW w:w="2946" w:type="dxa"/>
            <w:tcBorders>
              <w:top w:val="nil"/>
              <w:left w:val="nil"/>
              <w:bottom w:val="nil"/>
              <w:right w:val="nil"/>
            </w:tcBorders>
            <w:shd w:val="clear" w:color="auto" w:fill="auto"/>
            <w:vAlign w:val="bottom"/>
          </w:tcPr>
          <w:p w14:paraId="35221FE6" w14:textId="77777777" w:rsidR="008940A5" w:rsidRDefault="008940A5" w:rsidP="00EF657C">
            <w:pPr>
              <w:spacing w:after="0" w:line="240" w:lineRule="auto"/>
              <w:rPr>
                <w:b/>
                <w:i/>
                <w:color w:val="000000"/>
              </w:rPr>
            </w:pPr>
            <w:r>
              <w:rPr>
                <w:b/>
                <w:i/>
                <w:color w:val="000000"/>
              </w:rPr>
              <w:t>Presencia de personas demandantes de cuidado</w:t>
            </w:r>
          </w:p>
        </w:tc>
        <w:tc>
          <w:tcPr>
            <w:tcW w:w="1209" w:type="dxa"/>
            <w:tcBorders>
              <w:top w:val="nil"/>
              <w:left w:val="nil"/>
              <w:bottom w:val="nil"/>
              <w:right w:val="nil"/>
            </w:tcBorders>
            <w:shd w:val="clear" w:color="auto" w:fill="auto"/>
            <w:vAlign w:val="bottom"/>
          </w:tcPr>
          <w:p w14:paraId="792E9404" w14:textId="77777777" w:rsidR="008940A5" w:rsidRDefault="008940A5" w:rsidP="00EF657C">
            <w:pPr>
              <w:spacing w:after="0" w:line="240" w:lineRule="auto"/>
              <w:rPr>
                <w:b/>
                <w:i/>
                <w:color w:val="000000"/>
              </w:rPr>
            </w:pPr>
          </w:p>
        </w:tc>
        <w:tc>
          <w:tcPr>
            <w:tcW w:w="1117" w:type="dxa"/>
            <w:tcBorders>
              <w:top w:val="nil"/>
              <w:left w:val="nil"/>
              <w:bottom w:val="nil"/>
              <w:right w:val="nil"/>
            </w:tcBorders>
            <w:shd w:val="clear" w:color="auto" w:fill="auto"/>
            <w:vAlign w:val="bottom"/>
          </w:tcPr>
          <w:p w14:paraId="0AF15903"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320" w:type="dxa"/>
            <w:tcBorders>
              <w:top w:val="nil"/>
              <w:left w:val="nil"/>
              <w:bottom w:val="nil"/>
              <w:right w:val="nil"/>
            </w:tcBorders>
            <w:shd w:val="clear" w:color="auto" w:fill="auto"/>
            <w:vAlign w:val="bottom"/>
          </w:tcPr>
          <w:p w14:paraId="67F08FCB"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433" w:type="dxa"/>
            <w:tcBorders>
              <w:top w:val="nil"/>
              <w:left w:val="nil"/>
              <w:bottom w:val="nil"/>
              <w:right w:val="nil"/>
            </w:tcBorders>
            <w:shd w:val="clear" w:color="auto" w:fill="auto"/>
            <w:vAlign w:val="bottom"/>
          </w:tcPr>
          <w:p w14:paraId="12C9586F"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c>
          <w:tcPr>
            <w:tcW w:w="1335" w:type="dxa"/>
            <w:tcBorders>
              <w:top w:val="nil"/>
              <w:left w:val="nil"/>
              <w:bottom w:val="nil"/>
              <w:right w:val="nil"/>
            </w:tcBorders>
            <w:shd w:val="clear" w:color="auto" w:fill="auto"/>
            <w:vAlign w:val="bottom"/>
          </w:tcPr>
          <w:p w14:paraId="51524D33" w14:textId="77777777" w:rsidR="008940A5" w:rsidRDefault="008940A5" w:rsidP="00EF657C">
            <w:pPr>
              <w:spacing w:after="0" w:line="240" w:lineRule="auto"/>
              <w:jc w:val="center"/>
              <w:rPr>
                <w:rFonts w:ascii="Times New Roman" w:eastAsia="Times New Roman" w:hAnsi="Times New Roman" w:cs="Times New Roman"/>
                <w:color w:val="000000"/>
                <w:sz w:val="20"/>
                <w:szCs w:val="20"/>
              </w:rPr>
            </w:pPr>
          </w:p>
        </w:tc>
      </w:tr>
      <w:tr w:rsidR="008940A5" w14:paraId="20D07BF8" w14:textId="77777777" w:rsidTr="00EF657C">
        <w:trPr>
          <w:trHeight w:val="300"/>
        </w:trPr>
        <w:tc>
          <w:tcPr>
            <w:tcW w:w="2946" w:type="dxa"/>
            <w:tcBorders>
              <w:top w:val="nil"/>
              <w:left w:val="nil"/>
              <w:bottom w:val="nil"/>
              <w:right w:val="nil"/>
            </w:tcBorders>
            <w:shd w:val="clear" w:color="auto" w:fill="auto"/>
            <w:vAlign w:val="bottom"/>
          </w:tcPr>
          <w:p w14:paraId="0DA3ACB5" w14:textId="77777777" w:rsidR="008940A5" w:rsidRDefault="008940A5" w:rsidP="00EF657C">
            <w:pPr>
              <w:spacing w:after="0" w:line="240" w:lineRule="auto"/>
              <w:jc w:val="right"/>
              <w:rPr>
                <w:color w:val="000000"/>
              </w:rPr>
            </w:pPr>
            <w:r>
              <w:rPr>
                <w:color w:val="000000"/>
              </w:rPr>
              <w:t>Con presencia</w:t>
            </w:r>
          </w:p>
        </w:tc>
        <w:tc>
          <w:tcPr>
            <w:tcW w:w="1209" w:type="dxa"/>
            <w:tcBorders>
              <w:top w:val="nil"/>
              <w:left w:val="nil"/>
              <w:bottom w:val="nil"/>
              <w:right w:val="nil"/>
            </w:tcBorders>
            <w:shd w:val="clear" w:color="auto" w:fill="auto"/>
            <w:vAlign w:val="bottom"/>
          </w:tcPr>
          <w:p w14:paraId="5B2566FB" w14:textId="77777777" w:rsidR="008940A5" w:rsidRDefault="008940A5" w:rsidP="00EF657C">
            <w:pPr>
              <w:spacing w:after="0" w:line="240" w:lineRule="auto"/>
              <w:jc w:val="center"/>
              <w:rPr>
                <w:color w:val="000000"/>
              </w:rPr>
            </w:pPr>
            <w:r>
              <w:rPr>
                <w:color w:val="000000"/>
              </w:rPr>
              <w:t>56.3</w:t>
            </w:r>
          </w:p>
        </w:tc>
        <w:tc>
          <w:tcPr>
            <w:tcW w:w="1117" w:type="dxa"/>
            <w:tcBorders>
              <w:top w:val="nil"/>
              <w:left w:val="nil"/>
              <w:bottom w:val="nil"/>
              <w:right w:val="nil"/>
            </w:tcBorders>
            <w:shd w:val="clear" w:color="auto" w:fill="auto"/>
            <w:vAlign w:val="bottom"/>
          </w:tcPr>
          <w:p w14:paraId="44EC931C" w14:textId="77777777" w:rsidR="008940A5" w:rsidRDefault="008940A5" w:rsidP="00EF657C">
            <w:pPr>
              <w:spacing w:after="0" w:line="240" w:lineRule="auto"/>
              <w:jc w:val="center"/>
              <w:rPr>
                <w:color w:val="000000"/>
              </w:rPr>
            </w:pPr>
            <w:r>
              <w:rPr>
                <w:color w:val="000000"/>
              </w:rPr>
              <w:t>49.9</w:t>
            </w:r>
          </w:p>
        </w:tc>
        <w:tc>
          <w:tcPr>
            <w:tcW w:w="1320" w:type="dxa"/>
            <w:tcBorders>
              <w:top w:val="nil"/>
              <w:left w:val="nil"/>
              <w:bottom w:val="nil"/>
              <w:right w:val="nil"/>
            </w:tcBorders>
            <w:shd w:val="clear" w:color="auto" w:fill="auto"/>
            <w:vAlign w:val="bottom"/>
          </w:tcPr>
          <w:p w14:paraId="42D4708A" w14:textId="77777777" w:rsidR="008940A5" w:rsidRDefault="008940A5" w:rsidP="00EF657C">
            <w:pPr>
              <w:spacing w:after="0" w:line="240" w:lineRule="auto"/>
              <w:jc w:val="center"/>
              <w:rPr>
                <w:color w:val="000000"/>
              </w:rPr>
            </w:pPr>
            <w:r>
              <w:rPr>
                <w:color w:val="000000"/>
              </w:rPr>
              <w:t>6.3</w:t>
            </w:r>
          </w:p>
        </w:tc>
        <w:tc>
          <w:tcPr>
            <w:tcW w:w="1433" w:type="dxa"/>
            <w:tcBorders>
              <w:top w:val="nil"/>
              <w:left w:val="nil"/>
              <w:bottom w:val="nil"/>
              <w:right w:val="nil"/>
            </w:tcBorders>
            <w:shd w:val="clear" w:color="auto" w:fill="auto"/>
            <w:vAlign w:val="bottom"/>
          </w:tcPr>
          <w:p w14:paraId="6AEE3007" w14:textId="77777777" w:rsidR="008940A5" w:rsidRDefault="008940A5" w:rsidP="00EF657C">
            <w:pPr>
              <w:spacing w:after="0" w:line="240" w:lineRule="auto"/>
              <w:jc w:val="center"/>
              <w:rPr>
                <w:color w:val="000000"/>
              </w:rPr>
            </w:pPr>
            <w:r>
              <w:rPr>
                <w:color w:val="000000"/>
              </w:rPr>
              <w:t>93.6</w:t>
            </w:r>
          </w:p>
        </w:tc>
        <w:tc>
          <w:tcPr>
            <w:tcW w:w="1335" w:type="dxa"/>
            <w:tcBorders>
              <w:top w:val="nil"/>
              <w:left w:val="nil"/>
              <w:bottom w:val="nil"/>
              <w:right w:val="nil"/>
            </w:tcBorders>
            <w:shd w:val="clear" w:color="auto" w:fill="auto"/>
            <w:vAlign w:val="bottom"/>
          </w:tcPr>
          <w:p w14:paraId="4EB56AD6" w14:textId="77777777" w:rsidR="008940A5" w:rsidRDefault="008940A5" w:rsidP="00EF657C">
            <w:pPr>
              <w:spacing w:after="0" w:line="240" w:lineRule="auto"/>
              <w:jc w:val="center"/>
              <w:rPr>
                <w:color w:val="000000"/>
              </w:rPr>
            </w:pPr>
            <w:r>
              <w:rPr>
                <w:color w:val="000000"/>
              </w:rPr>
              <w:t>18.9</w:t>
            </w:r>
          </w:p>
        </w:tc>
      </w:tr>
      <w:tr w:rsidR="008940A5" w14:paraId="56BCAE3B" w14:textId="77777777" w:rsidTr="00EF657C">
        <w:trPr>
          <w:trHeight w:val="300"/>
        </w:trPr>
        <w:tc>
          <w:tcPr>
            <w:tcW w:w="2946" w:type="dxa"/>
            <w:tcBorders>
              <w:top w:val="nil"/>
              <w:left w:val="nil"/>
              <w:bottom w:val="single" w:sz="4" w:space="0" w:color="000000"/>
              <w:right w:val="nil"/>
            </w:tcBorders>
            <w:shd w:val="clear" w:color="auto" w:fill="auto"/>
            <w:vAlign w:val="bottom"/>
          </w:tcPr>
          <w:p w14:paraId="7930A5F8" w14:textId="77777777" w:rsidR="008940A5" w:rsidRDefault="008940A5" w:rsidP="00EF657C">
            <w:pPr>
              <w:spacing w:after="0" w:line="240" w:lineRule="auto"/>
              <w:jc w:val="right"/>
              <w:rPr>
                <w:color w:val="000000"/>
              </w:rPr>
            </w:pPr>
            <w:r>
              <w:rPr>
                <w:color w:val="000000"/>
              </w:rPr>
              <w:t>Sin presencia</w:t>
            </w:r>
          </w:p>
        </w:tc>
        <w:tc>
          <w:tcPr>
            <w:tcW w:w="1209" w:type="dxa"/>
            <w:tcBorders>
              <w:top w:val="nil"/>
              <w:left w:val="nil"/>
              <w:bottom w:val="single" w:sz="4" w:space="0" w:color="000000"/>
              <w:right w:val="nil"/>
            </w:tcBorders>
            <w:shd w:val="clear" w:color="auto" w:fill="auto"/>
            <w:vAlign w:val="bottom"/>
          </w:tcPr>
          <w:p w14:paraId="5A5C02DE" w14:textId="77777777" w:rsidR="008940A5" w:rsidRDefault="008940A5" w:rsidP="00EF657C">
            <w:pPr>
              <w:spacing w:after="0" w:line="240" w:lineRule="auto"/>
              <w:jc w:val="center"/>
              <w:rPr>
                <w:color w:val="000000"/>
              </w:rPr>
            </w:pPr>
            <w:r>
              <w:rPr>
                <w:color w:val="000000"/>
              </w:rPr>
              <w:t>42.0</w:t>
            </w:r>
          </w:p>
        </w:tc>
        <w:tc>
          <w:tcPr>
            <w:tcW w:w="1117" w:type="dxa"/>
            <w:tcBorders>
              <w:top w:val="nil"/>
              <w:left w:val="nil"/>
              <w:bottom w:val="single" w:sz="4" w:space="0" w:color="000000"/>
              <w:right w:val="nil"/>
            </w:tcBorders>
            <w:shd w:val="clear" w:color="auto" w:fill="auto"/>
            <w:vAlign w:val="bottom"/>
          </w:tcPr>
          <w:p w14:paraId="16E6EE85" w14:textId="77777777" w:rsidR="008940A5" w:rsidRDefault="008940A5" w:rsidP="00EF657C">
            <w:pPr>
              <w:spacing w:after="0" w:line="240" w:lineRule="auto"/>
              <w:jc w:val="center"/>
              <w:rPr>
                <w:color w:val="000000"/>
              </w:rPr>
            </w:pPr>
            <w:r>
              <w:rPr>
                <w:color w:val="000000"/>
              </w:rPr>
              <w:t>34.3</w:t>
            </w:r>
          </w:p>
        </w:tc>
        <w:tc>
          <w:tcPr>
            <w:tcW w:w="1320" w:type="dxa"/>
            <w:tcBorders>
              <w:top w:val="nil"/>
              <w:left w:val="nil"/>
              <w:bottom w:val="single" w:sz="4" w:space="0" w:color="000000"/>
              <w:right w:val="nil"/>
            </w:tcBorders>
            <w:shd w:val="clear" w:color="auto" w:fill="auto"/>
            <w:vAlign w:val="bottom"/>
          </w:tcPr>
          <w:p w14:paraId="34591F10" w14:textId="77777777" w:rsidR="008940A5" w:rsidRDefault="008940A5" w:rsidP="00EF657C">
            <w:pPr>
              <w:spacing w:after="0" w:line="240" w:lineRule="auto"/>
              <w:jc w:val="center"/>
              <w:rPr>
                <w:color w:val="000000"/>
              </w:rPr>
            </w:pPr>
            <w:r>
              <w:rPr>
                <w:color w:val="000000"/>
              </w:rPr>
              <w:t>7.7</w:t>
            </w:r>
          </w:p>
        </w:tc>
        <w:tc>
          <w:tcPr>
            <w:tcW w:w="1433" w:type="dxa"/>
            <w:tcBorders>
              <w:top w:val="nil"/>
              <w:left w:val="nil"/>
              <w:bottom w:val="single" w:sz="4" w:space="0" w:color="000000"/>
              <w:right w:val="nil"/>
            </w:tcBorders>
            <w:shd w:val="clear" w:color="auto" w:fill="auto"/>
            <w:vAlign w:val="bottom"/>
          </w:tcPr>
          <w:p w14:paraId="5A096BDF" w14:textId="77777777" w:rsidR="008940A5" w:rsidRDefault="008940A5" w:rsidP="00EF657C">
            <w:pPr>
              <w:spacing w:after="0" w:line="240" w:lineRule="auto"/>
              <w:jc w:val="center"/>
              <w:rPr>
                <w:color w:val="000000"/>
              </w:rPr>
            </w:pPr>
            <w:r>
              <w:rPr>
                <w:color w:val="000000"/>
              </w:rPr>
              <w:t>77.4</w:t>
            </w:r>
          </w:p>
        </w:tc>
        <w:tc>
          <w:tcPr>
            <w:tcW w:w="1335" w:type="dxa"/>
            <w:tcBorders>
              <w:top w:val="nil"/>
              <w:left w:val="nil"/>
              <w:bottom w:val="single" w:sz="4" w:space="0" w:color="000000"/>
              <w:right w:val="nil"/>
            </w:tcBorders>
            <w:shd w:val="clear" w:color="auto" w:fill="auto"/>
            <w:vAlign w:val="bottom"/>
          </w:tcPr>
          <w:p w14:paraId="367C39A8" w14:textId="77777777" w:rsidR="008940A5" w:rsidRDefault="008940A5" w:rsidP="00EF657C">
            <w:pPr>
              <w:spacing w:after="0" w:line="240" w:lineRule="auto"/>
              <w:jc w:val="center"/>
              <w:rPr>
                <w:color w:val="000000"/>
              </w:rPr>
            </w:pPr>
            <w:r>
              <w:rPr>
                <w:color w:val="000000"/>
              </w:rPr>
              <w:t>21.3</w:t>
            </w:r>
          </w:p>
        </w:tc>
      </w:tr>
      <w:tr w:rsidR="008940A5" w14:paraId="670969DC" w14:textId="77777777" w:rsidTr="00EF657C">
        <w:trPr>
          <w:trHeight w:val="300"/>
        </w:trPr>
        <w:tc>
          <w:tcPr>
            <w:tcW w:w="9360" w:type="dxa"/>
            <w:gridSpan w:val="6"/>
            <w:tcBorders>
              <w:top w:val="nil"/>
              <w:left w:val="nil"/>
              <w:bottom w:val="nil"/>
              <w:right w:val="nil"/>
            </w:tcBorders>
            <w:shd w:val="clear" w:color="auto" w:fill="auto"/>
            <w:vAlign w:val="bottom"/>
          </w:tcPr>
          <w:p w14:paraId="57CA9791" w14:textId="77777777" w:rsidR="008940A5" w:rsidRDefault="008940A5" w:rsidP="00EF657C">
            <w:pPr>
              <w:spacing w:after="0" w:line="240" w:lineRule="auto"/>
              <w:rPr>
                <w:color w:val="000000"/>
              </w:rPr>
            </w:pPr>
            <w:r>
              <w:rPr>
                <w:color w:val="000000"/>
              </w:rPr>
              <w:t>Fuente: Elaboración propia en base a datos de la Encuesta Permanente de Hogares (INDEC).</w:t>
            </w:r>
          </w:p>
          <w:p w14:paraId="1F750339" w14:textId="673E302A" w:rsidR="00402653" w:rsidRDefault="00402653" w:rsidP="00EF657C">
            <w:pPr>
              <w:spacing w:after="0" w:line="240" w:lineRule="auto"/>
              <w:rPr>
                <w:rFonts w:ascii="Times New Roman" w:eastAsia="Times New Roman" w:hAnsi="Times New Roman" w:cs="Times New Roman"/>
                <w:color w:val="000000"/>
                <w:sz w:val="20"/>
                <w:szCs w:val="20"/>
              </w:rPr>
            </w:pPr>
          </w:p>
        </w:tc>
      </w:tr>
    </w:tbl>
    <w:p w14:paraId="1BEC158F" w14:textId="51FADF88" w:rsidR="008940A5" w:rsidRDefault="008940A5" w:rsidP="00BE22E7">
      <w:pPr>
        <w:spacing w:line="288" w:lineRule="auto"/>
        <w:jc w:val="both"/>
        <w:rPr>
          <w:sz w:val="22"/>
          <w:szCs w:val="22"/>
        </w:rPr>
      </w:pPr>
      <w:r>
        <w:rPr>
          <w:sz w:val="22"/>
          <w:szCs w:val="22"/>
        </w:rPr>
        <w:t xml:space="preserve">La comparación de las tasas globales de actividad, empleo, subempleo e informalidad entre mujeres y hombres jóvenes fue realizada previamente (ver Tablas 2; 3 y 4). Recordando, el cálculo de las brechas indicó mayor participación en el mercado de trabajo para varones, quedando las mujeres 14,1 </w:t>
      </w:r>
      <w:proofErr w:type="spellStart"/>
      <w:r>
        <w:rPr>
          <w:sz w:val="22"/>
          <w:szCs w:val="22"/>
        </w:rPr>
        <w:t>pp</w:t>
      </w:r>
      <w:proofErr w:type="spellEnd"/>
      <w:r>
        <w:rPr>
          <w:sz w:val="22"/>
          <w:szCs w:val="22"/>
        </w:rPr>
        <w:t xml:space="preserve"> debajo de los hombres; mayor tasa de empleo también para hombres, las mujeres con 9,9 </w:t>
      </w:r>
      <w:proofErr w:type="spellStart"/>
      <w:r>
        <w:rPr>
          <w:sz w:val="22"/>
          <w:szCs w:val="22"/>
        </w:rPr>
        <w:t>pp</w:t>
      </w:r>
      <w:proofErr w:type="spellEnd"/>
      <w:r>
        <w:rPr>
          <w:sz w:val="22"/>
          <w:szCs w:val="22"/>
        </w:rPr>
        <w:t xml:space="preserve"> </w:t>
      </w:r>
      <w:r w:rsidR="00A957F0">
        <w:rPr>
          <w:sz w:val="22"/>
          <w:szCs w:val="22"/>
        </w:rPr>
        <w:t>menos que</w:t>
      </w:r>
      <w:r>
        <w:rPr>
          <w:sz w:val="22"/>
          <w:szCs w:val="22"/>
        </w:rPr>
        <w:t xml:space="preserve"> los hombres, sin embargo, los hombres enfrentan más desempleo, quedando las mujeres 4,3 </w:t>
      </w:r>
      <w:proofErr w:type="spellStart"/>
      <w:r>
        <w:rPr>
          <w:sz w:val="22"/>
          <w:szCs w:val="22"/>
        </w:rPr>
        <w:t>pp</w:t>
      </w:r>
      <w:proofErr w:type="spellEnd"/>
      <w:r>
        <w:rPr>
          <w:sz w:val="22"/>
          <w:szCs w:val="22"/>
        </w:rPr>
        <w:t xml:space="preserve"> debajo de los hombres. Mientras la diferencia respecto al subempleo es muy </w:t>
      </w:r>
      <w:r>
        <w:rPr>
          <w:sz w:val="22"/>
          <w:szCs w:val="22"/>
        </w:rPr>
        <w:lastRenderedPageBreak/>
        <w:t xml:space="preserve">pequeña, las mujeres jóvenes se encuentran 1,1 </w:t>
      </w:r>
      <w:proofErr w:type="spellStart"/>
      <w:r>
        <w:rPr>
          <w:sz w:val="22"/>
          <w:szCs w:val="22"/>
        </w:rPr>
        <w:t>pp</w:t>
      </w:r>
      <w:proofErr w:type="spellEnd"/>
      <w:r>
        <w:rPr>
          <w:sz w:val="22"/>
          <w:szCs w:val="22"/>
        </w:rPr>
        <w:t xml:space="preserve"> por arriba de los hombres y la informalidad también impacta más a las mujeres, 6,9 </w:t>
      </w:r>
      <w:proofErr w:type="spellStart"/>
      <w:r>
        <w:rPr>
          <w:sz w:val="22"/>
          <w:szCs w:val="22"/>
        </w:rPr>
        <w:t>pp</w:t>
      </w:r>
      <w:proofErr w:type="spellEnd"/>
      <w:r>
        <w:rPr>
          <w:sz w:val="22"/>
          <w:szCs w:val="22"/>
        </w:rPr>
        <w:t xml:space="preserve"> más que la tasa de informalidad de los varones.</w:t>
      </w:r>
    </w:p>
    <w:p w14:paraId="4B03D4DB" w14:textId="77777777" w:rsidR="008940A5" w:rsidRDefault="008940A5" w:rsidP="00BE22E7">
      <w:pPr>
        <w:spacing w:line="288" w:lineRule="auto"/>
        <w:jc w:val="both"/>
        <w:rPr>
          <w:sz w:val="22"/>
          <w:szCs w:val="22"/>
        </w:rPr>
      </w:pPr>
      <w:r>
        <w:rPr>
          <w:sz w:val="22"/>
          <w:szCs w:val="22"/>
        </w:rPr>
        <w:t xml:space="preserve">La Tabla 6 se dedica a exponer tasas específicas del mercado laboral, mostrando actividad, desempleo, subempleo e informalidad por nivel educativo, nivel de ingreso y presencia de personas demandantes de cuidado en el hogar tanto para mujeres como para hombres. Para los niveles educativos se observa que a medida que se incrementa la educación, la actividad y el empleo también lo hacen, tanto para mujeres como para varones, y aunque las tasas siempre son más bajas para las mujeres, para el nivel educativo alto las brechas, en </w:t>
      </w:r>
      <w:proofErr w:type="spellStart"/>
      <w:r>
        <w:rPr>
          <w:sz w:val="22"/>
          <w:szCs w:val="22"/>
        </w:rPr>
        <w:t>lxs</w:t>
      </w:r>
      <w:proofErr w:type="spellEnd"/>
      <w:r>
        <w:rPr>
          <w:sz w:val="22"/>
          <w:szCs w:val="22"/>
        </w:rPr>
        <w:t xml:space="preserve"> jóvenes, desaparecen. Es decir, el total de mujeres y hombres jóvenes que han alcanzado un nivel alto de educación no solo se encuentran activos, sino que están empleados, llevando, en ambos casos, a la inexistencia de desempleo para estos subgrupos. Mientras el desempleo para el nivel educativo bajo impacta de igual manera a mujeres y hombres, 3,9 % la tasa de desempleo, el incremento de la educación a un nivel medio beneficia a las mujeres, bajando la tasa a 2,1 % y alcanzando una brecha de 11 </w:t>
      </w:r>
      <w:proofErr w:type="spellStart"/>
      <w:r>
        <w:rPr>
          <w:sz w:val="22"/>
          <w:szCs w:val="22"/>
        </w:rPr>
        <w:t>pp</w:t>
      </w:r>
      <w:proofErr w:type="spellEnd"/>
      <w:r>
        <w:rPr>
          <w:sz w:val="22"/>
          <w:szCs w:val="22"/>
        </w:rPr>
        <w:t xml:space="preserve"> respecto a la tasa de los varones.</w:t>
      </w:r>
    </w:p>
    <w:p w14:paraId="6D09C174" w14:textId="77777777" w:rsidR="008940A5" w:rsidRDefault="008940A5" w:rsidP="00BE22E7">
      <w:pPr>
        <w:spacing w:line="288" w:lineRule="auto"/>
        <w:jc w:val="both"/>
        <w:rPr>
          <w:sz w:val="22"/>
          <w:szCs w:val="22"/>
        </w:rPr>
      </w:pPr>
      <w:r>
        <w:rPr>
          <w:sz w:val="22"/>
          <w:szCs w:val="22"/>
        </w:rPr>
        <w:t xml:space="preserve">Mirando las tasas de informalidad por niveles educativos, surge que, en el nivel bajo la situación es similar para ambos sexos (96%), sin embargo, pasar al nivel medio implica una mayor disminución de la informalidad para los hombres cuya tasa baja al 69% y la brecha es desfavorable para las mujeres quedando en 23,1 pp. No se cuentan con casos suficientes para el nivel educativo alto. El subempleo afecta más a las mujeres que a los varones con excepción del nivel educativo medio, donde el 31,8% de varones está en esta situación frente al 20,4% de mujeres. </w:t>
      </w:r>
    </w:p>
    <w:p w14:paraId="2A4F6E90" w14:textId="77777777" w:rsidR="008940A5" w:rsidRDefault="008940A5" w:rsidP="00BE22E7">
      <w:pPr>
        <w:spacing w:line="288" w:lineRule="auto"/>
        <w:jc w:val="both"/>
        <w:rPr>
          <w:sz w:val="22"/>
          <w:szCs w:val="22"/>
        </w:rPr>
      </w:pPr>
      <w:r>
        <w:rPr>
          <w:sz w:val="22"/>
          <w:szCs w:val="22"/>
        </w:rPr>
        <w:t xml:space="preserve">Ahora, se calculan las mismas tasas, pero considerando </w:t>
      </w:r>
      <w:r w:rsidRPr="005036DF">
        <w:rPr>
          <w:sz w:val="22"/>
          <w:szCs w:val="22"/>
        </w:rPr>
        <w:t>los niveles de ingresos</w:t>
      </w:r>
      <w:r>
        <w:rPr>
          <w:sz w:val="22"/>
          <w:szCs w:val="22"/>
        </w:rPr>
        <w:t>, bajo,</w:t>
      </w:r>
      <w:r w:rsidRPr="005036DF">
        <w:rPr>
          <w:sz w:val="22"/>
          <w:szCs w:val="22"/>
        </w:rPr>
        <w:t xml:space="preserve"> medio y alto, </w:t>
      </w:r>
      <w:r>
        <w:rPr>
          <w:sz w:val="22"/>
          <w:szCs w:val="22"/>
        </w:rPr>
        <w:t>tanto actividad como empleo exhiben un comportamiento de U respecto al nivel del ingreso per cápita del hogar para ambos sexos.</w:t>
      </w:r>
      <w:r w:rsidRPr="005036DF">
        <w:rPr>
          <w:sz w:val="22"/>
          <w:szCs w:val="22"/>
        </w:rPr>
        <w:t xml:space="preserve"> </w:t>
      </w:r>
      <w:r>
        <w:rPr>
          <w:sz w:val="22"/>
          <w:szCs w:val="22"/>
        </w:rPr>
        <w:t>Aunque, para todos los niveles de ingreso estas tasas son más altas para los hombres, se presenta una excepción, para el nivel de ingresos altos donde la tasa de empleo es superior para las mujeres, mostrando, además, mayor desempleo para los varones (7,4 %), mientras la mujer obtiene una tasa de 2,2%</w:t>
      </w:r>
      <w:r w:rsidRPr="005036DF">
        <w:rPr>
          <w:sz w:val="22"/>
          <w:szCs w:val="22"/>
        </w:rPr>
        <w:t xml:space="preserve">. </w:t>
      </w:r>
      <w:r>
        <w:rPr>
          <w:sz w:val="22"/>
          <w:szCs w:val="22"/>
        </w:rPr>
        <w:t>Además, el desempleo, por su parte, tiene un comportamiento distinto para mujeres y hombres jóvenes, para las primeras disminuye con el nivel de ingreso y para los segundos tiene forma de U, manteniéndose en torno al 7% - 7,5%.</w:t>
      </w:r>
    </w:p>
    <w:p w14:paraId="445141AF" w14:textId="77777777" w:rsidR="008940A5" w:rsidRPr="00D579AC" w:rsidRDefault="008940A5" w:rsidP="00BE22E7">
      <w:pPr>
        <w:spacing w:line="288" w:lineRule="auto"/>
        <w:jc w:val="both"/>
        <w:rPr>
          <w:sz w:val="22"/>
          <w:szCs w:val="22"/>
        </w:rPr>
      </w:pPr>
      <w:r>
        <w:rPr>
          <w:sz w:val="22"/>
          <w:szCs w:val="22"/>
        </w:rPr>
        <w:t xml:space="preserve">Las tasas de informalidad tanto de mujeres y hombres jóvenes disminuyen con el nivel de ingreso, sin embargo, se mantienen siempre más elevadas para las mujeres, arrojando brechas de 5,5 </w:t>
      </w:r>
      <w:proofErr w:type="spellStart"/>
      <w:r>
        <w:rPr>
          <w:sz w:val="22"/>
          <w:szCs w:val="22"/>
        </w:rPr>
        <w:t>pp</w:t>
      </w:r>
      <w:proofErr w:type="spellEnd"/>
      <w:r>
        <w:rPr>
          <w:sz w:val="22"/>
          <w:szCs w:val="22"/>
        </w:rPr>
        <w:t xml:space="preserve">; 8,4 </w:t>
      </w:r>
      <w:proofErr w:type="spellStart"/>
      <w:r>
        <w:rPr>
          <w:sz w:val="22"/>
          <w:szCs w:val="22"/>
        </w:rPr>
        <w:t>pp</w:t>
      </w:r>
      <w:proofErr w:type="spellEnd"/>
      <w:r>
        <w:rPr>
          <w:sz w:val="22"/>
          <w:szCs w:val="22"/>
        </w:rPr>
        <w:t xml:space="preserve"> y 11,4 </w:t>
      </w:r>
      <w:proofErr w:type="spellStart"/>
      <w:r>
        <w:rPr>
          <w:sz w:val="22"/>
          <w:szCs w:val="22"/>
        </w:rPr>
        <w:t>pp</w:t>
      </w:r>
      <w:proofErr w:type="spellEnd"/>
      <w:r>
        <w:rPr>
          <w:sz w:val="22"/>
          <w:szCs w:val="22"/>
        </w:rPr>
        <w:t xml:space="preserve"> para los niveles bajo, medio y alto. Por lo tanto, las diferencias de informalidad en el mercado laboral asalariado, entre mujeres y hombres jóvenes se amplifican con el crecimiento del ingreso per cápita del hogar.</w:t>
      </w:r>
    </w:p>
    <w:p w14:paraId="7C51B954" w14:textId="77777777" w:rsidR="008940A5" w:rsidRDefault="008940A5" w:rsidP="00BE22E7">
      <w:pPr>
        <w:spacing w:line="288" w:lineRule="auto"/>
        <w:jc w:val="both"/>
        <w:rPr>
          <w:sz w:val="22"/>
          <w:szCs w:val="22"/>
        </w:rPr>
      </w:pPr>
      <w:r>
        <w:rPr>
          <w:sz w:val="22"/>
          <w:szCs w:val="22"/>
        </w:rPr>
        <w:t xml:space="preserve">Observando las tasas de subempleo, estas se incrementan con los niveles de ingreso tanto para mujeres como para los hombres jóvenes, y las brechas son muy bajas: de 0,6 </w:t>
      </w:r>
      <w:proofErr w:type="spellStart"/>
      <w:r>
        <w:rPr>
          <w:sz w:val="22"/>
          <w:szCs w:val="22"/>
        </w:rPr>
        <w:t>pp</w:t>
      </w:r>
      <w:proofErr w:type="spellEnd"/>
      <w:r>
        <w:rPr>
          <w:sz w:val="22"/>
          <w:szCs w:val="22"/>
        </w:rPr>
        <w:t xml:space="preserve">; 0,7 </w:t>
      </w:r>
      <w:proofErr w:type="spellStart"/>
      <w:r>
        <w:rPr>
          <w:sz w:val="22"/>
          <w:szCs w:val="22"/>
        </w:rPr>
        <w:t>pp</w:t>
      </w:r>
      <w:proofErr w:type="spellEnd"/>
      <w:r>
        <w:rPr>
          <w:sz w:val="22"/>
          <w:szCs w:val="22"/>
        </w:rPr>
        <w:t xml:space="preserve"> y 1,2 </w:t>
      </w:r>
      <w:proofErr w:type="spellStart"/>
      <w:r>
        <w:rPr>
          <w:sz w:val="22"/>
          <w:szCs w:val="22"/>
        </w:rPr>
        <w:t>pp</w:t>
      </w:r>
      <w:proofErr w:type="spellEnd"/>
      <w:r>
        <w:rPr>
          <w:sz w:val="22"/>
          <w:szCs w:val="22"/>
        </w:rPr>
        <w:t xml:space="preserve"> desde el nivel bajo al alto de ingreso respectivamente.</w:t>
      </w:r>
    </w:p>
    <w:p w14:paraId="35078B2A" w14:textId="14F7E70D" w:rsidR="008940A5" w:rsidRPr="00F65B33" w:rsidRDefault="00115EA1" w:rsidP="00F65B33">
      <w:pPr>
        <w:pStyle w:val="Ttulo2"/>
      </w:pPr>
      <w:bookmarkStart w:id="39" w:name="_Toc161828644"/>
      <w:r>
        <w:lastRenderedPageBreak/>
        <w:t>5</w:t>
      </w:r>
      <w:r w:rsidR="008940A5" w:rsidRPr="00934A13">
        <w:t xml:space="preserve">.2 Tipo de ocupación de </w:t>
      </w:r>
      <w:r w:rsidR="00402653" w:rsidRPr="00934A13">
        <w:t>personas</w:t>
      </w:r>
      <w:r w:rsidR="008940A5" w:rsidRPr="00934A13">
        <w:t xml:space="preserve"> jóvenes</w:t>
      </w:r>
      <w:bookmarkEnd w:id="39"/>
    </w:p>
    <w:p w14:paraId="7D72A5AB" w14:textId="77777777" w:rsidR="008940A5" w:rsidRDefault="008940A5" w:rsidP="00BE22E7">
      <w:pPr>
        <w:spacing w:line="288" w:lineRule="auto"/>
        <w:jc w:val="both"/>
        <w:rPr>
          <w:sz w:val="22"/>
          <w:szCs w:val="22"/>
        </w:rPr>
      </w:pPr>
      <w:r>
        <w:rPr>
          <w:sz w:val="22"/>
          <w:szCs w:val="22"/>
        </w:rPr>
        <w:t xml:space="preserve">Para caracterizar las ocupaciones que desarrollan los jóvenes en el mercado laboral, nos enfocamos en tres cuestiones o categorías (Tabla 7): la </w:t>
      </w:r>
      <w:r w:rsidRPr="00BE22E7">
        <w:rPr>
          <w:sz w:val="22"/>
          <w:szCs w:val="22"/>
        </w:rPr>
        <w:t>categoría ocupacional</w:t>
      </w:r>
      <w:r>
        <w:rPr>
          <w:sz w:val="22"/>
          <w:szCs w:val="22"/>
        </w:rPr>
        <w:t xml:space="preserve">, distingue el grado de complejidad del proceso de trabajo; </w:t>
      </w:r>
      <w:r w:rsidRPr="00BE22E7">
        <w:rPr>
          <w:sz w:val="22"/>
          <w:szCs w:val="22"/>
        </w:rPr>
        <w:t>jerarquía ocupacional</w:t>
      </w:r>
      <w:r>
        <w:rPr>
          <w:sz w:val="22"/>
          <w:szCs w:val="22"/>
        </w:rPr>
        <w:t xml:space="preserve">, distingue formas jerárquico-organizativas; y </w:t>
      </w:r>
      <w:r w:rsidRPr="00BE22E7">
        <w:rPr>
          <w:sz w:val="22"/>
          <w:szCs w:val="22"/>
        </w:rPr>
        <w:t>rama de actividad</w:t>
      </w:r>
      <w:r>
        <w:rPr>
          <w:sz w:val="22"/>
          <w:szCs w:val="22"/>
        </w:rPr>
        <w:t>, capta en qué sector de la economía se encuentra la actividad económica llevada a cabo por la o el joven.</w:t>
      </w:r>
    </w:p>
    <w:p w14:paraId="324A820A" w14:textId="77777777" w:rsidR="008940A5" w:rsidRDefault="008940A5" w:rsidP="00BE22E7">
      <w:pPr>
        <w:spacing w:line="288" w:lineRule="auto"/>
        <w:jc w:val="both"/>
        <w:rPr>
          <w:sz w:val="22"/>
          <w:szCs w:val="22"/>
        </w:rPr>
      </w:pPr>
      <w:r>
        <w:rPr>
          <w:sz w:val="22"/>
          <w:szCs w:val="22"/>
        </w:rPr>
        <w:t>En la Tabla 7 se muestran los datos para mujeres y hombres jóvenes de los aglomerados de Gran Salta y Resto de Salta, se observa que las y los jóvenes en ambas regiones se encuentran concentrados en ocupaciones netamente operativas o sin calificación; aproximadamente, solo un 3,5% de mujeres y un 3,6 % de hombres desarrolla actividades técnicas en Gran Salta, un 4,8% y 4,9% las realiza en el Resto de la provincia.</w:t>
      </w:r>
    </w:p>
    <w:p w14:paraId="6F6B8947" w14:textId="61F1572B" w:rsidR="008940A5" w:rsidRDefault="008940A5" w:rsidP="00BE22E7">
      <w:pPr>
        <w:spacing w:line="288" w:lineRule="auto"/>
        <w:jc w:val="both"/>
        <w:rPr>
          <w:sz w:val="22"/>
          <w:szCs w:val="22"/>
        </w:rPr>
      </w:pPr>
      <w:r>
        <w:rPr>
          <w:sz w:val="22"/>
          <w:szCs w:val="22"/>
        </w:rPr>
        <w:t xml:space="preserve">La mayoría de mujeres y varones jóvenes, tanto en Gran Salta como en el Resto de Salta, realizan trabajos de ejecución directa, lo cual está asociado con ser trabajador asalariado. Sin embargo, existen brechas importantes respecto a esta categoría, las mujeres se encuentran, casi, 8 </w:t>
      </w:r>
      <w:proofErr w:type="spellStart"/>
      <w:r>
        <w:rPr>
          <w:sz w:val="22"/>
          <w:szCs w:val="22"/>
        </w:rPr>
        <w:t>pp</w:t>
      </w:r>
      <w:proofErr w:type="spellEnd"/>
      <w:r>
        <w:rPr>
          <w:sz w:val="22"/>
          <w:szCs w:val="22"/>
        </w:rPr>
        <w:t xml:space="preserve"> por debajo de los hombres en Gran Salta y 14,7 </w:t>
      </w:r>
      <w:proofErr w:type="spellStart"/>
      <w:r>
        <w:rPr>
          <w:sz w:val="22"/>
          <w:szCs w:val="22"/>
        </w:rPr>
        <w:t>pp</w:t>
      </w:r>
      <w:proofErr w:type="spellEnd"/>
      <w:r>
        <w:rPr>
          <w:sz w:val="22"/>
          <w:szCs w:val="22"/>
        </w:rPr>
        <w:t xml:space="preserve"> en el Resto de la provincia. Las mujeres y hombres jóvenes también se encuentran realizando actividades por cuenta propia, aquí la brecha se invierte, encontrando más mujeres que hombres, casi 8 </w:t>
      </w:r>
      <w:proofErr w:type="spellStart"/>
      <w:r>
        <w:rPr>
          <w:sz w:val="22"/>
          <w:szCs w:val="22"/>
        </w:rPr>
        <w:t>pp</w:t>
      </w:r>
      <w:proofErr w:type="spellEnd"/>
      <w:r>
        <w:rPr>
          <w:sz w:val="22"/>
          <w:szCs w:val="22"/>
        </w:rPr>
        <w:t xml:space="preserve"> y 12,6 </w:t>
      </w:r>
      <w:proofErr w:type="spellStart"/>
      <w:r>
        <w:rPr>
          <w:sz w:val="22"/>
          <w:szCs w:val="22"/>
        </w:rPr>
        <w:t>pp</w:t>
      </w:r>
      <w:proofErr w:type="spellEnd"/>
      <w:r>
        <w:rPr>
          <w:sz w:val="22"/>
          <w:szCs w:val="22"/>
        </w:rPr>
        <w:t xml:space="preserve"> para Gran Salta y el Resto de Salta respectivamente. Lo observado, evidencia cierta segmentación ocupacional para los jóvenes, dado que es más probable encontrar a las mujeres realizando actividades por cuenta propia que asalariadas en comparación con los hombres jóvenes.</w:t>
      </w:r>
    </w:p>
    <w:p w14:paraId="6D8785BF" w14:textId="77777777" w:rsidR="00C321D9" w:rsidRDefault="00C321D9" w:rsidP="00C321D9">
      <w:pPr>
        <w:pBdr>
          <w:top w:val="nil"/>
          <w:left w:val="nil"/>
          <w:bottom w:val="nil"/>
          <w:right w:val="nil"/>
          <w:between w:val="nil"/>
        </w:pBdr>
        <w:spacing w:line="288" w:lineRule="auto"/>
        <w:jc w:val="both"/>
        <w:rPr>
          <w:sz w:val="22"/>
          <w:szCs w:val="22"/>
        </w:rPr>
      </w:pPr>
      <w:r>
        <w:rPr>
          <w:sz w:val="22"/>
          <w:szCs w:val="22"/>
        </w:rPr>
        <w:t xml:space="preserve">Mirando la </w:t>
      </w:r>
      <w:r w:rsidRPr="00BE22E7">
        <w:rPr>
          <w:sz w:val="22"/>
          <w:szCs w:val="22"/>
        </w:rPr>
        <w:t>rama de actividad</w:t>
      </w:r>
      <w:r w:rsidRPr="007474C3">
        <w:rPr>
          <w:sz w:val="22"/>
          <w:szCs w:val="22"/>
        </w:rPr>
        <w:t>,</w:t>
      </w:r>
      <w:r>
        <w:rPr>
          <w:sz w:val="22"/>
          <w:szCs w:val="22"/>
        </w:rPr>
        <w:t xml:space="preserve"> los tres sectores económicos de Gran Salta con los porcentajes más altos de participación de mujeres jóvenes son: Comercio con el 52,7% de mujeres jóvenes; Hotelería y restaurantes con 16,9% y las Actividades de los hogares (como empleadores de personal doméstico-actividades de los hogares como productores de bienes o servicios para uso propio) con 10,6%. </w:t>
      </w:r>
    </w:p>
    <w:p w14:paraId="0322D3D2" w14:textId="77777777" w:rsidR="00C321D9" w:rsidRPr="007474C3" w:rsidRDefault="00C321D9" w:rsidP="00C321D9">
      <w:pPr>
        <w:pBdr>
          <w:top w:val="nil"/>
          <w:left w:val="nil"/>
          <w:bottom w:val="nil"/>
          <w:right w:val="nil"/>
          <w:between w:val="nil"/>
        </w:pBdr>
        <w:spacing w:line="288" w:lineRule="auto"/>
        <w:jc w:val="both"/>
        <w:rPr>
          <w:sz w:val="22"/>
          <w:szCs w:val="22"/>
        </w:rPr>
      </w:pPr>
      <w:r>
        <w:rPr>
          <w:sz w:val="22"/>
          <w:szCs w:val="22"/>
        </w:rPr>
        <w:t>Para el Resto de Salta, estos tres porcentajes más altos se encuentran en Comercio (21,2%); Actividad Primaria (16,2%) y también en las Actividades de los hogares (10,6%). Se destaca que, en la zona más urbana, Gran Salta, si bien coinciden los sectores que más atraen a las trabajadoras jóvenes, existe una diferencia en cuanto al segundo sector más importante. En Gran Salta es el sector de servicios, y en el Resto de Salta el sector de actividad primaria, lo cual da la pauta de la importancia del campo en el interior salteño.</w:t>
      </w:r>
    </w:p>
    <w:p w14:paraId="02A9E544" w14:textId="4932A9BC" w:rsidR="00C321D9" w:rsidRDefault="00C321D9" w:rsidP="00C321D9">
      <w:pPr>
        <w:pBdr>
          <w:top w:val="nil"/>
          <w:left w:val="nil"/>
          <w:bottom w:val="nil"/>
          <w:right w:val="nil"/>
          <w:between w:val="nil"/>
        </w:pBdr>
        <w:spacing w:line="288" w:lineRule="auto"/>
        <w:jc w:val="both"/>
        <w:rPr>
          <w:sz w:val="22"/>
          <w:szCs w:val="22"/>
        </w:rPr>
      </w:pPr>
      <w:r>
        <w:rPr>
          <w:sz w:val="22"/>
          <w:szCs w:val="22"/>
        </w:rPr>
        <w:t xml:space="preserve">Los hombres jóvenes de Gran Salta se encuentran, principalmente, insertos en el sector Comercial (31,5%), en la Construcción (20,6%) y Hotelería y restaurantes (7,7%). Mientras en el Resto de Salta estos porcentajes corresponden a los sectores Actividad Primaria (33,2%); Industria (15%) y Construcción (12,2%). Realizando la misma comparación geográfica que se hizo para las mujeres, en la zona más urbana se resalta para los hombres la importancia de sectores de servicio y </w:t>
      </w:r>
      <w:r>
        <w:rPr>
          <w:sz w:val="22"/>
          <w:szCs w:val="22"/>
        </w:rPr>
        <w:lastRenderedPageBreak/>
        <w:t>construcción, mientras que en la zona más rural destacan sectores primarios, industriales y construcción.</w:t>
      </w:r>
    </w:p>
    <w:p w14:paraId="0B7E6C39" w14:textId="5B1AFB3E" w:rsidR="008940A5" w:rsidRDefault="00402653" w:rsidP="00402653">
      <w:pPr>
        <w:pStyle w:val="Descripcin"/>
        <w:rPr>
          <w:i w:val="0"/>
          <w:color w:val="162F33"/>
        </w:rPr>
      </w:pPr>
      <w:bookmarkStart w:id="40" w:name="_Toc160112108"/>
      <w:bookmarkStart w:id="41" w:name="_Toc160112245"/>
      <w:bookmarkStart w:id="42" w:name="_Toc161298869"/>
      <w:bookmarkStart w:id="43" w:name="_Toc161298960"/>
      <w:r>
        <w:t xml:space="preserve">Tabla </w:t>
      </w:r>
      <w:fldSimple w:instr=" SEQ Tabla \* ARABIC ">
        <w:r w:rsidR="00934A13">
          <w:rPr>
            <w:noProof/>
          </w:rPr>
          <w:t>7</w:t>
        </w:r>
      </w:fldSimple>
      <w:r>
        <w:t xml:space="preserve"> </w:t>
      </w:r>
      <w:r w:rsidRPr="00EE6F73">
        <w:t>Distribución de mujeres y hombres jóvenes por tipo de ocupación, jerarquía ocupacional y rama de actividad. Gran Salta y Resto de Salta, 3er trimestre 2021.</w:t>
      </w:r>
      <w:bookmarkEnd w:id="40"/>
      <w:bookmarkEnd w:id="41"/>
      <w:bookmarkEnd w:id="42"/>
      <w:bookmarkEnd w:id="43"/>
    </w:p>
    <w:tbl>
      <w:tblPr>
        <w:tblW w:w="9359" w:type="dxa"/>
        <w:tblLayout w:type="fixed"/>
        <w:tblLook w:val="0400" w:firstRow="0" w:lastRow="0" w:firstColumn="0" w:lastColumn="0" w:noHBand="0" w:noVBand="1"/>
      </w:tblPr>
      <w:tblGrid>
        <w:gridCol w:w="3827"/>
        <w:gridCol w:w="1431"/>
        <w:gridCol w:w="1555"/>
        <w:gridCol w:w="1273"/>
        <w:gridCol w:w="1273"/>
      </w:tblGrid>
      <w:tr w:rsidR="008940A5" w14:paraId="09C36D28" w14:textId="77777777" w:rsidTr="00402653">
        <w:trPr>
          <w:trHeight w:val="300"/>
        </w:trPr>
        <w:tc>
          <w:tcPr>
            <w:tcW w:w="3828" w:type="dxa"/>
            <w:tcBorders>
              <w:top w:val="single" w:sz="4" w:space="0" w:color="000000"/>
              <w:left w:val="nil"/>
              <w:bottom w:val="nil"/>
              <w:right w:val="nil"/>
            </w:tcBorders>
            <w:shd w:val="clear" w:color="auto" w:fill="auto"/>
            <w:vAlign w:val="bottom"/>
          </w:tcPr>
          <w:p w14:paraId="0C0A6AE7" w14:textId="77777777" w:rsidR="008940A5" w:rsidRDefault="008940A5" w:rsidP="00EF657C">
            <w:pPr>
              <w:spacing w:after="0" w:line="240" w:lineRule="auto"/>
              <w:jc w:val="right"/>
              <w:rPr>
                <w:color w:val="000000"/>
              </w:rPr>
            </w:pPr>
            <w:r>
              <w:rPr>
                <w:color w:val="000000"/>
              </w:rPr>
              <w:t> </w:t>
            </w:r>
          </w:p>
        </w:tc>
        <w:tc>
          <w:tcPr>
            <w:tcW w:w="2986" w:type="dxa"/>
            <w:gridSpan w:val="2"/>
            <w:tcBorders>
              <w:top w:val="single" w:sz="4" w:space="0" w:color="000000"/>
              <w:left w:val="nil"/>
              <w:bottom w:val="single" w:sz="4" w:space="0" w:color="auto"/>
              <w:right w:val="nil"/>
            </w:tcBorders>
            <w:shd w:val="clear" w:color="auto" w:fill="auto"/>
            <w:vAlign w:val="bottom"/>
          </w:tcPr>
          <w:p w14:paraId="06B3C922" w14:textId="77777777" w:rsidR="008940A5" w:rsidRDefault="008940A5" w:rsidP="00EF657C">
            <w:pPr>
              <w:spacing w:after="0" w:line="240" w:lineRule="auto"/>
              <w:jc w:val="center"/>
              <w:rPr>
                <w:b/>
                <w:color w:val="000000"/>
              </w:rPr>
            </w:pPr>
            <w:r>
              <w:rPr>
                <w:b/>
                <w:color w:val="000000"/>
              </w:rPr>
              <w:t>MUJERES</w:t>
            </w:r>
          </w:p>
        </w:tc>
        <w:tc>
          <w:tcPr>
            <w:tcW w:w="2546" w:type="dxa"/>
            <w:gridSpan w:val="2"/>
            <w:tcBorders>
              <w:top w:val="single" w:sz="4" w:space="0" w:color="000000"/>
              <w:left w:val="nil"/>
              <w:bottom w:val="single" w:sz="4" w:space="0" w:color="auto"/>
              <w:right w:val="nil"/>
            </w:tcBorders>
            <w:shd w:val="clear" w:color="auto" w:fill="auto"/>
            <w:vAlign w:val="bottom"/>
          </w:tcPr>
          <w:p w14:paraId="3A37CD15" w14:textId="77777777" w:rsidR="008940A5" w:rsidRDefault="008940A5" w:rsidP="00EF657C">
            <w:pPr>
              <w:spacing w:after="0" w:line="240" w:lineRule="auto"/>
              <w:jc w:val="center"/>
              <w:rPr>
                <w:b/>
                <w:color w:val="000000"/>
              </w:rPr>
            </w:pPr>
            <w:r>
              <w:rPr>
                <w:b/>
                <w:color w:val="000000"/>
              </w:rPr>
              <w:t>HOMBRES</w:t>
            </w:r>
          </w:p>
        </w:tc>
      </w:tr>
      <w:tr w:rsidR="008940A5" w14:paraId="7D2C5E87" w14:textId="77777777" w:rsidTr="00402653">
        <w:trPr>
          <w:trHeight w:val="300"/>
        </w:trPr>
        <w:tc>
          <w:tcPr>
            <w:tcW w:w="3828" w:type="dxa"/>
            <w:tcBorders>
              <w:top w:val="nil"/>
              <w:left w:val="nil"/>
              <w:bottom w:val="single" w:sz="4" w:space="0" w:color="auto"/>
              <w:right w:val="nil"/>
            </w:tcBorders>
            <w:shd w:val="clear" w:color="auto" w:fill="auto"/>
            <w:vAlign w:val="bottom"/>
          </w:tcPr>
          <w:p w14:paraId="293F58CC" w14:textId="77777777" w:rsidR="008940A5" w:rsidRDefault="003612CF" w:rsidP="00EF657C">
            <w:pPr>
              <w:spacing w:after="0" w:line="240" w:lineRule="auto"/>
              <w:jc w:val="center"/>
              <w:rPr>
                <w:b/>
                <w:color w:val="000000"/>
              </w:rPr>
            </w:pPr>
            <w:sdt>
              <w:sdtPr>
                <w:tag w:val="goog_rdk_106"/>
                <w:id w:val="-1421178398"/>
              </w:sdtPr>
              <w:sdtContent/>
            </w:sdt>
          </w:p>
        </w:tc>
        <w:tc>
          <w:tcPr>
            <w:tcW w:w="1431" w:type="dxa"/>
            <w:tcBorders>
              <w:top w:val="single" w:sz="4" w:space="0" w:color="auto"/>
              <w:left w:val="nil"/>
              <w:bottom w:val="single" w:sz="4" w:space="0" w:color="auto"/>
              <w:right w:val="nil"/>
            </w:tcBorders>
            <w:shd w:val="clear" w:color="auto" w:fill="auto"/>
            <w:vAlign w:val="center"/>
          </w:tcPr>
          <w:p w14:paraId="7E3E4599" w14:textId="77777777" w:rsidR="008940A5" w:rsidRDefault="008940A5" w:rsidP="00EF657C">
            <w:pPr>
              <w:spacing w:after="0" w:line="240" w:lineRule="auto"/>
              <w:jc w:val="center"/>
              <w:rPr>
                <w:b/>
                <w:color w:val="000000"/>
              </w:rPr>
            </w:pPr>
            <w:r>
              <w:rPr>
                <w:b/>
                <w:color w:val="000000"/>
              </w:rPr>
              <w:t>Gran Salta</w:t>
            </w:r>
          </w:p>
        </w:tc>
        <w:tc>
          <w:tcPr>
            <w:tcW w:w="1555" w:type="dxa"/>
            <w:tcBorders>
              <w:top w:val="single" w:sz="4" w:space="0" w:color="auto"/>
              <w:left w:val="nil"/>
              <w:bottom w:val="single" w:sz="4" w:space="0" w:color="auto"/>
              <w:right w:val="nil"/>
            </w:tcBorders>
            <w:shd w:val="clear" w:color="auto" w:fill="auto"/>
            <w:vAlign w:val="center"/>
          </w:tcPr>
          <w:p w14:paraId="36010754" w14:textId="77777777" w:rsidR="008940A5" w:rsidRDefault="008940A5" w:rsidP="00EF657C">
            <w:pPr>
              <w:spacing w:after="0" w:line="240" w:lineRule="auto"/>
              <w:jc w:val="center"/>
              <w:rPr>
                <w:b/>
                <w:color w:val="000000"/>
              </w:rPr>
            </w:pPr>
            <w:r>
              <w:rPr>
                <w:b/>
                <w:color w:val="000000"/>
              </w:rPr>
              <w:t>Resto de Salta</w:t>
            </w:r>
          </w:p>
        </w:tc>
        <w:tc>
          <w:tcPr>
            <w:tcW w:w="1273" w:type="dxa"/>
            <w:tcBorders>
              <w:top w:val="single" w:sz="4" w:space="0" w:color="auto"/>
              <w:left w:val="nil"/>
              <w:bottom w:val="single" w:sz="4" w:space="0" w:color="auto"/>
              <w:right w:val="nil"/>
            </w:tcBorders>
            <w:shd w:val="clear" w:color="auto" w:fill="auto"/>
            <w:vAlign w:val="center"/>
          </w:tcPr>
          <w:p w14:paraId="6082E806" w14:textId="77777777" w:rsidR="008940A5" w:rsidRDefault="008940A5" w:rsidP="00EF657C">
            <w:pPr>
              <w:spacing w:after="0" w:line="240" w:lineRule="auto"/>
              <w:jc w:val="center"/>
              <w:rPr>
                <w:b/>
                <w:color w:val="000000"/>
              </w:rPr>
            </w:pPr>
            <w:r>
              <w:rPr>
                <w:b/>
                <w:color w:val="000000"/>
              </w:rPr>
              <w:t>Gran Salta</w:t>
            </w:r>
          </w:p>
        </w:tc>
        <w:tc>
          <w:tcPr>
            <w:tcW w:w="1273" w:type="dxa"/>
            <w:tcBorders>
              <w:top w:val="single" w:sz="4" w:space="0" w:color="auto"/>
              <w:left w:val="nil"/>
              <w:bottom w:val="single" w:sz="4" w:space="0" w:color="auto"/>
              <w:right w:val="nil"/>
            </w:tcBorders>
            <w:shd w:val="clear" w:color="auto" w:fill="auto"/>
            <w:vAlign w:val="center"/>
          </w:tcPr>
          <w:p w14:paraId="190C0519" w14:textId="77777777" w:rsidR="008940A5" w:rsidRDefault="008940A5" w:rsidP="00EF657C">
            <w:pPr>
              <w:spacing w:after="0" w:line="240" w:lineRule="auto"/>
              <w:jc w:val="center"/>
              <w:rPr>
                <w:b/>
                <w:color w:val="000000"/>
              </w:rPr>
            </w:pPr>
            <w:r>
              <w:rPr>
                <w:b/>
                <w:color w:val="000000"/>
              </w:rPr>
              <w:t>Resto de Salta</w:t>
            </w:r>
          </w:p>
        </w:tc>
      </w:tr>
      <w:tr w:rsidR="008940A5" w14:paraId="0BC4B78E" w14:textId="77777777" w:rsidTr="00EF657C">
        <w:trPr>
          <w:trHeight w:val="300"/>
        </w:trPr>
        <w:tc>
          <w:tcPr>
            <w:tcW w:w="3828" w:type="dxa"/>
            <w:tcBorders>
              <w:top w:val="single" w:sz="4" w:space="0" w:color="auto"/>
              <w:left w:val="nil"/>
              <w:bottom w:val="nil"/>
              <w:right w:val="nil"/>
            </w:tcBorders>
            <w:shd w:val="clear" w:color="auto" w:fill="F2F2F2" w:themeFill="background1" w:themeFillShade="F2"/>
            <w:vAlign w:val="center"/>
          </w:tcPr>
          <w:p w14:paraId="2A336811" w14:textId="77777777" w:rsidR="008940A5" w:rsidRDefault="008940A5" w:rsidP="00EF657C">
            <w:pPr>
              <w:spacing w:after="0" w:line="240" w:lineRule="auto"/>
              <w:jc w:val="center"/>
              <w:rPr>
                <w:b/>
                <w:i/>
                <w:color w:val="000000"/>
              </w:rPr>
            </w:pPr>
            <w:r>
              <w:rPr>
                <w:b/>
                <w:i/>
                <w:color w:val="000000"/>
              </w:rPr>
              <w:t>Categoría ocupacional</w:t>
            </w:r>
          </w:p>
        </w:tc>
        <w:tc>
          <w:tcPr>
            <w:tcW w:w="1431" w:type="dxa"/>
            <w:tcBorders>
              <w:top w:val="single" w:sz="4" w:space="0" w:color="auto"/>
              <w:left w:val="nil"/>
              <w:bottom w:val="nil"/>
              <w:right w:val="nil"/>
            </w:tcBorders>
            <w:shd w:val="clear" w:color="auto" w:fill="F2F2F2" w:themeFill="background1" w:themeFillShade="F2"/>
            <w:vAlign w:val="center"/>
          </w:tcPr>
          <w:p w14:paraId="112C13F1" w14:textId="77777777" w:rsidR="008940A5" w:rsidRPr="00336620" w:rsidRDefault="008940A5" w:rsidP="00EF657C">
            <w:pPr>
              <w:spacing w:after="0" w:line="240" w:lineRule="auto"/>
              <w:jc w:val="center"/>
              <w:rPr>
                <w:b/>
                <w:color w:val="000000"/>
              </w:rPr>
            </w:pPr>
            <w:r w:rsidRPr="00336620">
              <w:rPr>
                <w:b/>
                <w:color w:val="000000"/>
              </w:rPr>
              <w:t>100</w:t>
            </w:r>
          </w:p>
        </w:tc>
        <w:tc>
          <w:tcPr>
            <w:tcW w:w="1555" w:type="dxa"/>
            <w:tcBorders>
              <w:top w:val="single" w:sz="4" w:space="0" w:color="auto"/>
              <w:left w:val="nil"/>
              <w:bottom w:val="nil"/>
              <w:right w:val="nil"/>
            </w:tcBorders>
            <w:shd w:val="clear" w:color="auto" w:fill="F2F2F2" w:themeFill="background1" w:themeFillShade="F2"/>
            <w:vAlign w:val="center"/>
          </w:tcPr>
          <w:p w14:paraId="6305CE21" w14:textId="77777777" w:rsidR="008940A5" w:rsidRPr="00336620" w:rsidRDefault="008940A5" w:rsidP="00EF657C">
            <w:pPr>
              <w:spacing w:after="0" w:line="240" w:lineRule="auto"/>
              <w:jc w:val="center"/>
              <w:rPr>
                <w:rFonts w:eastAsia="Times New Roman"/>
                <w:b/>
                <w:color w:val="000000"/>
              </w:rPr>
            </w:pPr>
            <w:r w:rsidRPr="00336620">
              <w:rPr>
                <w:rFonts w:eastAsia="Times New Roman"/>
                <w:b/>
                <w:color w:val="000000"/>
              </w:rPr>
              <w:t>100</w:t>
            </w:r>
          </w:p>
        </w:tc>
        <w:tc>
          <w:tcPr>
            <w:tcW w:w="1273" w:type="dxa"/>
            <w:tcBorders>
              <w:top w:val="single" w:sz="4" w:space="0" w:color="auto"/>
              <w:left w:val="nil"/>
              <w:bottom w:val="nil"/>
              <w:right w:val="nil"/>
            </w:tcBorders>
            <w:shd w:val="clear" w:color="auto" w:fill="F2F2F2" w:themeFill="background1" w:themeFillShade="F2"/>
            <w:vAlign w:val="center"/>
          </w:tcPr>
          <w:p w14:paraId="70C1B010" w14:textId="77777777" w:rsidR="008940A5" w:rsidRPr="00336620" w:rsidRDefault="008940A5" w:rsidP="00EF657C">
            <w:pPr>
              <w:spacing w:after="0" w:line="240" w:lineRule="auto"/>
              <w:jc w:val="center"/>
              <w:rPr>
                <w:rFonts w:eastAsia="Times New Roman"/>
                <w:b/>
                <w:color w:val="000000"/>
              </w:rPr>
            </w:pPr>
            <w:r w:rsidRPr="00336620">
              <w:rPr>
                <w:rFonts w:eastAsia="Times New Roman"/>
                <w:b/>
                <w:color w:val="000000"/>
              </w:rPr>
              <w:t>100</w:t>
            </w:r>
          </w:p>
        </w:tc>
        <w:tc>
          <w:tcPr>
            <w:tcW w:w="1273" w:type="dxa"/>
            <w:tcBorders>
              <w:top w:val="single" w:sz="4" w:space="0" w:color="auto"/>
              <w:left w:val="nil"/>
              <w:bottom w:val="nil"/>
              <w:right w:val="nil"/>
            </w:tcBorders>
            <w:shd w:val="clear" w:color="auto" w:fill="F2F2F2" w:themeFill="background1" w:themeFillShade="F2"/>
            <w:vAlign w:val="center"/>
          </w:tcPr>
          <w:p w14:paraId="518C3B1D" w14:textId="77777777" w:rsidR="008940A5" w:rsidRPr="00336620" w:rsidRDefault="008940A5" w:rsidP="00EF657C">
            <w:pPr>
              <w:spacing w:after="0" w:line="240" w:lineRule="auto"/>
              <w:jc w:val="center"/>
              <w:rPr>
                <w:rFonts w:eastAsia="Times New Roman"/>
                <w:b/>
                <w:color w:val="000000"/>
              </w:rPr>
            </w:pPr>
            <w:r w:rsidRPr="00336620">
              <w:rPr>
                <w:rFonts w:eastAsia="Times New Roman"/>
                <w:b/>
                <w:color w:val="000000"/>
              </w:rPr>
              <w:t>100</w:t>
            </w:r>
          </w:p>
        </w:tc>
      </w:tr>
      <w:tr w:rsidR="008940A5" w14:paraId="3C0303CE" w14:textId="77777777" w:rsidTr="00EF657C">
        <w:trPr>
          <w:trHeight w:val="300"/>
        </w:trPr>
        <w:tc>
          <w:tcPr>
            <w:tcW w:w="3828" w:type="dxa"/>
            <w:tcBorders>
              <w:top w:val="nil"/>
              <w:left w:val="nil"/>
              <w:bottom w:val="nil"/>
              <w:right w:val="nil"/>
            </w:tcBorders>
            <w:shd w:val="clear" w:color="auto" w:fill="auto"/>
            <w:vAlign w:val="bottom"/>
          </w:tcPr>
          <w:p w14:paraId="14C28B45" w14:textId="77777777" w:rsidR="008940A5" w:rsidRDefault="008940A5" w:rsidP="00EF657C">
            <w:pPr>
              <w:spacing w:after="0" w:line="240" w:lineRule="auto"/>
              <w:jc w:val="right"/>
              <w:rPr>
                <w:color w:val="000000"/>
              </w:rPr>
            </w:pPr>
            <w:r>
              <w:rPr>
                <w:color w:val="000000"/>
              </w:rPr>
              <w:t xml:space="preserve"> Profesional</w:t>
            </w:r>
          </w:p>
        </w:tc>
        <w:tc>
          <w:tcPr>
            <w:tcW w:w="1431" w:type="dxa"/>
            <w:tcBorders>
              <w:top w:val="nil"/>
              <w:left w:val="nil"/>
              <w:bottom w:val="nil"/>
              <w:right w:val="nil"/>
            </w:tcBorders>
            <w:shd w:val="clear" w:color="auto" w:fill="auto"/>
            <w:vAlign w:val="center"/>
          </w:tcPr>
          <w:p w14:paraId="066590E4" w14:textId="77777777" w:rsidR="008940A5" w:rsidRDefault="008940A5" w:rsidP="00EF657C">
            <w:pPr>
              <w:spacing w:after="0" w:line="240" w:lineRule="auto"/>
              <w:jc w:val="center"/>
              <w:rPr>
                <w:color w:val="000000"/>
              </w:rPr>
            </w:pPr>
            <w:r>
              <w:rPr>
                <w:color w:val="000000"/>
              </w:rPr>
              <w:t>-.-</w:t>
            </w:r>
          </w:p>
        </w:tc>
        <w:tc>
          <w:tcPr>
            <w:tcW w:w="1555" w:type="dxa"/>
            <w:tcBorders>
              <w:top w:val="nil"/>
              <w:left w:val="nil"/>
              <w:bottom w:val="nil"/>
              <w:right w:val="nil"/>
            </w:tcBorders>
            <w:shd w:val="clear" w:color="auto" w:fill="auto"/>
            <w:vAlign w:val="center"/>
          </w:tcPr>
          <w:p w14:paraId="01741E80" w14:textId="77777777" w:rsidR="008940A5" w:rsidRDefault="008940A5" w:rsidP="00EF657C">
            <w:pPr>
              <w:spacing w:after="0" w:line="240" w:lineRule="auto"/>
              <w:jc w:val="center"/>
              <w:rPr>
                <w:color w:val="000000"/>
              </w:rPr>
            </w:pPr>
            <w:r>
              <w:rPr>
                <w:color w:val="000000"/>
              </w:rPr>
              <w:t>-.-</w:t>
            </w:r>
          </w:p>
        </w:tc>
        <w:tc>
          <w:tcPr>
            <w:tcW w:w="1273" w:type="dxa"/>
            <w:tcBorders>
              <w:top w:val="nil"/>
              <w:left w:val="nil"/>
              <w:bottom w:val="nil"/>
              <w:right w:val="nil"/>
            </w:tcBorders>
            <w:shd w:val="clear" w:color="auto" w:fill="auto"/>
            <w:vAlign w:val="bottom"/>
          </w:tcPr>
          <w:p w14:paraId="5EC2B34B" w14:textId="77777777" w:rsidR="008940A5" w:rsidRDefault="008940A5" w:rsidP="00EF657C">
            <w:pPr>
              <w:spacing w:after="0" w:line="240" w:lineRule="auto"/>
              <w:jc w:val="center"/>
              <w:rPr>
                <w:color w:val="000000"/>
              </w:rPr>
            </w:pPr>
            <w:r>
              <w:rPr>
                <w:color w:val="000000"/>
              </w:rPr>
              <w:t>-.-</w:t>
            </w:r>
          </w:p>
        </w:tc>
        <w:tc>
          <w:tcPr>
            <w:tcW w:w="1273" w:type="dxa"/>
            <w:tcBorders>
              <w:top w:val="nil"/>
              <w:left w:val="nil"/>
              <w:bottom w:val="nil"/>
              <w:right w:val="nil"/>
            </w:tcBorders>
            <w:shd w:val="clear" w:color="auto" w:fill="auto"/>
            <w:vAlign w:val="bottom"/>
          </w:tcPr>
          <w:p w14:paraId="6E65372F" w14:textId="77777777" w:rsidR="008940A5" w:rsidRDefault="008940A5" w:rsidP="00EF657C">
            <w:pPr>
              <w:spacing w:after="0" w:line="240" w:lineRule="auto"/>
              <w:jc w:val="center"/>
              <w:rPr>
                <w:color w:val="000000"/>
              </w:rPr>
            </w:pPr>
            <w:r>
              <w:rPr>
                <w:color w:val="000000"/>
              </w:rPr>
              <w:t>-.-</w:t>
            </w:r>
          </w:p>
        </w:tc>
      </w:tr>
      <w:tr w:rsidR="008940A5" w14:paraId="073B15E6" w14:textId="77777777" w:rsidTr="00EF657C">
        <w:trPr>
          <w:trHeight w:val="300"/>
        </w:trPr>
        <w:tc>
          <w:tcPr>
            <w:tcW w:w="3828" w:type="dxa"/>
            <w:tcBorders>
              <w:top w:val="nil"/>
              <w:left w:val="nil"/>
              <w:bottom w:val="nil"/>
              <w:right w:val="nil"/>
            </w:tcBorders>
            <w:shd w:val="clear" w:color="auto" w:fill="auto"/>
            <w:vAlign w:val="bottom"/>
          </w:tcPr>
          <w:p w14:paraId="5AB5C7E2" w14:textId="77777777" w:rsidR="008940A5" w:rsidRDefault="008940A5" w:rsidP="00EF657C">
            <w:pPr>
              <w:spacing w:after="0" w:line="240" w:lineRule="auto"/>
              <w:jc w:val="right"/>
              <w:rPr>
                <w:color w:val="000000"/>
              </w:rPr>
            </w:pPr>
            <w:r>
              <w:rPr>
                <w:color w:val="000000"/>
              </w:rPr>
              <w:t xml:space="preserve"> Técnico</w:t>
            </w:r>
          </w:p>
        </w:tc>
        <w:tc>
          <w:tcPr>
            <w:tcW w:w="1431" w:type="dxa"/>
            <w:tcBorders>
              <w:top w:val="nil"/>
              <w:left w:val="nil"/>
              <w:bottom w:val="nil"/>
              <w:right w:val="nil"/>
            </w:tcBorders>
            <w:shd w:val="clear" w:color="auto" w:fill="auto"/>
            <w:vAlign w:val="center"/>
          </w:tcPr>
          <w:p w14:paraId="0AC1FEF9" w14:textId="77777777" w:rsidR="008940A5" w:rsidRDefault="008940A5" w:rsidP="00EF657C">
            <w:pPr>
              <w:spacing w:after="0" w:line="240" w:lineRule="auto"/>
              <w:jc w:val="center"/>
              <w:rPr>
                <w:color w:val="000000"/>
              </w:rPr>
            </w:pPr>
            <w:r>
              <w:rPr>
                <w:color w:val="000000"/>
              </w:rPr>
              <w:t>3.5</w:t>
            </w:r>
          </w:p>
        </w:tc>
        <w:tc>
          <w:tcPr>
            <w:tcW w:w="1555" w:type="dxa"/>
            <w:tcBorders>
              <w:top w:val="nil"/>
              <w:left w:val="nil"/>
              <w:bottom w:val="nil"/>
              <w:right w:val="nil"/>
            </w:tcBorders>
            <w:shd w:val="clear" w:color="auto" w:fill="auto"/>
            <w:vAlign w:val="center"/>
          </w:tcPr>
          <w:p w14:paraId="4F5F5014" w14:textId="77777777" w:rsidR="008940A5" w:rsidRDefault="008940A5" w:rsidP="00EF657C">
            <w:pPr>
              <w:spacing w:after="0" w:line="240" w:lineRule="auto"/>
              <w:jc w:val="center"/>
              <w:rPr>
                <w:color w:val="000000"/>
              </w:rPr>
            </w:pPr>
            <w:r>
              <w:rPr>
                <w:color w:val="000000"/>
              </w:rPr>
              <w:t>4.8</w:t>
            </w:r>
          </w:p>
        </w:tc>
        <w:tc>
          <w:tcPr>
            <w:tcW w:w="1273" w:type="dxa"/>
            <w:tcBorders>
              <w:top w:val="nil"/>
              <w:left w:val="nil"/>
              <w:bottom w:val="nil"/>
              <w:right w:val="nil"/>
            </w:tcBorders>
            <w:shd w:val="clear" w:color="auto" w:fill="auto"/>
            <w:vAlign w:val="center"/>
          </w:tcPr>
          <w:p w14:paraId="168FDCE5" w14:textId="77777777" w:rsidR="008940A5" w:rsidRDefault="008940A5" w:rsidP="00EF657C">
            <w:pPr>
              <w:spacing w:after="0" w:line="240" w:lineRule="auto"/>
              <w:jc w:val="center"/>
              <w:rPr>
                <w:color w:val="000000"/>
              </w:rPr>
            </w:pPr>
            <w:r>
              <w:rPr>
                <w:color w:val="000000"/>
              </w:rPr>
              <w:t>3.6</w:t>
            </w:r>
          </w:p>
        </w:tc>
        <w:tc>
          <w:tcPr>
            <w:tcW w:w="1273" w:type="dxa"/>
            <w:tcBorders>
              <w:top w:val="nil"/>
              <w:left w:val="nil"/>
              <w:bottom w:val="nil"/>
              <w:right w:val="nil"/>
            </w:tcBorders>
            <w:shd w:val="clear" w:color="auto" w:fill="auto"/>
            <w:vAlign w:val="center"/>
          </w:tcPr>
          <w:p w14:paraId="2819F790" w14:textId="77777777" w:rsidR="008940A5" w:rsidRDefault="008940A5" w:rsidP="00EF657C">
            <w:pPr>
              <w:spacing w:after="0" w:line="240" w:lineRule="auto"/>
              <w:jc w:val="center"/>
              <w:rPr>
                <w:color w:val="000000"/>
              </w:rPr>
            </w:pPr>
            <w:r>
              <w:rPr>
                <w:color w:val="000000"/>
              </w:rPr>
              <w:t>4.9</w:t>
            </w:r>
          </w:p>
        </w:tc>
      </w:tr>
      <w:tr w:rsidR="008940A5" w14:paraId="1C19F26A" w14:textId="77777777" w:rsidTr="00EF657C">
        <w:trPr>
          <w:trHeight w:val="300"/>
        </w:trPr>
        <w:tc>
          <w:tcPr>
            <w:tcW w:w="3828" w:type="dxa"/>
            <w:tcBorders>
              <w:top w:val="nil"/>
              <w:left w:val="nil"/>
              <w:bottom w:val="nil"/>
              <w:right w:val="nil"/>
            </w:tcBorders>
            <w:shd w:val="clear" w:color="auto" w:fill="auto"/>
            <w:vAlign w:val="bottom"/>
          </w:tcPr>
          <w:p w14:paraId="00C3D015" w14:textId="77777777" w:rsidR="008940A5" w:rsidRDefault="008940A5" w:rsidP="00EF657C">
            <w:pPr>
              <w:spacing w:after="0" w:line="240" w:lineRule="auto"/>
              <w:jc w:val="right"/>
              <w:rPr>
                <w:color w:val="000000"/>
              </w:rPr>
            </w:pPr>
            <w:r>
              <w:rPr>
                <w:color w:val="000000"/>
              </w:rPr>
              <w:t xml:space="preserve"> Operativo</w:t>
            </w:r>
          </w:p>
        </w:tc>
        <w:tc>
          <w:tcPr>
            <w:tcW w:w="1431" w:type="dxa"/>
            <w:tcBorders>
              <w:top w:val="nil"/>
              <w:left w:val="nil"/>
              <w:bottom w:val="nil"/>
              <w:right w:val="nil"/>
            </w:tcBorders>
            <w:shd w:val="clear" w:color="auto" w:fill="auto"/>
            <w:vAlign w:val="center"/>
          </w:tcPr>
          <w:p w14:paraId="73125997" w14:textId="77777777" w:rsidR="008940A5" w:rsidRDefault="008940A5" w:rsidP="00EF657C">
            <w:pPr>
              <w:spacing w:after="0" w:line="240" w:lineRule="auto"/>
              <w:jc w:val="center"/>
              <w:rPr>
                <w:color w:val="000000"/>
              </w:rPr>
            </w:pPr>
            <w:r>
              <w:rPr>
                <w:color w:val="000000"/>
              </w:rPr>
              <w:t>50.4</w:t>
            </w:r>
          </w:p>
        </w:tc>
        <w:tc>
          <w:tcPr>
            <w:tcW w:w="1555" w:type="dxa"/>
            <w:tcBorders>
              <w:top w:val="nil"/>
              <w:left w:val="nil"/>
              <w:bottom w:val="nil"/>
              <w:right w:val="nil"/>
            </w:tcBorders>
            <w:shd w:val="clear" w:color="auto" w:fill="auto"/>
            <w:vAlign w:val="center"/>
          </w:tcPr>
          <w:p w14:paraId="2203FD41" w14:textId="77777777" w:rsidR="008940A5" w:rsidRDefault="008940A5" w:rsidP="00EF657C">
            <w:pPr>
              <w:spacing w:after="0" w:line="240" w:lineRule="auto"/>
              <w:jc w:val="center"/>
              <w:rPr>
                <w:color w:val="000000"/>
              </w:rPr>
            </w:pPr>
            <w:r>
              <w:rPr>
                <w:color w:val="000000"/>
              </w:rPr>
              <w:t>46.7</w:t>
            </w:r>
          </w:p>
        </w:tc>
        <w:tc>
          <w:tcPr>
            <w:tcW w:w="1273" w:type="dxa"/>
            <w:tcBorders>
              <w:top w:val="nil"/>
              <w:left w:val="nil"/>
              <w:bottom w:val="nil"/>
              <w:right w:val="nil"/>
            </w:tcBorders>
            <w:shd w:val="clear" w:color="auto" w:fill="auto"/>
            <w:vAlign w:val="center"/>
          </w:tcPr>
          <w:p w14:paraId="0E176E53" w14:textId="77777777" w:rsidR="008940A5" w:rsidRDefault="008940A5" w:rsidP="00EF657C">
            <w:pPr>
              <w:spacing w:after="0" w:line="240" w:lineRule="auto"/>
              <w:jc w:val="center"/>
              <w:rPr>
                <w:color w:val="000000"/>
              </w:rPr>
            </w:pPr>
            <w:r>
              <w:rPr>
                <w:color w:val="000000"/>
              </w:rPr>
              <w:t>49.3</w:t>
            </w:r>
          </w:p>
        </w:tc>
        <w:tc>
          <w:tcPr>
            <w:tcW w:w="1273" w:type="dxa"/>
            <w:tcBorders>
              <w:top w:val="nil"/>
              <w:left w:val="nil"/>
              <w:bottom w:val="nil"/>
              <w:right w:val="nil"/>
            </w:tcBorders>
            <w:shd w:val="clear" w:color="auto" w:fill="auto"/>
            <w:vAlign w:val="center"/>
          </w:tcPr>
          <w:p w14:paraId="33F0131C" w14:textId="77777777" w:rsidR="008940A5" w:rsidRDefault="008940A5" w:rsidP="00EF657C">
            <w:pPr>
              <w:spacing w:after="0" w:line="240" w:lineRule="auto"/>
              <w:jc w:val="center"/>
              <w:rPr>
                <w:color w:val="000000"/>
              </w:rPr>
            </w:pPr>
            <w:r>
              <w:rPr>
                <w:color w:val="000000"/>
              </w:rPr>
              <w:t>47.2</w:t>
            </w:r>
          </w:p>
        </w:tc>
      </w:tr>
      <w:tr w:rsidR="008940A5" w14:paraId="4BBA1240" w14:textId="77777777" w:rsidTr="00EF657C">
        <w:trPr>
          <w:trHeight w:val="300"/>
        </w:trPr>
        <w:tc>
          <w:tcPr>
            <w:tcW w:w="3828" w:type="dxa"/>
            <w:tcBorders>
              <w:top w:val="nil"/>
              <w:left w:val="nil"/>
              <w:bottom w:val="single" w:sz="4" w:space="0" w:color="auto"/>
              <w:right w:val="nil"/>
            </w:tcBorders>
            <w:shd w:val="clear" w:color="auto" w:fill="auto"/>
            <w:vAlign w:val="bottom"/>
          </w:tcPr>
          <w:p w14:paraId="2A758CCC" w14:textId="77777777" w:rsidR="008940A5" w:rsidRDefault="008940A5" w:rsidP="00EF657C">
            <w:pPr>
              <w:spacing w:after="0" w:line="240" w:lineRule="auto"/>
              <w:jc w:val="right"/>
              <w:rPr>
                <w:color w:val="000000"/>
              </w:rPr>
            </w:pPr>
            <w:r>
              <w:rPr>
                <w:color w:val="000000"/>
              </w:rPr>
              <w:t xml:space="preserve"> Sin calificación</w:t>
            </w:r>
          </w:p>
        </w:tc>
        <w:tc>
          <w:tcPr>
            <w:tcW w:w="1431" w:type="dxa"/>
            <w:tcBorders>
              <w:top w:val="nil"/>
              <w:left w:val="nil"/>
              <w:bottom w:val="single" w:sz="4" w:space="0" w:color="auto"/>
              <w:right w:val="nil"/>
            </w:tcBorders>
            <w:shd w:val="clear" w:color="auto" w:fill="auto"/>
            <w:vAlign w:val="center"/>
          </w:tcPr>
          <w:p w14:paraId="7AA7421A" w14:textId="77777777" w:rsidR="008940A5" w:rsidRDefault="008940A5" w:rsidP="00EF657C">
            <w:pPr>
              <w:spacing w:after="0" w:line="240" w:lineRule="auto"/>
              <w:jc w:val="center"/>
              <w:rPr>
                <w:color w:val="000000"/>
              </w:rPr>
            </w:pPr>
            <w:r>
              <w:rPr>
                <w:color w:val="000000"/>
              </w:rPr>
              <w:t>46.1</w:t>
            </w:r>
          </w:p>
        </w:tc>
        <w:tc>
          <w:tcPr>
            <w:tcW w:w="1555" w:type="dxa"/>
            <w:tcBorders>
              <w:top w:val="nil"/>
              <w:left w:val="nil"/>
              <w:bottom w:val="single" w:sz="4" w:space="0" w:color="auto"/>
              <w:right w:val="nil"/>
            </w:tcBorders>
            <w:shd w:val="clear" w:color="auto" w:fill="auto"/>
            <w:vAlign w:val="center"/>
          </w:tcPr>
          <w:p w14:paraId="7D9FD108" w14:textId="77777777" w:rsidR="008940A5" w:rsidRDefault="008940A5" w:rsidP="00EF657C">
            <w:pPr>
              <w:spacing w:after="0" w:line="240" w:lineRule="auto"/>
              <w:jc w:val="center"/>
              <w:rPr>
                <w:color w:val="000000"/>
              </w:rPr>
            </w:pPr>
            <w:r>
              <w:rPr>
                <w:color w:val="000000"/>
              </w:rPr>
              <w:t>48.5</w:t>
            </w:r>
          </w:p>
        </w:tc>
        <w:tc>
          <w:tcPr>
            <w:tcW w:w="1273" w:type="dxa"/>
            <w:tcBorders>
              <w:top w:val="nil"/>
              <w:left w:val="nil"/>
              <w:bottom w:val="single" w:sz="4" w:space="0" w:color="auto"/>
              <w:right w:val="nil"/>
            </w:tcBorders>
            <w:shd w:val="clear" w:color="auto" w:fill="auto"/>
            <w:vAlign w:val="center"/>
          </w:tcPr>
          <w:p w14:paraId="77232E31" w14:textId="77777777" w:rsidR="008940A5" w:rsidRDefault="008940A5" w:rsidP="00EF657C">
            <w:pPr>
              <w:spacing w:after="0" w:line="240" w:lineRule="auto"/>
              <w:jc w:val="center"/>
              <w:rPr>
                <w:color w:val="000000"/>
              </w:rPr>
            </w:pPr>
            <w:r>
              <w:rPr>
                <w:color w:val="000000"/>
              </w:rPr>
              <w:t>47.1</w:t>
            </w:r>
          </w:p>
        </w:tc>
        <w:tc>
          <w:tcPr>
            <w:tcW w:w="1273" w:type="dxa"/>
            <w:tcBorders>
              <w:top w:val="nil"/>
              <w:left w:val="nil"/>
              <w:bottom w:val="single" w:sz="4" w:space="0" w:color="auto"/>
              <w:right w:val="nil"/>
            </w:tcBorders>
            <w:shd w:val="clear" w:color="auto" w:fill="auto"/>
            <w:vAlign w:val="center"/>
          </w:tcPr>
          <w:p w14:paraId="1BB00B9C" w14:textId="77777777" w:rsidR="008940A5" w:rsidRDefault="008940A5" w:rsidP="00EF657C">
            <w:pPr>
              <w:spacing w:after="0" w:line="240" w:lineRule="auto"/>
              <w:jc w:val="center"/>
              <w:rPr>
                <w:color w:val="000000"/>
              </w:rPr>
            </w:pPr>
            <w:r>
              <w:rPr>
                <w:color w:val="000000"/>
              </w:rPr>
              <w:t>47.9</w:t>
            </w:r>
          </w:p>
        </w:tc>
      </w:tr>
      <w:tr w:rsidR="008940A5" w14:paraId="3652C51B" w14:textId="77777777" w:rsidTr="00EF657C">
        <w:trPr>
          <w:trHeight w:val="300"/>
        </w:trPr>
        <w:tc>
          <w:tcPr>
            <w:tcW w:w="3828" w:type="dxa"/>
            <w:tcBorders>
              <w:top w:val="single" w:sz="4" w:space="0" w:color="auto"/>
              <w:left w:val="nil"/>
              <w:bottom w:val="nil"/>
              <w:right w:val="nil"/>
            </w:tcBorders>
            <w:shd w:val="clear" w:color="auto" w:fill="F2F2F2" w:themeFill="background1" w:themeFillShade="F2"/>
            <w:vAlign w:val="center"/>
          </w:tcPr>
          <w:p w14:paraId="3C5AEC07" w14:textId="77777777" w:rsidR="008940A5" w:rsidRDefault="008940A5" w:rsidP="00EF657C">
            <w:pPr>
              <w:spacing w:after="0" w:line="240" w:lineRule="auto"/>
              <w:jc w:val="center"/>
              <w:rPr>
                <w:b/>
                <w:i/>
                <w:color w:val="000000"/>
              </w:rPr>
            </w:pPr>
            <w:r>
              <w:rPr>
                <w:b/>
                <w:i/>
                <w:color w:val="000000"/>
              </w:rPr>
              <w:t>Jerarquías ocupacionales</w:t>
            </w:r>
          </w:p>
        </w:tc>
        <w:tc>
          <w:tcPr>
            <w:tcW w:w="1431" w:type="dxa"/>
            <w:tcBorders>
              <w:top w:val="single" w:sz="4" w:space="0" w:color="auto"/>
              <w:left w:val="nil"/>
              <w:bottom w:val="nil"/>
              <w:right w:val="nil"/>
            </w:tcBorders>
            <w:shd w:val="clear" w:color="auto" w:fill="F2F2F2" w:themeFill="background1" w:themeFillShade="F2"/>
            <w:vAlign w:val="center"/>
          </w:tcPr>
          <w:p w14:paraId="071DAD07" w14:textId="77777777" w:rsidR="008940A5" w:rsidRPr="00336620" w:rsidRDefault="008940A5" w:rsidP="00EF657C">
            <w:pPr>
              <w:spacing w:after="0" w:line="240" w:lineRule="auto"/>
              <w:jc w:val="center"/>
              <w:rPr>
                <w:b/>
                <w:color w:val="000000"/>
              </w:rPr>
            </w:pPr>
            <w:r w:rsidRPr="00336620">
              <w:rPr>
                <w:b/>
                <w:color w:val="000000"/>
              </w:rPr>
              <w:t>100</w:t>
            </w:r>
          </w:p>
        </w:tc>
        <w:tc>
          <w:tcPr>
            <w:tcW w:w="1555" w:type="dxa"/>
            <w:tcBorders>
              <w:top w:val="single" w:sz="4" w:space="0" w:color="auto"/>
              <w:left w:val="nil"/>
              <w:bottom w:val="nil"/>
              <w:right w:val="nil"/>
            </w:tcBorders>
            <w:shd w:val="clear" w:color="auto" w:fill="F2F2F2" w:themeFill="background1" w:themeFillShade="F2"/>
            <w:vAlign w:val="center"/>
          </w:tcPr>
          <w:p w14:paraId="188388E9" w14:textId="77777777" w:rsidR="008940A5" w:rsidRPr="00336620" w:rsidRDefault="008940A5" w:rsidP="00EF657C">
            <w:pPr>
              <w:spacing w:after="0" w:line="240" w:lineRule="auto"/>
              <w:jc w:val="center"/>
              <w:rPr>
                <w:rFonts w:eastAsia="Times New Roman"/>
                <w:b/>
                <w:color w:val="000000"/>
              </w:rPr>
            </w:pPr>
            <w:r w:rsidRPr="00336620">
              <w:rPr>
                <w:rFonts w:eastAsia="Times New Roman"/>
                <w:b/>
                <w:color w:val="000000"/>
              </w:rPr>
              <w:t>100</w:t>
            </w:r>
          </w:p>
        </w:tc>
        <w:tc>
          <w:tcPr>
            <w:tcW w:w="1273" w:type="dxa"/>
            <w:tcBorders>
              <w:top w:val="single" w:sz="4" w:space="0" w:color="auto"/>
              <w:left w:val="nil"/>
              <w:bottom w:val="nil"/>
              <w:right w:val="nil"/>
            </w:tcBorders>
            <w:shd w:val="clear" w:color="auto" w:fill="F2F2F2" w:themeFill="background1" w:themeFillShade="F2"/>
            <w:vAlign w:val="center"/>
          </w:tcPr>
          <w:p w14:paraId="0928224C" w14:textId="77777777" w:rsidR="008940A5" w:rsidRPr="00336620" w:rsidRDefault="008940A5" w:rsidP="00EF657C">
            <w:pPr>
              <w:spacing w:after="0" w:line="240" w:lineRule="auto"/>
              <w:jc w:val="center"/>
              <w:rPr>
                <w:rFonts w:eastAsia="Times New Roman"/>
                <w:b/>
                <w:color w:val="000000"/>
              </w:rPr>
            </w:pPr>
            <w:r w:rsidRPr="00336620">
              <w:rPr>
                <w:rFonts w:eastAsia="Times New Roman"/>
                <w:b/>
                <w:color w:val="000000"/>
              </w:rPr>
              <w:t>100</w:t>
            </w:r>
          </w:p>
        </w:tc>
        <w:tc>
          <w:tcPr>
            <w:tcW w:w="1273" w:type="dxa"/>
            <w:tcBorders>
              <w:top w:val="single" w:sz="4" w:space="0" w:color="auto"/>
              <w:left w:val="nil"/>
              <w:bottom w:val="nil"/>
              <w:right w:val="nil"/>
            </w:tcBorders>
            <w:shd w:val="clear" w:color="auto" w:fill="F2F2F2" w:themeFill="background1" w:themeFillShade="F2"/>
            <w:vAlign w:val="center"/>
          </w:tcPr>
          <w:p w14:paraId="63B8744E" w14:textId="77777777" w:rsidR="008940A5" w:rsidRPr="00336620" w:rsidRDefault="008940A5" w:rsidP="00EF657C">
            <w:pPr>
              <w:spacing w:after="0" w:line="240" w:lineRule="auto"/>
              <w:jc w:val="center"/>
              <w:rPr>
                <w:rFonts w:eastAsia="Times New Roman"/>
                <w:b/>
                <w:color w:val="000000"/>
              </w:rPr>
            </w:pPr>
            <w:r w:rsidRPr="00336620">
              <w:rPr>
                <w:rFonts w:eastAsia="Times New Roman"/>
                <w:b/>
                <w:color w:val="000000"/>
              </w:rPr>
              <w:t>100</w:t>
            </w:r>
          </w:p>
        </w:tc>
      </w:tr>
      <w:tr w:rsidR="008940A5" w14:paraId="1F9949E8" w14:textId="77777777" w:rsidTr="00EF657C">
        <w:trPr>
          <w:trHeight w:val="300"/>
        </w:trPr>
        <w:tc>
          <w:tcPr>
            <w:tcW w:w="3828" w:type="dxa"/>
            <w:tcBorders>
              <w:top w:val="nil"/>
              <w:left w:val="nil"/>
              <w:bottom w:val="nil"/>
              <w:right w:val="nil"/>
            </w:tcBorders>
            <w:shd w:val="clear" w:color="auto" w:fill="auto"/>
            <w:vAlign w:val="bottom"/>
          </w:tcPr>
          <w:p w14:paraId="20605E73" w14:textId="77777777" w:rsidR="008940A5" w:rsidRDefault="008940A5" w:rsidP="00EF657C">
            <w:pPr>
              <w:spacing w:after="0" w:line="240" w:lineRule="auto"/>
              <w:jc w:val="right"/>
              <w:rPr>
                <w:color w:val="000000"/>
              </w:rPr>
            </w:pPr>
            <w:r>
              <w:rPr>
                <w:color w:val="000000"/>
              </w:rPr>
              <w:t>Dirección</w:t>
            </w:r>
          </w:p>
        </w:tc>
        <w:tc>
          <w:tcPr>
            <w:tcW w:w="1431" w:type="dxa"/>
            <w:tcBorders>
              <w:top w:val="nil"/>
              <w:left w:val="nil"/>
              <w:bottom w:val="nil"/>
              <w:right w:val="nil"/>
            </w:tcBorders>
            <w:shd w:val="clear" w:color="auto" w:fill="auto"/>
            <w:vAlign w:val="center"/>
          </w:tcPr>
          <w:p w14:paraId="2C1419C0" w14:textId="77777777" w:rsidR="008940A5" w:rsidRPr="00336620" w:rsidRDefault="008940A5" w:rsidP="00EF657C">
            <w:pPr>
              <w:spacing w:after="0" w:line="240" w:lineRule="auto"/>
              <w:jc w:val="center"/>
              <w:rPr>
                <w:color w:val="000000"/>
              </w:rPr>
            </w:pPr>
            <w:r w:rsidRPr="00336620">
              <w:rPr>
                <w:color w:val="000000"/>
              </w:rPr>
              <w:t>-.-</w:t>
            </w:r>
          </w:p>
        </w:tc>
        <w:tc>
          <w:tcPr>
            <w:tcW w:w="1555" w:type="dxa"/>
            <w:tcBorders>
              <w:top w:val="nil"/>
              <w:left w:val="nil"/>
              <w:bottom w:val="nil"/>
              <w:right w:val="nil"/>
            </w:tcBorders>
            <w:shd w:val="clear" w:color="auto" w:fill="auto"/>
            <w:vAlign w:val="center"/>
          </w:tcPr>
          <w:p w14:paraId="1A2CA887" w14:textId="77777777" w:rsidR="008940A5" w:rsidRPr="00336620" w:rsidRDefault="008940A5" w:rsidP="00EF657C">
            <w:pPr>
              <w:spacing w:after="0" w:line="240" w:lineRule="auto"/>
              <w:jc w:val="center"/>
              <w:rPr>
                <w:color w:val="000000"/>
              </w:rPr>
            </w:pPr>
            <w:r w:rsidRPr="00336620">
              <w:rPr>
                <w:color w:val="000000"/>
              </w:rPr>
              <w:t>-.-</w:t>
            </w:r>
          </w:p>
        </w:tc>
        <w:tc>
          <w:tcPr>
            <w:tcW w:w="1273" w:type="dxa"/>
            <w:tcBorders>
              <w:top w:val="nil"/>
              <w:left w:val="nil"/>
              <w:bottom w:val="nil"/>
              <w:right w:val="nil"/>
            </w:tcBorders>
            <w:shd w:val="clear" w:color="auto" w:fill="auto"/>
            <w:vAlign w:val="bottom"/>
          </w:tcPr>
          <w:p w14:paraId="3E4A0B59" w14:textId="77777777" w:rsidR="008940A5" w:rsidRPr="00336620" w:rsidRDefault="008940A5" w:rsidP="00EF657C">
            <w:pPr>
              <w:spacing w:after="0" w:line="240" w:lineRule="auto"/>
              <w:jc w:val="center"/>
              <w:rPr>
                <w:color w:val="000000"/>
              </w:rPr>
            </w:pPr>
            <w:r w:rsidRPr="00336620">
              <w:rPr>
                <w:color w:val="000000"/>
              </w:rPr>
              <w:t>-.-</w:t>
            </w:r>
          </w:p>
        </w:tc>
        <w:tc>
          <w:tcPr>
            <w:tcW w:w="1273" w:type="dxa"/>
            <w:tcBorders>
              <w:top w:val="nil"/>
              <w:left w:val="nil"/>
              <w:bottom w:val="nil"/>
              <w:right w:val="nil"/>
            </w:tcBorders>
            <w:shd w:val="clear" w:color="auto" w:fill="auto"/>
            <w:vAlign w:val="bottom"/>
          </w:tcPr>
          <w:p w14:paraId="39A23A09" w14:textId="77777777" w:rsidR="008940A5" w:rsidRPr="00336620" w:rsidRDefault="008940A5" w:rsidP="00EF657C">
            <w:pPr>
              <w:spacing w:after="0" w:line="240" w:lineRule="auto"/>
              <w:jc w:val="center"/>
              <w:rPr>
                <w:color w:val="000000"/>
              </w:rPr>
            </w:pPr>
            <w:r w:rsidRPr="00336620">
              <w:rPr>
                <w:color w:val="000000"/>
              </w:rPr>
              <w:t>-.-</w:t>
            </w:r>
          </w:p>
        </w:tc>
      </w:tr>
      <w:tr w:rsidR="008940A5" w14:paraId="46AD91DD" w14:textId="77777777" w:rsidTr="00EF657C">
        <w:trPr>
          <w:trHeight w:val="300"/>
        </w:trPr>
        <w:tc>
          <w:tcPr>
            <w:tcW w:w="3828" w:type="dxa"/>
            <w:tcBorders>
              <w:top w:val="nil"/>
              <w:left w:val="nil"/>
              <w:bottom w:val="nil"/>
              <w:right w:val="nil"/>
            </w:tcBorders>
            <w:shd w:val="clear" w:color="auto" w:fill="auto"/>
            <w:vAlign w:val="bottom"/>
          </w:tcPr>
          <w:p w14:paraId="56B50C91" w14:textId="77777777" w:rsidR="008940A5" w:rsidRDefault="008940A5" w:rsidP="00EF657C">
            <w:pPr>
              <w:spacing w:after="0" w:line="240" w:lineRule="auto"/>
              <w:jc w:val="right"/>
              <w:rPr>
                <w:color w:val="000000"/>
              </w:rPr>
            </w:pPr>
            <w:r>
              <w:rPr>
                <w:color w:val="000000"/>
              </w:rPr>
              <w:t>Cuenta propia</w:t>
            </w:r>
          </w:p>
        </w:tc>
        <w:tc>
          <w:tcPr>
            <w:tcW w:w="1431" w:type="dxa"/>
            <w:tcBorders>
              <w:top w:val="nil"/>
              <w:left w:val="nil"/>
              <w:bottom w:val="nil"/>
              <w:right w:val="nil"/>
            </w:tcBorders>
            <w:shd w:val="clear" w:color="auto" w:fill="auto"/>
            <w:vAlign w:val="center"/>
          </w:tcPr>
          <w:p w14:paraId="7AAFF4DB" w14:textId="77777777" w:rsidR="008940A5" w:rsidRPr="00336620" w:rsidRDefault="008940A5" w:rsidP="00EF657C">
            <w:pPr>
              <w:spacing w:after="0" w:line="240" w:lineRule="auto"/>
              <w:jc w:val="center"/>
              <w:rPr>
                <w:color w:val="000000"/>
              </w:rPr>
            </w:pPr>
            <w:r w:rsidRPr="00336620">
              <w:rPr>
                <w:color w:val="000000"/>
              </w:rPr>
              <w:t>31.1</w:t>
            </w:r>
          </w:p>
        </w:tc>
        <w:tc>
          <w:tcPr>
            <w:tcW w:w="1555" w:type="dxa"/>
            <w:tcBorders>
              <w:top w:val="nil"/>
              <w:left w:val="nil"/>
              <w:bottom w:val="nil"/>
              <w:right w:val="nil"/>
            </w:tcBorders>
            <w:shd w:val="clear" w:color="auto" w:fill="auto"/>
            <w:vAlign w:val="center"/>
          </w:tcPr>
          <w:p w14:paraId="4B518220" w14:textId="77777777" w:rsidR="008940A5" w:rsidRPr="00336620" w:rsidRDefault="008940A5" w:rsidP="00EF657C">
            <w:pPr>
              <w:spacing w:after="0" w:line="240" w:lineRule="auto"/>
              <w:jc w:val="center"/>
              <w:rPr>
                <w:color w:val="000000"/>
              </w:rPr>
            </w:pPr>
            <w:r w:rsidRPr="00336620">
              <w:rPr>
                <w:color w:val="000000"/>
              </w:rPr>
              <w:t>29.7</w:t>
            </w:r>
          </w:p>
        </w:tc>
        <w:tc>
          <w:tcPr>
            <w:tcW w:w="1273" w:type="dxa"/>
            <w:tcBorders>
              <w:top w:val="nil"/>
              <w:left w:val="nil"/>
              <w:bottom w:val="nil"/>
              <w:right w:val="nil"/>
            </w:tcBorders>
            <w:shd w:val="clear" w:color="auto" w:fill="auto"/>
            <w:vAlign w:val="center"/>
          </w:tcPr>
          <w:p w14:paraId="10F9D62D" w14:textId="77777777" w:rsidR="008940A5" w:rsidRPr="00336620" w:rsidRDefault="008940A5" w:rsidP="00EF657C">
            <w:pPr>
              <w:spacing w:after="0" w:line="240" w:lineRule="auto"/>
              <w:jc w:val="center"/>
              <w:rPr>
                <w:color w:val="000000"/>
              </w:rPr>
            </w:pPr>
            <w:r w:rsidRPr="00336620">
              <w:rPr>
                <w:color w:val="000000"/>
              </w:rPr>
              <w:t>23.2</w:t>
            </w:r>
          </w:p>
        </w:tc>
        <w:tc>
          <w:tcPr>
            <w:tcW w:w="1273" w:type="dxa"/>
            <w:tcBorders>
              <w:top w:val="nil"/>
              <w:left w:val="nil"/>
              <w:bottom w:val="nil"/>
              <w:right w:val="nil"/>
            </w:tcBorders>
            <w:shd w:val="clear" w:color="auto" w:fill="auto"/>
            <w:vAlign w:val="center"/>
          </w:tcPr>
          <w:p w14:paraId="5B9A39F0" w14:textId="77777777" w:rsidR="008940A5" w:rsidRPr="00336620" w:rsidRDefault="008940A5" w:rsidP="00EF657C">
            <w:pPr>
              <w:spacing w:after="0" w:line="240" w:lineRule="auto"/>
              <w:jc w:val="center"/>
              <w:rPr>
                <w:color w:val="000000"/>
              </w:rPr>
            </w:pPr>
            <w:r w:rsidRPr="00336620">
              <w:rPr>
                <w:color w:val="000000"/>
              </w:rPr>
              <w:t>17.1</w:t>
            </w:r>
          </w:p>
        </w:tc>
      </w:tr>
      <w:tr w:rsidR="008940A5" w14:paraId="3C1C6755" w14:textId="77777777" w:rsidTr="00EF657C">
        <w:trPr>
          <w:trHeight w:val="300"/>
        </w:trPr>
        <w:tc>
          <w:tcPr>
            <w:tcW w:w="3828" w:type="dxa"/>
            <w:tcBorders>
              <w:top w:val="nil"/>
              <w:left w:val="nil"/>
              <w:bottom w:val="nil"/>
              <w:right w:val="nil"/>
            </w:tcBorders>
            <w:shd w:val="clear" w:color="auto" w:fill="auto"/>
            <w:vAlign w:val="bottom"/>
          </w:tcPr>
          <w:p w14:paraId="0BC1B7C9" w14:textId="77777777" w:rsidR="008940A5" w:rsidRDefault="008940A5" w:rsidP="00EF657C">
            <w:pPr>
              <w:spacing w:after="0" w:line="240" w:lineRule="auto"/>
              <w:jc w:val="right"/>
              <w:rPr>
                <w:color w:val="000000"/>
              </w:rPr>
            </w:pPr>
            <w:r>
              <w:rPr>
                <w:color w:val="000000"/>
              </w:rPr>
              <w:t>Jefatura</w:t>
            </w:r>
          </w:p>
        </w:tc>
        <w:tc>
          <w:tcPr>
            <w:tcW w:w="1431" w:type="dxa"/>
            <w:tcBorders>
              <w:top w:val="nil"/>
              <w:left w:val="nil"/>
              <w:bottom w:val="nil"/>
              <w:right w:val="nil"/>
            </w:tcBorders>
            <w:shd w:val="clear" w:color="auto" w:fill="auto"/>
            <w:vAlign w:val="center"/>
          </w:tcPr>
          <w:p w14:paraId="21B44E19" w14:textId="77777777" w:rsidR="008940A5" w:rsidRPr="00336620" w:rsidRDefault="008940A5" w:rsidP="00EF657C">
            <w:pPr>
              <w:spacing w:after="0" w:line="240" w:lineRule="auto"/>
              <w:jc w:val="center"/>
              <w:rPr>
                <w:color w:val="000000"/>
              </w:rPr>
            </w:pPr>
            <w:r w:rsidRPr="00336620">
              <w:rPr>
                <w:color w:val="000000"/>
              </w:rPr>
              <w:t>-.-</w:t>
            </w:r>
          </w:p>
        </w:tc>
        <w:tc>
          <w:tcPr>
            <w:tcW w:w="1555" w:type="dxa"/>
            <w:tcBorders>
              <w:top w:val="nil"/>
              <w:left w:val="nil"/>
              <w:bottom w:val="nil"/>
              <w:right w:val="nil"/>
            </w:tcBorders>
            <w:shd w:val="clear" w:color="auto" w:fill="auto"/>
            <w:vAlign w:val="center"/>
          </w:tcPr>
          <w:p w14:paraId="1D24D1C7" w14:textId="77777777" w:rsidR="008940A5" w:rsidRPr="00336620" w:rsidRDefault="008940A5" w:rsidP="00EF657C">
            <w:pPr>
              <w:spacing w:after="0" w:line="240" w:lineRule="auto"/>
              <w:jc w:val="center"/>
              <w:rPr>
                <w:color w:val="000000"/>
              </w:rPr>
            </w:pPr>
            <w:r w:rsidRPr="00336620">
              <w:rPr>
                <w:color w:val="000000"/>
              </w:rPr>
              <w:t>2.0</w:t>
            </w:r>
          </w:p>
        </w:tc>
        <w:tc>
          <w:tcPr>
            <w:tcW w:w="1273" w:type="dxa"/>
            <w:tcBorders>
              <w:top w:val="nil"/>
              <w:left w:val="nil"/>
              <w:bottom w:val="nil"/>
              <w:right w:val="nil"/>
            </w:tcBorders>
            <w:shd w:val="clear" w:color="auto" w:fill="auto"/>
            <w:vAlign w:val="center"/>
          </w:tcPr>
          <w:p w14:paraId="289077B7" w14:textId="77777777" w:rsidR="008940A5" w:rsidRPr="00336620" w:rsidRDefault="008940A5" w:rsidP="00EF657C">
            <w:pPr>
              <w:spacing w:after="0" w:line="240" w:lineRule="auto"/>
              <w:jc w:val="center"/>
              <w:rPr>
                <w:color w:val="000000"/>
              </w:rPr>
            </w:pPr>
            <w:r w:rsidRPr="00336620">
              <w:rPr>
                <w:color w:val="000000"/>
              </w:rPr>
              <w:t>-.-</w:t>
            </w:r>
          </w:p>
        </w:tc>
        <w:tc>
          <w:tcPr>
            <w:tcW w:w="1273" w:type="dxa"/>
            <w:tcBorders>
              <w:top w:val="nil"/>
              <w:left w:val="nil"/>
              <w:bottom w:val="nil"/>
              <w:right w:val="nil"/>
            </w:tcBorders>
            <w:shd w:val="clear" w:color="auto" w:fill="auto"/>
            <w:vAlign w:val="center"/>
          </w:tcPr>
          <w:p w14:paraId="494D78B4" w14:textId="77777777" w:rsidR="008940A5" w:rsidRPr="00336620" w:rsidRDefault="008940A5" w:rsidP="00EF657C">
            <w:pPr>
              <w:spacing w:after="0" w:line="240" w:lineRule="auto"/>
              <w:jc w:val="center"/>
              <w:rPr>
                <w:color w:val="000000"/>
              </w:rPr>
            </w:pPr>
            <w:r w:rsidRPr="00336620">
              <w:rPr>
                <w:color w:val="000000"/>
              </w:rPr>
              <w:t>-.-</w:t>
            </w:r>
          </w:p>
        </w:tc>
      </w:tr>
      <w:tr w:rsidR="008940A5" w14:paraId="5B2968F9" w14:textId="77777777" w:rsidTr="00EF657C">
        <w:trPr>
          <w:trHeight w:val="300"/>
        </w:trPr>
        <w:tc>
          <w:tcPr>
            <w:tcW w:w="3828" w:type="dxa"/>
            <w:tcBorders>
              <w:top w:val="nil"/>
              <w:left w:val="nil"/>
              <w:bottom w:val="single" w:sz="4" w:space="0" w:color="auto"/>
              <w:right w:val="nil"/>
            </w:tcBorders>
            <w:shd w:val="clear" w:color="auto" w:fill="auto"/>
            <w:vAlign w:val="bottom"/>
          </w:tcPr>
          <w:p w14:paraId="28B50ED5" w14:textId="77777777" w:rsidR="008940A5" w:rsidRDefault="008940A5" w:rsidP="00EF657C">
            <w:pPr>
              <w:spacing w:after="0" w:line="240" w:lineRule="auto"/>
              <w:jc w:val="right"/>
              <w:rPr>
                <w:color w:val="000000"/>
              </w:rPr>
            </w:pPr>
            <w:r>
              <w:rPr>
                <w:color w:val="000000"/>
              </w:rPr>
              <w:t>Ejecución directa</w:t>
            </w:r>
          </w:p>
        </w:tc>
        <w:tc>
          <w:tcPr>
            <w:tcW w:w="1431" w:type="dxa"/>
            <w:tcBorders>
              <w:top w:val="nil"/>
              <w:left w:val="nil"/>
              <w:bottom w:val="single" w:sz="4" w:space="0" w:color="auto"/>
              <w:right w:val="nil"/>
            </w:tcBorders>
            <w:shd w:val="clear" w:color="auto" w:fill="auto"/>
            <w:vAlign w:val="center"/>
          </w:tcPr>
          <w:p w14:paraId="4506CAE2" w14:textId="77777777" w:rsidR="008940A5" w:rsidRPr="00336620" w:rsidRDefault="008940A5" w:rsidP="00EF657C">
            <w:pPr>
              <w:spacing w:after="0" w:line="240" w:lineRule="auto"/>
              <w:jc w:val="center"/>
              <w:rPr>
                <w:color w:val="000000"/>
              </w:rPr>
            </w:pPr>
            <w:r w:rsidRPr="00336620">
              <w:rPr>
                <w:color w:val="000000"/>
              </w:rPr>
              <w:t>68.9</w:t>
            </w:r>
          </w:p>
        </w:tc>
        <w:tc>
          <w:tcPr>
            <w:tcW w:w="1555" w:type="dxa"/>
            <w:tcBorders>
              <w:top w:val="nil"/>
              <w:left w:val="nil"/>
              <w:bottom w:val="single" w:sz="4" w:space="0" w:color="auto"/>
              <w:right w:val="nil"/>
            </w:tcBorders>
            <w:shd w:val="clear" w:color="auto" w:fill="auto"/>
            <w:vAlign w:val="center"/>
          </w:tcPr>
          <w:p w14:paraId="30A22136" w14:textId="77777777" w:rsidR="008940A5" w:rsidRPr="00336620" w:rsidRDefault="008940A5" w:rsidP="00EF657C">
            <w:pPr>
              <w:spacing w:after="0" w:line="240" w:lineRule="auto"/>
              <w:jc w:val="center"/>
              <w:rPr>
                <w:color w:val="000000"/>
              </w:rPr>
            </w:pPr>
            <w:r w:rsidRPr="00336620">
              <w:rPr>
                <w:color w:val="000000"/>
              </w:rPr>
              <w:t>68.3</w:t>
            </w:r>
          </w:p>
        </w:tc>
        <w:tc>
          <w:tcPr>
            <w:tcW w:w="1273" w:type="dxa"/>
            <w:tcBorders>
              <w:top w:val="nil"/>
              <w:left w:val="nil"/>
              <w:bottom w:val="single" w:sz="4" w:space="0" w:color="auto"/>
              <w:right w:val="nil"/>
            </w:tcBorders>
            <w:shd w:val="clear" w:color="auto" w:fill="auto"/>
            <w:vAlign w:val="center"/>
          </w:tcPr>
          <w:p w14:paraId="56E0D7AD" w14:textId="77777777" w:rsidR="008940A5" w:rsidRPr="00336620" w:rsidRDefault="008940A5" w:rsidP="00EF657C">
            <w:pPr>
              <w:spacing w:after="0" w:line="240" w:lineRule="auto"/>
              <w:jc w:val="center"/>
              <w:rPr>
                <w:color w:val="000000"/>
              </w:rPr>
            </w:pPr>
            <w:r w:rsidRPr="00336620">
              <w:rPr>
                <w:color w:val="000000"/>
              </w:rPr>
              <w:t>76.8</w:t>
            </w:r>
          </w:p>
        </w:tc>
        <w:tc>
          <w:tcPr>
            <w:tcW w:w="1273" w:type="dxa"/>
            <w:tcBorders>
              <w:top w:val="nil"/>
              <w:left w:val="nil"/>
              <w:bottom w:val="single" w:sz="4" w:space="0" w:color="auto"/>
              <w:right w:val="nil"/>
            </w:tcBorders>
            <w:shd w:val="clear" w:color="auto" w:fill="auto"/>
            <w:vAlign w:val="center"/>
          </w:tcPr>
          <w:p w14:paraId="0ABEF77F" w14:textId="77777777" w:rsidR="008940A5" w:rsidRPr="00336620" w:rsidRDefault="008940A5" w:rsidP="00EF657C">
            <w:pPr>
              <w:spacing w:after="0" w:line="240" w:lineRule="auto"/>
              <w:jc w:val="center"/>
              <w:rPr>
                <w:color w:val="000000"/>
              </w:rPr>
            </w:pPr>
            <w:r w:rsidRPr="00336620">
              <w:rPr>
                <w:color w:val="000000"/>
              </w:rPr>
              <w:t>83.0</w:t>
            </w:r>
          </w:p>
        </w:tc>
      </w:tr>
      <w:tr w:rsidR="008940A5" w:rsidRPr="00336620" w14:paraId="7E0F9177" w14:textId="77777777" w:rsidTr="00EF657C">
        <w:trPr>
          <w:trHeight w:val="300"/>
        </w:trPr>
        <w:tc>
          <w:tcPr>
            <w:tcW w:w="3828" w:type="dxa"/>
            <w:tcBorders>
              <w:top w:val="single" w:sz="4" w:space="0" w:color="auto"/>
              <w:left w:val="nil"/>
              <w:bottom w:val="nil"/>
              <w:right w:val="nil"/>
            </w:tcBorders>
            <w:shd w:val="clear" w:color="auto" w:fill="F2F2F2" w:themeFill="background1" w:themeFillShade="F2"/>
            <w:vAlign w:val="center"/>
          </w:tcPr>
          <w:p w14:paraId="5EAD0E3E" w14:textId="77777777" w:rsidR="008940A5" w:rsidRDefault="008940A5" w:rsidP="00EF657C">
            <w:pPr>
              <w:spacing w:after="0" w:line="240" w:lineRule="auto"/>
              <w:jc w:val="center"/>
              <w:rPr>
                <w:b/>
                <w:i/>
                <w:color w:val="000000"/>
              </w:rPr>
            </w:pPr>
            <w:r>
              <w:rPr>
                <w:b/>
                <w:i/>
                <w:color w:val="000000"/>
              </w:rPr>
              <w:t>Rama de actividad</w:t>
            </w:r>
          </w:p>
        </w:tc>
        <w:tc>
          <w:tcPr>
            <w:tcW w:w="1431" w:type="dxa"/>
            <w:tcBorders>
              <w:top w:val="single" w:sz="4" w:space="0" w:color="auto"/>
              <w:left w:val="nil"/>
              <w:bottom w:val="nil"/>
              <w:right w:val="nil"/>
            </w:tcBorders>
            <w:shd w:val="clear" w:color="auto" w:fill="F2F2F2" w:themeFill="background1" w:themeFillShade="F2"/>
            <w:vAlign w:val="center"/>
          </w:tcPr>
          <w:p w14:paraId="30084F0B" w14:textId="77777777" w:rsidR="008940A5" w:rsidRPr="00336620" w:rsidRDefault="008940A5" w:rsidP="00EF657C">
            <w:pPr>
              <w:spacing w:after="0" w:line="240" w:lineRule="auto"/>
              <w:jc w:val="center"/>
              <w:rPr>
                <w:b/>
                <w:color w:val="000000"/>
              </w:rPr>
            </w:pPr>
            <w:r w:rsidRPr="00336620">
              <w:rPr>
                <w:b/>
                <w:color w:val="000000"/>
              </w:rPr>
              <w:t>100</w:t>
            </w:r>
          </w:p>
        </w:tc>
        <w:tc>
          <w:tcPr>
            <w:tcW w:w="1555" w:type="dxa"/>
            <w:tcBorders>
              <w:top w:val="single" w:sz="4" w:space="0" w:color="auto"/>
              <w:left w:val="nil"/>
              <w:bottom w:val="nil"/>
              <w:right w:val="nil"/>
            </w:tcBorders>
            <w:shd w:val="clear" w:color="auto" w:fill="F2F2F2" w:themeFill="background1" w:themeFillShade="F2"/>
            <w:vAlign w:val="center"/>
          </w:tcPr>
          <w:p w14:paraId="49CD2FC3" w14:textId="77777777" w:rsidR="008940A5" w:rsidRPr="00336620" w:rsidRDefault="008940A5" w:rsidP="00EF657C">
            <w:pPr>
              <w:spacing w:after="0" w:line="240" w:lineRule="auto"/>
              <w:jc w:val="center"/>
              <w:rPr>
                <w:rFonts w:eastAsia="Times New Roman"/>
                <w:b/>
                <w:color w:val="000000"/>
              </w:rPr>
            </w:pPr>
            <w:r w:rsidRPr="00336620">
              <w:rPr>
                <w:rFonts w:eastAsia="Times New Roman"/>
                <w:b/>
                <w:color w:val="000000"/>
              </w:rPr>
              <w:t>100</w:t>
            </w:r>
          </w:p>
        </w:tc>
        <w:tc>
          <w:tcPr>
            <w:tcW w:w="1273" w:type="dxa"/>
            <w:tcBorders>
              <w:top w:val="single" w:sz="4" w:space="0" w:color="auto"/>
              <w:left w:val="nil"/>
              <w:bottom w:val="nil"/>
              <w:right w:val="nil"/>
            </w:tcBorders>
            <w:shd w:val="clear" w:color="auto" w:fill="F2F2F2" w:themeFill="background1" w:themeFillShade="F2"/>
            <w:vAlign w:val="center"/>
          </w:tcPr>
          <w:p w14:paraId="5FAE32B7" w14:textId="77777777" w:rsidR="008940A5" w:rsidRPr="00336620" w:rsidRDefault="008940A5" w:rsidP="00EF657C">
            <w:pPr>
              <w:spacing w:after="0" w:line="240" w:lineRule="auto"/>
              <w:jc w:val="center"/>
              <w:rPr>
                <w:rFonts w:eastAsia="Times New Roman"/>
                <w:b/>
                <w:color w:val="000000"/>
              </w:rPr>
            </w:pPr>
            <w:r w:rsidRPr="00336620">
              <w:rPr>
                <w:rFonts w:eastAsia="Times New Roman"/>
                <w:b/>
                <w:color w:val="000000"/>
              </w:rPr>
              <w:t>100</w:t>
            </w:r>
          </w:p>
        </w:tc>
        <w:tc>
          <w:tcPr>
            <w:tcW w:w="1273" w:type="dxa"/>
            <w:tcBorders>
              <w:top w:val="single" w:sz="4" w:space="0" w:color="auto"/>
              <w:left w:val="nil"/>
              <w:bottom w:val="nil"/>
              <w:right w:val="nil"/>
            </w:tcBorders>
            <w:shd w:val="clear" w:color="auto" w:fill="F2F2F2" w:themeFill="background1" w:themeFillShade="F2"/>
            <w:vAlign w:val="center"/>
          </w:tcPr>
          <w:p w14:paraId="38DC7F61" w14:textId="77777777" w:rsidR="008940A5" w:rsidRPr="00336620" w:rsidRDefault="008940A5" w:rsidP="00EF657C">
            <w:pPr>
              <w:spacing w:after="0" w:line="240" w:lineRule="auto"/>
              <w:jc w:val="center"/>
              <w:rPr>
                <w:rFonts w:eastAsia="Times New Roman"/>
                <w:b/>
                <w:color w:val="000000"/>
              </w:rPr>
            </w:pPr>
            <w:r w:rsidRPr="00336620">
              <w:rPr>
                <w:rFonts w:eastAsia="Times New Roman"/>
                <w:b/>
                <w:color w:val="000000"/>
              </w:rPr>
              <w:t>100</w:t>
            </w:r>
          </w:p>
        </w:tc>
      </w:tr>
      <w:tr w:rsidR="008940A5" w:rsidRPr="00336620" w14:paraId="523F266A" w14:textId="77777777" w:rsidTr="00EF657C">
        <w:trPr>
          <w:trHeight w:val="300"/>
        </w:trPr>
        <w:tc>
          <w:tcPr>
            <w:tcW w:w="3828" w:type="dxa"/>
            <w:tcBorders>
              <w:top w:val="nil"/>
              <w:left w:val="nil"/>
              <w:bottom w:val="nil"/>
              <w:right w:val="nil"/>
            </w:tcBorders>
            <w:shd w:val="clear" w:color="auto" w:fill="auto"/>
            <w:vAlign w:val="bottom"/>
          </w:tcPr>
          <w:p w14:paraId="364C6B48" w14:textId="77777777" w:rsidR="008940A5" w:rsidRDefault="008940A5" w:rsidP="00EF657C">
            <w:pPr>
              <w:spacing w:after="0" w:line="240" w:lineRule="auto"/>
              <w:jc w:val="right"/>
              <w:rPr>
                <w:color w:val="000000"/>
              </w:rPr>
            </w:pPr>
            <w:r>
              <w:rPr>
                <w:color w:val="000000"/>
              </w:rPr>
              <w:t xml:space="preserve"> Actividad Primaria</w:t>
            </w:r>
          </w:p>
        </w:tc>
        <w:tc>
          <w:tcPr>
            <w:tcW w:w="1431" w:type="dxa"/>
            <w:tcBorders>
              <w:top w:val="nil"/>
              <w:left w:val="nil"/>
              <w:bottom w:val="nil"/>
              <w:right w:val="nil"/>
            </w:tcBorders>
            <w:shd w:val="clear" w:color="auto" w:fill="auto"/>
            <w:vAlign w:val="center"/>
          </w:tcPr>
          <w:p w14:paraId="2CBC761C" w14:textId="77777777" w:rsidR="008940A5" w:rsidRPr="00336620" w:rsidRDefault="008940A5" w:rsidP="00EF657C">
            <w:pPr>
              <w:spacing w:after="0" w:line="240" w:lineRule="auto"/>
              <w:jc w:val="center"/>
              <w:rPr>
                <w:color w:val="000000"/>
              </w:rPr>
            </w:pPr>
            <w:r w:rsidRPr="00336620">
              <w:rPr>
                <w:color w:val="000000"/>
              </w:rPr>
              <w:t>-.-</w:t>
            </w:r>
          </w:p>
        </w:tc>
        <w:tc>
          <w:tcPr>
            <w:tcW w:w="1555" w:type="dxa"/>
            <w:tcBorders>
              <w:top w:val="nil"/>
              <w:left w:val="nil"/>
              <w:bottom w:val="nil"/>
              <w:right w:val="nil"/>
            </w:tcBorders>
            <w:shd w:val="clear" w:color="auto" w:fill="auto"/>
            <w:vAlign w:val="center"/>
          </w:tcPr>
          <w:p w14:paraId="550BD88D" w14:textId="77777777" w:rsidR="008940A5" w:rsidRPr="00336620" w:rsidRDefault="008940A5" w:rsidP="00EF657C">
            <w:pPr>
              <w:spacing w:after="0" w:line="240" w:lineRule="auto"/>
              <w:jc w:val="center"/>
              <w:rPr>
                <w:color w:val="000000"/>
              </w:rPr>
            </w:pPr>
            <w:r w:rsidRPr="00336620">
              <w:rPr>
                <w:color w:val="000000"/>
              </w:rPr>
              <w:t>16.2</w:t>
            </w:r>
          </w:p>
        </w:tc>
        <w:tc>
          <w:tcPr>
            <w:tcW w:w="1273" w:type="dxa"/>
            <w:tcBorders>
              <w:top w:val="nil"/>
              <w:left w:val="nil"/>
              <w:bottom w:val="nil"/>
              <w:right w:val="nil"/>
            </w:tcBorders>
            <w:shd w:val="clear" w:color="auto" w:fill="auto"/>
            <w:vAlign w:val="center"/>
          </w:tcPr>
          <w:p w14:paraId="427F84E5" w14:textId="77777777" w:rsidR="008940A5" w:rsidRPr="00336620" w:rsidRDefault="008940A5" w:rsidP="00EF657C">
            <w:pPr>
              <w:spacing w:after="0" w:line="240" w:lineRule="auto"/>
              <w:jc w:val="center"/>
              <w:rPr>
                <w:color w:val="000000"/>
              </w:rPr>
            </w:pPr>
            <w:r w:rsidRPr="00336620">
              <w:rPr>
                <w:color w:val="000000"/>
              </w:rPr>
              <w:t>3.1</w:t>
            </w:r>
          </w:p>
        </w:tc>
        <w:tc>
          <w:tcPr>
            <w:tcW w:w="1273" w:type="dxa"/>
            <w:tcBorders>
              <w:top w:val="nil"/>
              <w:left w:val="nil"/>
              <w:bottom w:val="nil"/>
              <w:right w:val="nil"/>
            </w:tcBorders>
            <w:shd w:val="clear" w:color="auto" w:fill="auto"/>
            <w:vAlign w:val="center"/>
          </w:tcPr>
          <w:p w14:paraId="311A1FB5" w14:textId="77777777" w:rsidR="008940A5" w:rsidRPr="00336620" w:rsidRDefault="008940A5" w:rsidP="00EF657C">
            <w:pPr>
              <w:spacing w:after="0" w:line="240" w:lineRule="auto"/>
              <w:jc w:val="center"/>
              <w:rPr>
                <w:color w:val="000000"/>
              </w:rPr>
            </w:pPr>
            <w:r w:rsidRPr="00336620">
              <w:rPr>
                <w:color w:val="000000"/>
              </w:rPr>
              <w:t>33.2</w:t>
            </w:r>
          </w:p>
        </w:tc>
      </w:tr>
      <w:tr w:rsidR="008940A5" w:rsidRPr="00336620" w14:paraId="6035455E" w14:textId="77777777" w:rsidTr="00EF657C">
        <w:trPr>
          <w:trHeight w:val="300"/>
        </w:trPr>
        <w:tc>
          <w:tcPr>
            <w:tcW w:w="3828" w:type="dxa"/>
            <w:tcBorders>
              <w:top w:val="nil"/>
              <w:left w:val="nil"/>
              <w:bottom w:val="nil"/>
              <w:right w:val="nil"/>
            </w:tcBorders>
            <w:shd w:val="clear" w:color="auto" w:fill="auto"/>
            <w:vAlign w:val="bottom"/>
          </w:tcPr>
          <w:p w14:paraId="5BB18B2B" w14:textId="77777777" w:rsidR="008940A5" w:rsidRDefault="008940A5" w:rsidP="00EF657C">
            <w:pPr>
              <w:spacing w:after="0" w:line="240" w:lineRule="auto"/>
              <w:jc w:val="right"/>
              <w:rPr>
                <w:color w:val="000000"/>
              </w:rPr>
            </w:pPr>
            <w:r>
              <w:rPr>
                <w:color w:val="000000"/>
              </w:rPr>
              <w:t xml:space="preserve"> Salud y servicios sociales</w:t>
            </w:r>
          </w:p>
        </w:tc>
        <w:tc>
          <w:tcPr>
            <w:tcW w:w="1431" w:type="dxa"/>
            <w:tcBorders>
              <w:top w:val="nil"/>
              <w:left w:val="nil"/>
              <w:bottom w:val="nil"/>
              <w:right w:val="nil"/>
            </w:tcBorders>
            <w:shd w:val="clear" w:color="auto" w:fill="auto"/>
            <w:vAlign w:val="center"/>
          </w:tcPr>
          <w:p w14:paraId="4534E895" w14:textId="77777777" w:rsidR="008940A5" w:rsidRPr="00336620" w:rsidRDefault="008940A5" w:rsidP="00EF657C">
            <w:pPr>
              <w:spacing w:after="0" w:line="240" w:lineRule="auto"/>
              <w:jc w:val="center"/>
              <w:rPr>
                <w:color w:val="000000"/>
              </w:rPr>
            </w:pPr>
            <w:r w:rsidRPr="00336620">
              <w:rPr>
                <w:color w:val="000000"/>
              </w:rPr>
              <w:t>1.6</w:t>
            </w:r>
          </w:p>
        </w:tc>
        <w:tc>
          <w:tcPr>
            <w:tcW w:w="1555" w:type="dxa"/>
            <w:tcBorders>
              <w:top w:val="nil"/>
              <w:left w:val="nil"/>
              <w:bottom w:val="nil"/>
              <w:right w:val="nil"/>
            </w:tcBorders>
            <w:shd w:val="clear" w:color="auto" w:fill="auto"/>
            <w:vAlign w:val="center"/>
          </w:tcPr>
          <w:p w14:paraId="19CB6E8D" w14:textId="77777777" w:rsidR="008940A5" w:rsidRPr="00336620" w:rsidRDefault="008940A5" w:rsidP="00EF657C">
            <w:pPr>
              <w:spacing w:after="0" w:line="240" w:lineRule="auto"/>
              <w:jc w:val="center"/>
              <w:rPr>
                <w:color w:val="000000"/>
              </w:rPr>
            </w:pPr>
            <w:r w:rsidRPr="00336620">
              <w:rPr>
                <w:color w:val="000000"/>
              </w:rPr>
              <w:t>1.3</w:t>
            </w:r>
          </w:p>
        </w:tc>
        <w:tc>
          <w:tcPr>
            <w:tcW w:w="1273" w:type="dxa"/>
            <w:tcBorders>
              <w:top w:val="nil"/>
              <w:left w:val="nil"/>
              <w:bottom w:val="nil"/>
              <w:right w:val="nil"/>
            </w:tcBorders>
            <w:shd w:val="clear" w:color="auto" w:fill="auto"/>
            <w:vAlign w:val="center"/>
          </w:tcPr>
          <w:p w14:paraId="2C5CE992" w14:textId="77777777" w:rsidR="008940A5" w:rsidRPr="00336620" w:rsidRDefault="008940A5" w:rsidP="00EF657C">
            <w:pPr>
              <w:spacing w:after="0" w:line="240" w:lineRule="auto"/>
              <w:jc w:val="center"/>
              <w:rPr>
                <w:color w:val="000000"/>
              </w:rPr>
            </w:pPr>
            <w:r w:rsidRPr="00336620">
              <w:rPr>
                <w:color w:val="000000"/>
              </w:rPr>
              <w:t>-.-</w:t>
            </w:r>
          </w:p>
        </w:tc>
        <w:tc>
          <w:tcPr>
            <w:tcW w:w="1273" w:type="dxa"/>
            <w:tcBorders>
              <w:top w:val="nil"/>
              <w:left w:val="nil"/>
              <w:bottom w:val="nil"/>
              <w:right w:val="nil"/>
            </w:tcBorders>
            <w:shd w:val="clear" w:color="auto" w:fill="auto"/>
            <w:vAlign w:val="center"/>
          </w:tcPr>
          <w:p w14:paraId="0379516C" w14:textId="77777777" w:rsidR="008940A5" w:rsidRPr="00336620" w:rsidRDefault="008940A5" w:rsidP="00EF657C">
            <w:pPr>
              <w:spacing w:after="0" w:line="240" w:lineRule="auto"/>
              <w:jc w:val="center"/>
              <w:rPr>
                <w:color w:val="000000"/>
              </w:rPr>
            </w:pPr>
            <w:r w:rsidRPr="00336620">
              <w:rPr>
                <w:color w:val="000000"/>
              </w:rPr>
              <w:t>-.-</w:t>
            </w:r>
          </w:p>
        </w:tc>
      </w:tr>
      <w:tr w:rsidR="008940A5" w:rsidRPr="00336620" w14:paraId="7D766BFA" w14:textId="77777777" w:rsidTr="00EF657C">
        <w:trPr>
          <w:trHeight w:val="300"/>
        </w:trPr>
        <w:tc>
          <w:tcPr>
            <w:tcW w:w="3828" w:type="dxa"/>
            <w:tcBorders>
              <w:top w:val="nil"/>
              <w:left w:val="nil"/>
              <w:bottom w:val="nil"/>
              <w:right w:val="nil"/>
            </w:tcBorders>
            <w:shd w:val="clear" w:color="auto" w:fill="auto"/>
            <w:vAlign w:val="bottom"/>
          </w:tcPr>
          <w:p w14:paraId="76B31CA2" w14:textId="77777777" w:rsidR="008940A5" w:rsidRDefault="008940A5" w:rsidP="00EF657C">
            <w:pPr>
              <w:spacing w:after="0" w:line="240" w:lineRule="auto"/>
              <w:jc w:val="right"/>
              <w:rPr>
                <w:color w:val="000000"/>
              </w:rPr>
            </w:pPr>
            <w:r>
              <w:rPr>
                <w:color w:val="000000"/>
              </w:rPr>
              <w:t xml:space="preserve"> Actividades de Asociaciones</w:t>
            </w:r>
          </w:p>
        </w:tc>
        <w:tc>
          <w:tcPr>
            <w:tcW w:w="1431" w:type="dxa"/>
            <w:tcBorders>
              <w:top w:val="nil"/>
              <w:left w:val="nil"/>
              <w:bottom w:val="nil"/>
              <w:right w:val="nil"/>
            </w:tcBorders>
            <w:shd w:val="clear" w:color="auto" w:fill="auto"/>
            <w:vAlign w:val="center"/>
          </w:tcPr>
          <w:p w14:paraId="505E6BDC" w14:textId="77777777" w:rsidR="008940A5" w:rsidRPr="00336620" w:rsidRDefault="008940A5" w:rsidP="00EF657C">
            <w:pPr>
              <w:spacing w:after="0" w:line="240" w:lineRule="auto"/>
              <w:jc w:val="center"/>
              <w:rPr>
                <w:color w:val="000000"/>
              </w:rPr>
            </w:pPr>
            <w:r w:rsidRPr="00336620">
              <w:rPr>
                <w:color w:val="000000"/>
              </w:rPr>
              <w:t>2.0</w:t>
            </w:r>
          </w:p>
        </w:tc>
        <w:tc>
          <w:tcPr>
            <w:tcW w:w="1555" w:type="dxa"/>
            <w:tcBorders>
              <w:top w:val="nil"/>
              <w:left w:val="nil"/>
              <w:bottom w:val="nil"/>
              <w:right w:val="nil"/>
            </w:tcBorders>
            <w:shd w:val="clear" w:color="auto" w:fill="auto"/>
            <w:vAlign w:val="center"/>
          </w:tcPr>
          <w:p w14:paraId="515CBE3F" w14:textId="77777777" w:rsidR="008940A5" w:rsidRPr="00336620" w:rsidRDefault="008940A5" w:rsidP="00EF657C">
            <w:pPr>
              <w:spacing w:after="0" w:line="240" w:lineRule="auto"/>
              <w:jc w:val="center"/>
              <w:rPr>
                <w:color w:val="000000"/>
              </w:rPr>
            </w:pPr>
            <w:r w:rsidRPr="00336620">
              <w:rPr>
                <w:color w:val="000000"/>
              </w:rPr>
              <w:t>2.0</w:t>
            </w:r>
          </w:p>
        </w:tc>
        <w:tc>
          <w:tcPr>
            <w:tcW w:w="1273" w:type="dxa"/>
            <w:tcBorders>
              <w:top w:val="nil"/>
              <w:left w:val="nil"/>
              <w:bottom w:val="nil"/>
              <w:right w:val="nil"/>
            </w:tcBorders>
            <w:shd w:val="clear" w:color="auto" w:fill="auto"/>
            <w:vAlign w:val="center"/>
          </w:tcPr>
          <w:p w14:paraId="6DFB633B" w14:textId="77777777" w:rsidR="008940A5" w:rsidRPr="00336620" w:rsidRDefault="008940A5" w:rsidP="00EF657C">
            <w:pPr>
              <w:spacing w:after="0" w:line="240" w:lineRule="auto"/>
              <w:jc w:val="center"/>
              <w:rPr>
                <w:color w:val="000000"/>
              </w:rPr>
            </w:pPr>
            <w:r w:rsidRPr="00336620">
              <w:rPr>
                <w:color w:val="000000"/>
              </w:rPr>
              <w:t>6.8</w:t>
            </w:r>
          </w:p>
        </w:tc>
        <w:tc>
          <w:tcPr>
            <w:tcW w:w="1273" w:type="dxa"/>
            <w:tcBorders>
              <w:top w:val="nil"/>
              <w:left w:val="nil"/>
              <w:bottom w:val="nil"/>
              <w:right w:val="nil"/>
            </w:tcBorders>
            <w:shd w:val="clear" w:color="auto" w:fill="auto"/>
            <w:vAlign w:val="center"/>
          </w:tcPr>
          <w:p w14:paraId="601AC14C" w14:textId="77777777" w:rsidR="008940A5" w:rsidRPr="00336620" w:rsidRDefault="008940A5" w:rsidP="00EF657C">
            <w:pPr>
              <w:spacing w:after="0" w:line="240" w:lineRule="auto"/>
              <w:jc w:val="center"/>
              <w:rPr>
                <w:color w:val="000000"/>
              </w:rPr>
            </w:pPr>
            <w:r w:rsidRPr="00336620">
              <w:rPr>
                <w:color w:val="000000"/>
              </w:rPr>
              <w:t>7.4</w:t>
            </w:r>
          </w:p>
        </w:tc>
      </w:tr>
      <w:tr w:rsidR="008940A5" w:rsidRPr="00336620" w14:paraId="3895F19F" w14:textId="77777777" w:rsidTr="00EF657C">
        <w:trPr>
          <w:trHeight w:val="300"/>
        </w:trPr>
        <w:tc>
          <w:tcPr>
            <w:tcW w:w="3828" w:type="dxa"/>
            <w:tcBorders>
              <w:top w:val="nil"/>
              <w:left w:val="nil"/>
              <w:bottom w:val="nil"/>
              <w:right w:val="nil"/>
            </w:tcBorders>
            <w:shd w:val="clear" w:color="auto" w:fill="auto"/>
            <w:vAlign w:val="bottom"/>
          </w:tcPr>
          <w:p w14:paraId="43196130" w14:textId="77777777" w:rsidR="008940A5" w:rsidRDefault="008940A5" w:rsidP="00EF657C">
            <w:pPr>
              <w:spacing w:after="0" w:line="240" w:lineRule="auto"/>
              <w:jc w:val="right"/>
              <w:rPr>
                <w:color w:val="000000"/>
              </w:rPr>
            </w:pPr>
            <w:r>
              <w:rPr>
                <w:color w:val="000000"/>
              </w:rPr>
              <w:t xml:space="preserve"> Arte y entretenimiento</w:t>
            </w:r>
          </w:p>
        </w:tc>
        <w:tc>
          <w:tcPr>
            <w:tcW w:w="1431" w:type="dxa"/>
            <w:tcBorders>
              <w:top w:val="nil"/>
              <w:left w:val="nil"/>
              <w:bottom w:val="nil"/>
              <w:right w:val="nil"/>
            </w:tcBorders>
            <w:shd w:val="clear" w:color="auto" w:fill="auto"/>
            <w:vAlign w:val="center"/>
          </w:tcPr>
          <w:p w14:paraId="3FB24295" w14:textId="77777777" w:rsidR="008940A5" w:rsidRPr="00336620" w:rsidRDefault="008940A5" w:rsidP="00EF657C">
            <w:pPr>
              <w:spacing w:after="0" w:line="240" w:lineRule="auto"/>
              <w:jc w:val="center"/>
              <w:rPr>
                <w:color w:val="000000"/>
              </w:rPr>
            </w:pPr>
            <w:r w:rsidRPr="00336620">
              <w:rPr>
                <w:color w:val="000000"/>
              </w:rPr>
              <w:t>1.3</w:t>
            </w:r>
          </w:p>
        </w:tc>
        <w:tc>
          <w:tcPr>
            <w:tcW w:w="1555" w:type="dxa"/>
            <w:tcBorders>
              <w:top w:val="nil"/>
              <w:left w:val="nil"/>
              <w:bottom w:val="nil"/>
              <w:right w:val="nil"/>
            </w:tcBorders>
            <w:shd w:val="clear" w:color="auto" w:fill="auto"/>
            <w:vAlign w:val="center"/>
          </w:tcPr>
          <w:p w14:paraId="34B1274B" w14:textId="77777777" w:rsidR="008940A5" w:rsidRPr="00336620" w:rsidRDefault="008940A5" w:rsidP="00EF657C">
            <w:pPr>
              <w:spacing w:after="0" w:line="240" w:lineRule="auto"/>
              <w:jc w:val="center"/>
              <w:rPr>
                <w:color w:val="000000"/>
              </w:rPr>
            </w:pPr>
            <w:r w:rsidRPr="00336620">
              <w:rPr>
                <w:color w:val="000000"/>
              </w:rPr>
              <w:t>-.-</w:t>
            </w:r>
          </w:p>
        </w:tc>
        <w:tc>
          <w:tcPr>
            <w:tcW w:w="1273" w:type="dxa"/>
            <w:tcBorders>
              <w:top w:val="nil"/>
              <w:left w:val="nil"/>
              <w:bottom w:val="nil"/>
              <w:right w:val="nil"/>
            </w:tcBorders>
            <w:shd w:val="clear" w:color="auto" w:fill="auto"/>
            <w:vAlign w:val="center"/>
          </w:tcPr>
          <w:p w14:paraId="0B3D47EF" w14:textId="77777777" w:rsidR="008940A5" w:rsidRPr="00336620" w:rsidRDefault="008940A5" w:rsidP="00EF657C">
            <w:pPr>
              <w:spacing w:after="0" w:line="240" w:lineRule="auto"/>
              <w:jc w:val="center"/>
              <w:rPr>
                <w:color w:val="000000"/>
              </w:rPr>
            </w:pPr>
            <w:r w:rsidRPr="00336620">
              <w:rPr>
                <w:color w:val="000000"/>
              </w:rPr>
              <w:t>1.0</w:t>
            </w:r>
          </w:p>
        </w:tc>
        <w:tc>
          <w:tcPr>
            <w:tcW w:w="1273" w:type="dxa"/>
            <w:tcBorders>
              <w:top w:val="nil"/>
              <w:left w:val="nil"/>
              <w:bottom w:val="nil"/>
              <w:right w:val="nil"/>
            </w:tcBorders>
            <w:shd w:val="clear" w:color="auto" w:fill="auto"/>
            <w:vAlign w:val="center"/>
          </w:tcPr>
          <w:p w14:paraId="48FD4D94" w14:textId="77777777" w:rsidR="008940A5" w:rsidRPr="00336620" w:rsidRDefault="008940A5" w:rsidP="00EF657C">
            <w:pPr>
              <w:spacing w:after="0" w:line="240" w:lineRule="auto"/>
              <w:jc w:val="center"/>
              <w:rPr>
                <w:color w:val="000000"/>
              </w:rPr>
            </w:pPr>
            <w:r w:rsidRPr="00336620">
              <w:rPr>
                <w:color w:val="000000"/>
              </w:rPr>
              <w:t>-.-</w:t>
            </w:r>
          </w:p>
        </w:tc>
      </w:tr>
      <w:tr w:rsidR="008940A5" w:rsidRPr="00336620" w14:paraId="429438B2" w14:textId="77777777" w:rsidTr="00EF657C">
        <w:trPr>
          <w:trHeight w:val="300"/>
        </w:trPr>
        <w:tc>
          <w:tcPr>
            <w:tcW w:w="3828" w:type="dxa"/>
            <w:tcBorders>
              <w:top w:val="nil"/>
              <w:left w:val="nil"/>
              <w:bottom w:val="nil"/>
              <w:right w:val="nil"/>
            </w:tcBorders>
            <w:shd w:val="clear" w:color="auto" w:fill="auto"/>
            <w:vAlign w:val="bottom"/>
          </w:tcPr>
          <w:p w14:paraId="6B6325D8" w14:textId="77777777" w:rsidR="008940A5" w:rsidRDefault="008940A5" w:rsidP="00EF657C">
            <w:pPr>
              <w:spacing w:after="0" w:line="240" w:lineRule="auto"/>
              <w:jc w:val="right"/>
              <w:rPr>
                <w:color w:val="000000"/>
              </w:rPr>
            </w:pPr>
            <w:r>
              <w:rPr>
                <w:color w:val="000000"/>
              </w:rPr>
              <w:t xml:space="preserve"> Administración pública y defensa</w:t>
            </w:r>
          </w:p>
        </w:tc>
        <w:tc>
          <w:tcPr>
            <w:tcW w:w="1431" w:type="dxa"/>
            <w:tcBorders>
              <w:top w:val="nil"/>
              <w:left w:val="nil"/>
              <w:bottom w:val="nil"/>
              <w:right w:val="nil"/>
            </w:tcBorders>
            <w:shd w:val="clear" w:color="auto" w:fill="auto"/>
            <w:vAlign w:val="center"/>
          </w:tcPr>
          <w:p w14:paraId="55AFBB70" w14:textId="77777777" w:rsidR="008940A5" w:rsidRPr="00336620" w:rsidRDefault="008940A5" w:rsidP="00EF657C">
            <w:pPr>
              <w:spacing w:after="0" w:line="240" w:lineRule="auto"/>
              <w:jc w:val="center"/>
              <w:rPr>
                <w:color w:val="000000"/>
              </w:rPr>
            </w:pPr>
            <w:r w:rsidRPr="00336620">
              <w:rPr>
                <w:color w:val="000000"/>
              </w:rPr>
              <w:t>1.6</w:t>
            </w:r>
          </w:p>
        </w:tc>
        <w:tc>
          <w:tcPr>
            <w:tcW w:w="1555" w:type="dxa"/>
            <w:tcBorders>
              <w:top w:val="nil"/>
              <w:left w:val="nil"/>
              <w:bottom w:val="nil"/>
              <w:right w:val="nil"/>
            </w:tcBorders>
            <w:shd w:val="clear" w:color="auto" w:fill="auto"/>
            <w:vAlign w:val="center"/>
          </w:tcPr>
          <w:p w14:paraId="51B6AE26" w14:textId="77777777" w:rsidR="008940A5" w:rsidRPr="00336620" w:rsidRDefault="008940A5" w:rsidP="00EF657C">
            <w:pPr>
              <w:spacing w:after="0" w:line="240" w:lineRule="auto"/>
              <w:jc w:val="center"/>
              <w:rPr>
                <w:color w:val="000000"/>
              </w:rPr>
            </w:pPr>
            <w:r w:rsidRPr="00336620">
              <w:rPr>
                <w:color w:val="000000"/>
              </w:rPr>
              <w:t>5.0</w:t>
            </w:r>
          </w:p>
        </w:tc>
        <w:tc>
          <w:tcPr>
            <w:tcW w:w="1273" w:type="dxa"/>
            <w:tcBorders>
              <w:top w:val="nil"/>
              <w:left w:val="nil"/>
              <w:bottom w:val="nil"/>
              <w:right w:val="nil"/>
            </w:tcBorders>
            <w:shd w:val="clear" w:color="auto" w:fill="auto"/>
            <w:vAlign w:val="center"/>
          </w:tcPr>
          <w:p w14:paraId="6843C84F" w14:textId="77777777" w:rsidR="008940A5" w:rsidRPr="00336620" w:rsidRDefault="008940A5" w:rsidP="00EF657C">
            <w:pPr>
              <w:spacing w:after="0" w:line="240" w:lineRule="auto"/>
              <w:jc w:val="center"/>
              <w:rPr>
                <w:color w:val="000000"/>
              </w:rPr>
            </w:pPr>
            <w:r w:rsidRPr="00336620">
              <w:rPr>
                <w:color w:val="000000"/>
              </w:rPr>
              <w:t>5.8</w:t>
            </w:r>
          </w:p>
        </w:tc>
        <w:tc>
          <w:tcPr>
            <w:tcW w:w="1273" w:type="dxa"/>
            <w:tcBorders>
              <w:top w:val="nil"/>
              <w:left w:val="nil"/>
              <w:bottom w:val="nil"/>
              <w:right w:val="nil"/>
            </w:tcBorders>
            <w:shd w:val="clear" w:color="auto" w:fill="auto"/>
            <w:vAlign w:val="center"/>
          </w:tcPr>
          <w:p w14:paraId="0B687D1B" w14:textId="77777777" w:rsidR="008940A5" w:rsidRPr="00336620" w:rsidRDefault="008940A5" w:rsidP="00EF657C">
            <w:pPr>
              <w:spacing w:after="0" w:line="240" w:lineRule="auto"/>
              <w:jc w:val="center"/>
              <w:rPr>
                <w:color w:val="000000"/>
              </w:rPr>
            </w:pPr>
            <w:r w:rsidRPr="00336620">
              <w:rPr>
                <w:color w:val="000000"/>
              </w:rPr>
              <w:t>8.7</w:t>
            </w:r>
          </w:p>
        </w:tc>
      </w:tr>
      <w:tr w:rsidR="008940A5" w:rsidRPr="00336620" w14:paraId="71B3A933" w14:textId="77777777" w:rsidTr="00EF657C">
        <w:trPr>
          <w:trHeight w:val="300"/>
        </w:trPr>
        <w:tc>
          <w:tcPr>
            <w:tcW w:w="3828" w:type="dxa"/>
            <w:tcBorders>
              <w:top w:val="nil"/>
              <w:left w:val="nil"/>
              <w:bottom w:val="nil"/>
              <w:right w:val="nil"/>
            </w:tcBorders>
            <w:shd w:val="clear" w:color="auto" w:fill="auto"/>
            <w:vAlign w:val="bottom"/>
          </w:tcPr>
          <w:p w14:paraId="4B4FCDDE" w14:textId="77777777" w:rsidR="008940A5" w:rsidRDefault="008940A5" w:rsidP="00EF657C">
            <w:pPr>
              <w:spacing w:after="0" w:line="240" w:lineRule="auto"/>
              <w:jc w:val="right"/>
              <w:rPr>
                <w:color w:val="000000"/>
              </w:rPr>
            </w:pPr>
            <w:r>
              <w:rPr>
                <w:color w:val="000000"/>
              </w:rPr>
              <w:t xml:space="preserve"> Servicios financieros e inmobiliarios</w:t>
            </w:r>
          </w:p>
        </w:tc>
        <w:tc>
          <w:tcPr>
            <w:tcW w:w="1431" w:type="dxa"/>
            <w:tcBorders>
              <w:top w:val="nil"/>
              <w:left w:val="nil"/>
              <w:bottom w:val="nil"/>
              <w:right w:val="nil"/>
            </w:tcBorders>
            <w:shd w:val="clear" w:color="auto" w:fill="auto"/>
            <w:vAlign w:val="center"/>
          </w:tcPr>
          <w:p w14:paraId="4F99A93F" w14:textId="77777777" w:rsidR="008940A5" w:rsidRPr="00336620" w:rsidRDefault="008940A5" w:rsidP="00EF657C">
            <w:pPr>
              <w:spacing w:after="0" w:line="240" w:lineRule="auto"/>
              <w:jc w:val="center"/>
              <w:rPr>
                <w:color w:val="000000"/>
              </w:rPr>
            </w:pPr>
            <w:r w:rsidRPr="00336620">
              <w:rPr>
                <w:color w:val="000000"/>
              </w:rPr>
              <w:t>-.-</w:t>
            </w:r>
          </w:p>
        </w:tc>
        <w:tc>
          <w:tcPr>
            <w:tcW w:w="1555" w:type="dxa"/>
            <w:tcBorders>
              <w:top w:val="nil"/>
              <w:left w:val="nil"/>
              <w:bottom w:val="nil"/>
              <w:right w:val="nil"/>
            </w:tcBorders>
            <w:shd w:val="clear" w:color="auto" w:fill="auto"/>
            <w:vAlign w:val="center"/>
          </w:tcPr>
          <w:p w14:paraId="54FEA96E" w14:textId="77777777" w:rsidR="008940A5" w:rsidRPr="00336620" w:rsidRDefault="008940A5" w:rsidP="00EF657C">
            <w:pPr>
              <w:spacing w:after="0" w:line="240" w:lineRule="auto"/>
              <w:jc w:val="center"/>
              <w:rPr>
                <w:color w:val="000000"/>
              </w:rPr>
            </w:pPr>
            <w:r w:rsidRPr="00336620">
              <w:rPr>
                <w:color w:val="000000"/>
              </w:rPr>
              <w:t>-.-</w:t>
            </w:r>
          </w:p>
        </w:tc>
        <w:tc>
          <w:tcPr>
            <w:tcW w:w="1273" w:type="dxa"/>
            <w:tcBorders>
              <w:top w:val="nil"/>
              <w:left w:val="nil"/>
              <w:bottom w:val="nil"/>
              <w:right w:val="nil"/>
            </w:tcBorders>
            <w:shd w:val="clear" w:color="auto" w:fill="auto"/>
            <w:vAlign w:val="center"/>
          </w:tcPr>
          <w:p w14:paraId="48B6CF1B" w14:textId="77777777" w:rsidR="008940A5" w:rsidRPr="00336620" w:rsidRDefault="008940A5" w:rsidP="00EF657C">
            <w:pPr>
              <w:spacing w:after="0" w:line="240" w:lineRule="auto"/>
              <w:jc w:val="center"/>
              <w:rPr>
                <w:color w:val="000000"/>
              </w:rPr>
            </w:pPr>
            <w:r w:rsidRPr="00336620">
              <w:rPr>
                <w:color w:val="000000"/>
              </w:rPr>
              <w:t>1.0</w:t>
            </w:r>
          </w:p>
        </w:tc>
        <w:tc>
          <w:tcPr>
            <w:tcW w:w="1273" w:type="dxa"/>
            <w:tcBorders>
              <w:top w:val="nil"/>
              <w:left w:val="nil"/>
              <w:bottom w:val="nil"/>
              <w:right w:val="nil"/>
            </w:tcBorders>
            <w:shd w:val="clear" w:color="auto" w:fill="auto"/>
            <w:vAlign w:val="center"/>
          </w:tcPr>
          <w:p w14:paraId="28341919" w14:textId="77777777" w:rsidR="008940A5" w:rsidRPr="00336620" w:rsidRDefault="008940A5" w:rsidP="00EF657C">
            <w:pPr>
              <w:spacing w:after="0" w:line="240" w:lineRule="auto"/>
              <w:jc w:val="center"/>
              <w:rPr>
                <w:color w:val="000000"/>
              </w:rPr>
            </w:pPr>
            <w:r w:rsidRPr="00336620">
              <w:rPr>
                <w:color w:val="000000"/>
              </w:rPr>
              <w:t>-.-</w:t>
            </w:r>
          </w:p>
        </w:tc>
      </w:tr>
      <w:tr w:rsidR="008940A5" w:rsidRPr="00336620" w14:paraId="485D25B6" w14:textId="77777777" w:rsidTr="00EF657C">
        <w:trPr>
          <w:trHeight w:val="300"/>
        </w:trPr>
        <w:tc>
          <w:tcPr>
            <w:tcW w:w="3828" w:type="dxa"/>
            <w:tcBorders>
              <w:top w:val="nil"/>
              <w:left w:val="nil"/>
              <w:bottom w:val="nil"/>
              <w:right w:val="nil"/>
            </w:tcBorders>
            <w:shd w:val="clear" w:color="auto" w:fill="auto"/>
            <w:vAlign w:val="bottom"/>
          </w:tcPr>
          <w:p w14:paraId="146EF08F" w14:textId="77777777" w:rsidR="008940A5" w:rsidRDefault="008940A5" w:rsidP="00EF657C">
            <w:pPr>
              <w:spacing w:after="0" w:line="240" w:lineRule="auto"/>
              <w:jc w:val="right"/>
              <w:rPr>
                <w:color w:val="000000"/>
              </w:rPr>
            </w:pPr>
            <w:r>
              <w:rPr>
                <w:color w:val="000000"/>
              </w:rPr>
              <w:t xml:space="preserve"> Enseñanza</w:t>
            </w:r>
          </w:p>
        </w:tc>
        <w:tc>
          <w:tcPr>
            <w:tcW w:w="1431" w:type="dxa"/>
            <w:tcBorders>
              <w:top w:val="nil"/>
              <w:left w:val="nil"/>
              <w:bottom w:val="nil"/>
              <w:right w:val="nil"/>
            </w:tcBorders>
            <w:shd w:val="clear" w:color="auto" w:fill="auto"/>
            <w:vAlign w:val="center"/>
          </w:tcPr>
          <w:p w14:paraId="7F0F4821" w14:textId="77777777" w:rsidR="008940A5" w:rsidRPr="00336620" w:rsidRDefault="008940A5" w:rsidP="00EF657C">
            <w:pPr>
              <w:spacing w:after="0" w:line="240" w:lineRule="auto"/>
              <w:jc w:val="center"/>
              <w:rPr>
                <w:color w:val="000000"/>
              </w:rPr>
            </w:pPr>
            <w:r w:rsidRPr="00336620">
              <w:rPr>
                <w:color w:val="000000"/>
              </w:rPr>
              <w:t>-.-</w:t>
            </w:r>
          </w:p>
        </w:tc>
        <w:tc>
          <w:tcPr>
            <w:tcW w:w="1555" w:type="dxa"/>
            <w:tcBorders>
              <w:top w:val="nil"/>
              <w:left w:val="nil"/>
              <w:bottom w:val="nil"/>
              <w:right w:val="nil"/>
            </w:tcBorders>
            <w:shd w:val="clear" w:color="auto" w:fill="auto"/>
            <w:vAlign w:val="center"/>
          </w:tcPr>
          <w:p w14:paraId="084F244F" w14:textId="77777777" w:rsidR="008940A5" w:rsidRPr="00336620" w:rsidRDefault="008940A5" w:rsidP="00EF657C">
            <w:pPr>
              <w:spacing w:after="0" w:line="240" w:lineRule="auto"/>
              <w:jc w:val="center"/>
              <w:rPr>
                <w:color w:val="000000"/>
              </w:rPr>
            </w:pPr>
            <w:r w:rsidRPr="00336620">
              <w:rPr>
                <w:color w:val="000000"/>
              </w:rPr>
              <w:t>4.8</w:t>
            </w:r>
          </w:p>
        </w:tc>
        <w:tc>
          <w:tcPr>
            <w:tcW w:w="1273" w:type="dxa"/>
            <w:tcBorders>
              <w:top w:val="nil"/>
              <w:left w:val="nil"/>
              <w:bottom w:val="nil"/>
              <w:right w:val="nil"/>
            </w:tcBorders>
            <w:shd w:val="clear" w:color="auto" w:fill="auto"/>
            <w:vAlign w:val="center"/>
          </w:tcPr>
          <w:p w14:paraId="5F30AA29" w14:textId="77777777" w:rsidR="008940A5" w:rsidRPr="00336620" w:rsidRDefault="008940A5" w:rsidP="00EF657C">
            <w:pPr>
              <w:spacing w:after="0" w:line="240" w:lineRule="auto"/>
              <w:jc w:val="center"/>
              <w:rPr>
                <w:color w:val="000000"/>
              </w:rPr>
            </w:pPr>
            <w:r w:rsidRPr="00336620">
              <w:rPr>
                <w:color w:val="000000"/>
              </w:rPr>
              <w:t>-.-</w:t>
            </w:r>
          </w:p>
        </w:tc>
        <w:tc>
          <w:tcPr>
            <w:tcW w:w="1273" w:type="dxa"/>
            <w:tcBorders>
              <w:top w:val="nil"/>
              <w:left w:val="nil"/>
              <w:bottom w:val="nil"/>
              <w:right w:val="nil"/>
            </w:tcBorders>
            <w:shd w:val="clear" w:color="auto" w:fill="auto"/>
            <w:vAlign w:val="center"/>
          </w:tcPr>
          <w:p w14:paraId="68FCE153" w14:textId="77777777" w:rsidR="008940A5" w:rsidRPr="00336620" w:rsidRDefault="008940A5" w:rsidP="00EF657C">
            <w:pPr>
              <w:spacing w:after="0" w:line="240" w:lineRule="auto"/>
              <w:jc w:val="center"/>
              <w:rPr>
                <w:color w:val="000000"/>
              </w:rPr>
            </w:pPr>
            <w:r w:rsidRPr="00336620">
              <w:rPr>
                <w:color w:val="000000"/>
              </w:rPr>
              <w:t>-.-</w:t>
            </w:r>
          </w:p>
        </w:tc>
      </w:tr>
      <w:tr w:rsidR="008940A5" w:rsidRPr="00336620" w14:paraId="7BC8D660" w14:textId="77777777" w:rsidTr="00EF657C">
        <w:trPr>
          <w:trHeight w:val="300"/>
        </w:trPr>
        <w:tc>
          <w:tcPr>
            <w:tcW w:w="3828" w:type="dxa"/>
            <w:tcBorders>
              <w:top w:val="nil"/>
              <w:left w:val="nil"/>
              <w:bottom w:val="nil"/>
              <w:right w:val="nil"/>
            </w:tcBorders>
            <w:shd w:val="clear" w:color="auto" w:fill="auto"/>
            <w:vAlign w:val="bottom"/>
          </w:tcPr>
          <w:p w14:paraId="387C9AEC" w14:textId="77777777" w:rsidR="008940A5" w:rsidRDefault="008940A5" w:rsidP="00EF657C">
            <w:pPr>
              <w:spacing w:after="0" w:line="240" w:lineRule="auto"/>
              <w:jc w:val="right"/>
              <w:rPr>
                <w:color w:val="000000"/>
              </w:rPr>
            </w:pPr>
            <w:r>
              <w:rPr>
                <w:color w:val="000000"/>
              </w:rPr>
              <w:t>Actividades administrativas y servicios de apoyo</w:t>
            </w:r>
          </w:p>
        </w:tc>
        <w:tc>
          <w:tcPr>
            <w:tcW w:w="1431" w:type="dxa"/>
            <w:tcBorders>
              <w:top w:val="nil"/>
              <w:left w:val="nil"/>
              <w:bottom w:val="nil"/>
              <w:right w:val="nil"/>
            </w:tcBorders>
            <w:shd w:val="clear" w:color="auto" w:fill="auto"/>
            <w:vAlign w:val="center"/>
          </w:tcPr>
          <w:p w14:paraId="1F50277A" w14:textId="77777777" w:rsidR="008940A5" w:rsidRPr="00336620" w:rsidRDefault="008940A5" w:rsidP="00EF657C">
            <w:pPr>
              <w:spacing w:after="0" w:line="240" w:lineRule="auto"/>
              <w:jc w:val="center"/>
              <w:rPr>
                <w:color w:val="000000"/>
              </w:rPr>
            </w:pPr>
            <w:r w:rsidRPr="00336620">
              <w:rPr>
                <w:color w:val="000000"/>
              </w:rPr>
              <w:t>1.8</w:t>
            </w:r>
          </w:p>
        </w:tc>
        <w:tc>
          <w:tcPr>
            <w:tcW w:w="1555" w:type="dxa"/>
            <w:tcBorders>
              <w:top w:val="nil"/>
              <w:left w:val="nil"/>
              <w:bottom w:val="nil"/>
              <w:right w:val="nil"/>
            </w:tcBorders>
            <w:shd w:val="clear" w:color="auto" w:fill="auto"/>
            <w:vAlign w:val="center"/>
          </w:tcPr>
          <w:p w14:paraId="610741B2" w14:textId="77777777" w:rsidR="008940A5" w:rsidRPr="00336620" w:rsidRDefault="008940A5" w:rsidP="00EF657C">
            <w:pPr>
              <w:spacing w:after="0" w:line="240" w:lineRule="auto"/>
              <w:jc w:val="center"/>
              <w:rPr>
                <w:color w:val="000000"/>
              </w:rPr>
            </w:pPr>
            <w:r w:rsidRPr="00336620">
              <w:rPr>
                <w:color w:val="000000"/>
              </w:rPr>
              <w:t>4.3</w:t>
            </w:r>
          </w:p>
        </w:tc>
        <w:tc>
          <w:tcPr>
            <w:tcW w:w="1273" w:type="dxa"/>
            <w:tcBorders>
              <w:top w:val="nil"/>
              <w:left w:val="nil"/>
              <w:bottom w:val="nil"/>
              <w:right w:val="nil"/>
            </w:tcBorders>
            <w:shd w:val="clear" w:color="auto" w:fill="auto"/>
            <w:vAlign w:val="center"/>
          </w:tcPr>
          <w:p w14:paraId="6E70235A" w14:textId="77777777" w:rsidR="008940A5" w:rsidRPr="00336620" w:rsidRDefault="008940A5" w:rsidP="00EF657C">
            <w:pPr>
              <w:spacing w:after="0" w:line="240" w:lineRule="auto"/>
              <w:jc w:val="center"/>
              <w:rPr>
                <w:color w:val="000000"/>
              </w:rPr>
            </w:pPr>
            <w:r w:rsidRPr="00336620">
              <w:rPr>
                <w:color w:val="000000"/>
              </w:rPr>
              <w:t>5.3</w:t>
            </w:r>
          </w:p>
        </w:tc>
        <w:tc>
          <w:tcPr>
            <w:tcW w:w="1273" w:type="dxa"/>
            <w:tcBorders>
              <w:top w:val="nil"/>
              <w:left w:val="nil"/>
              <w:bottom w:val="nil"/>
              <w:right w:val="nil"/>
            </w:tcBorders>
            <w:shd w:val="clear" w:color="auto" w:fill="auto"/>
            <w:vAlign w:val="center"/>
          </w:tcPr>
          <w:p w14:paraId="5F091DCB" w14:textId="77777777" w:rsidR="008940A5" w:rsidRPr="00336620" w:rsidRDefault="008940A5" w:rsidP="00EF657C">
            <w:pPr>
              <w:spacing w:after="0" w:line="240" w:lineRule="auto"/>
              <w:jc w:val="center"/>
              <w:rPr>
                <w:color w:val="000000"/>
              </w:rPr>
            </w:pPr>
            <w:r w:rsidRPr="00336620">
              <w:rPr>
                <w:color w:val="000000"/>
              </w:rPr>
              <w:t>1.9</w:t>
            </w:r>
          </w:p>
        </w:tc>
      </w:tr>
      <w:tr w:rsidR="008940A5" w:rsidRPr="00336620" w14:paraId="53E6D3B2" w14:textId="77777777" w:rsidTr="00EF657C">
        <w:trPr>
          <w:trHeight w:val="300"/>
        </w:trPr>
        <w:tc>
          <w:tcPr>
            <w:tcW w:w="3828" w:type="dxa"/>
            <w:tcBorders>
              <w:top w:val="nil"/>
              <w:left w:val="nil"/>
              <w:bottom w:val="nil"/>
              <w:right w:val="nil"/>
            </w:tcBorders>
            <w:shd w:val="clear" w:color="auto" w:fill="auto"/>
            <w:vAlign w:val="bottom"/>
          </w:tcPr>
          <w:p w14:paraId="62D514B6" w14:textId="77777777" w:rsidR="008940A5" w:rsidRDefault="008940A5" w:rsidP="00EF657C">
            <w:pPr>
              <w:spacing w:after="0" w:line="240" w:lineRule="auto"/>
              <w:jc w:val="right"/>
              <w:rPr>
                <w:color w:val="000000"/>
              </w:rPr>
            </w:pPr>
            <w:r>
              <w:rPr>
                <w:color w:val="000000"/>
              </w:rPr>
              <w:t xml:space="preserve"> Industria</w:t>
            </w:r>
          </w:p>
        </w:tc>
        <w:tc>
          <w:tcPr>
            <w:tcW w:w="1431" w:type="dxa"/>
            <w:tcBorders>
              <w:top w:val="nil"/>
              <w:left w:val="nil"/>
              <w:bottom w:val="nil"/>
              <w:right w:val="nil"/>
            </w:tcBorders>
            <w:shd w:val="clear" w:color="auto" w:fill="auto"/>
            <w:vAlign w:val="center"/>
          </w:tcPr>
          <w:p w14:paraId="2388836E" w14:textId="77777777" w:rsidR="008940A5" w:rsidRPr="00336620" w:rsidRDefault="008940A5" w:rsidP="00EF657C">
            <w:pPr>
              <w:spacing w:after="0" w:line="240" w:lineRule="auto"/>
              <w:jc w:val="center"/>
              <w:rPr>
                <w:color w:val="000000"/>
              </w:rPr>
            </w:pPr>
            <w:r w:rsidRPr="00336620">
              <w:rPr>
                <w:color w:val="000000"/>
              </w:rPr>
              <w:t>10.2</w:t>
            </w:r>
          </w:p>
        </w:tc>
        <w:tc>
          <w:tcPr>
            <w:tcW w:w="1555" w:type="dxa"/>
            <w:tcBorders>
              <w:top w:val="nil"/>
              <w:left w:val="nil"/>
              <w:bottom w:val="nil"/>
              <w:right w:val="nil"/>
            </w:tcBorders>
            <w:shd w:val="clear" w:color="auto" w:fill="auto"/>
            <w:vAlign w:val="center"/>
          </w:tcPr>
          <w:p w14:paraId="4726C95C" w14:textId="77777777" w:rsidR="008940A5" w:rsidRPr="00336620" w:rsidRDefault="008940A5" w:rsidP="00EF657C">
            <w:pPr>
              <w:spacing w:after="0" w:line="240" w:lineRule="auto"/>
              <w:jc w:val="center"/>
              <w:rPr>
                <w:color w:val="000000"/>
              </w:rPr>
            </w:pPr>
            <w:r w:rsidRPr="00336620">
              <w:rPr>
                <w:color w:val="000000"/>
              </w:rPr>
              <w:t>11.7</w:t>
            </w:r>
          </w:p>
        </w:tc>
        <w:tc>
          <w:tcPr>
            <w:tcW w:w="1273" w:type="dxa"/>
            <w:tcBorders>
              <w:top w:val="nil"/>
              <w:left w:val="nil"/>
              <w:bottom w:val="nil"/>
              <w:right w:val="nil"/>
            </w:tcBorders>
            <w:shd w:val="clear" w:color="auto" w:fill="auto"/>
            <w:vAlign w:val="center"/>
          </w:tcPr>
          <w:p w14:paraId="3607A351" w14:textId="77777777" w:rsidR="008940A5" w:rsidRPr="00336620" w:rsidRDefault="008940A5" w:rsidP="00EF657C">
            <w:pPr>
              <w:spacing w:after="0" w:line="240" w:lineRule="auto"/>
              <w:jc w:val="center"/>
              <w:rPr>
                <w:color w:val="000000"/>
              </w:rPr>
            </w:pPr>
            <w:r w:rsidRPr="00336620">
              <w:rPr>
                <w:color w:val="000000"/>
              </w:rPr>
              <w:t>5.5</w:t>
            </w:r>
          </w:p>
        </w:tc>
        <w:tc>
          <w:tcPr>
            <w:tcW w:w="1273" w:type="dxa"/>
            <w:tcBorders>
              <w:top w:val="nil"/>
              <w:left w:val="nil"/>
              <w:bottom w:val="nil"/>
              <w:right w:val="nil"/>
            </w:tcBorders>
            <w:shd w:val="clear" w:color="auto" w:fill="auto"/>
            <w:vAlign w:val="center"/>
          </w:tcPr>
          <w:p w14:paraId="5E112C8C" w14:textId="77777777" w:rsidR="008940A5" w:rsidRPr="00336620" w:rsidRDefault="008940A5" w:rsidP="00EF657C">
            <w:pPr>
              <w:spacing w:after="0" w:line="240" w:lineRule="auto"/>
              <w:jc w:val="center"/>
              <w:rPr>
                <w:color w:val="000000"/>
              </w:rPr>
            </w:pPr>
            <w:r w:rsidRPr="00336620">
              <w:rPr>
                <w:color w:val="000000"/>
              </w:rPr>
              <w:t>15.0</w:t>
            </w:r>
          </w:p>
        </w:tc>
      </w:tr>
      <w:tr w:rsidR="008940A5" w:rsidRPr="00336620" w14:paraId="332BDFE8" w14:textId="77777777" w:rsidTr="00EF657C">
        <w:trPr>
          <w:trHeight w:val="300"/>
        </w:trPr>
        <w:tc>
          <w:tcPr>
            <w:tcW w:w="3828" w:type="dxa"/>
            <w:tcBorders>
              <w:top w:val="nil"/>
              <w:left w:val="nil"/>
              <w:bottom w:val="nil"/>
              <w:right w:val="nil"/>
            </w:tcBorders>
            <w:shd w:val="clear" w:color="auto" w:fill="auto"/>
            <w:vAlign w:val="bottom"/>
          </w:tcPr>
          <w:p w14:paraId="59542F86" w14:textId="77777777" w:rsidR="008940A5" w:rsidRDefault="008940A5" w:rsidP="00EF657C">
            <w:pPr>
              <w:spacing w:after="0" w:line="240" w:lineRule="auto"/>
              <w:jc w:val="right"/>
              <w:rPr>
                <w:color w:val="000000"/>
              </w:rPr>
            </w:pPr>
            <w:r>
              <w:rPr>
                <w:color w:val="000000"/>
              </w:rPr>
              <w:t xml:space="preserve"> Servicio público</w:t>
            </w:r>
          </w:p>
        </w:tc>
        <w:tc>
          <w:tcPr>
            <w:tcW w:w="1431" w:type="dxa"/>
            <w:tcBorders>
              <w:top w:val="nil"/>
              <w:left w:val="nil"/>
              <w:bottom w:val="nil"/>
              <w:right w:val="nil"/>
            </w:tcBorders>
            <w:shd w:val="clear" w:color="auto" w:fill="auto"/>
            <w:vAlign w:val="center"/>
          </w:tcPr>
          <w:p w14:paraId="0DB01C0C" w14:textId="77777777" w:rsidR="008940A5" w:rsidRPr="00336620" w:rsidRDefault="008940A5" w:rsidP="00EF657C">
            <w:pPr>
              <w:spacing w:after="0" w:line="240" w:lineRule="auto"/>
              <w:jc w:val="center"/>
              <w:rPr>
                <w:color w:val="000000"/>
              </w:rPr>
            </w:pPr>
            <w:r w:rsidRPr="00336620">
              <w:rPr>
                <w:color w:val="000000"/>
              </w:rPr>
              <w:t>-.-</w:t>
            </w:r>
          </w:p>
        </w:tc>
        <w:tc>
          <w:tcPr>
            <w:tcW w:w="1555" w:type="dxa"/>
            <w:tcBorders>
              <w:top w:val="nil"/>
              <w:left w:val="nil"/>
              <w:bottom w:val="nil"/>
              <w:right w:val="nil"/>
            </w:tcBorders>
            <w:shd w:val="clear" w:color="auto" w:fill="auto"/>
            <w:vAlign w:val="center"/>
          </w:tcPr>
          <w:p w14:paraId="3830AF35" w14:textId="77777777" w:rsidR="008940A5" w:rsidRPr="00336620" w:rsidRDefault="008940A5" w:rsidP="00EF657C">
            <w:pPr>
              <w:spacing w:after="0" w:line="240" w:lineRule="auto"/>
              <w:jc w:val="center"/>
              <w:rPr>
                <w:color w:val="000000"/>
              </w:rPr>
            </w:pPr>
            <w:r w:rsidRPr="00336620">
              <w:rPr>
                <w:color w:val="000000"/>
              </w:rPr>
              <w:t>-.-</w:t>
            </w:r>
          </w:p>
        </w:tc>
        <w:tc>
          <w:tcPr>
            <w:tcW w:w="1273" w:type="dxa"/>
            <w:tcBorders>
              <w:top w:val="nil"/>
              <w:left w:val="nil"/>
              <w:bottom w:val="nil"/>
              <w:right w:val="nil"/>
            </w:tcBorders>
            <w:shd w:val="clear" w:color="auto" w:fill="auto"/>
            <w:vAlign w:val="center"/>
          </w:tcPr>
          <w:p w14:paraId="3EBE5C98" w14:textId="77777777" w:rsidR="008940A5" w:rsidRPr="00336620" w:rsidRDefault="008940A5" w:rsidP="00EF657C">
            <w:pPr>
              <w:spacing w:after="0" w:line="240" w:lineRule="auto"/>
              <w:jc w:val="center"/>
              <w:rPr>
                <w:color w:val="000000"/>
              </w:rPr>
            </w:pPr>
            <w:r w:rsidRPr="00336620">
              <w:rPr>
                <w:color w:val="000000"/>
              </w:rPr>
              <w:t>1.2</w:t>
            </w:r>
          </w:p>
        </w:tc>
        <w:tc>
          <w:tcPr>
            <w:tcW w:w="1273" w:type="dxa"/>
            <w:tcBorders>
              <w:top w:val="nil"/>
              <w:left w:val="nil"/>
              <w:bottom w:val="nil"/>
              <w:right w:val="nil"/>
            </w:tcBorders>
            <w:shd w:val="clear" w:color="auto" w:fill="auto"/>
            <w:vAlign w:val="center"/>
          </w:tcPr>
          <w:p w14:paraId="27F312FB" w14:textId="77777777" w:rsidR="008940A5" w:rsidRPr="00336620" w:rsidRDefault="008940A5" w:rsidP="00EF657C">
            <w:pPr>
              <w:spacing w:after="0" w:line="240" w:lineRule="auto"/>
              <w:jc w:val="center"/>
              <w:rPr>
                <w:color w:val="000000"/>
              </w:rPr>
            </w:pPr>
            <w:r w:rsidRPr="00336620">
              <w:rPr>
                <w:color w:val="000000"/>
              </w:rPr>
              <w:t>-.-</w:t>
            </w:r>
          </w:p>
        </w:tc>
      </w:tr>
      <w:tr w:rsidR="008940A5" w:rsidRPr="00336620" w14:paraId="16CB1158" w14:textId="77777777" w:rsidTr="00EF657C">
        <w:trPr>
          <w:trHeight w:val="300"/>
        </w:trPr>
        <w:tc>
          <w:tcPr>
            <w:tcW w:w="3828" w:type="dxa"/>
            <w:tcBorders>
              <w:top w:val="nil"/>
              <w:left w:val="nil"/>
              <w:bottom w:val="nil"/>
              <w:right w:val="nil"/>
            </w:tcBorders>
            <w:shd w:val="clear" w:color="auto" w:fill="auto"/>
            <w:vAlign w:val="bottom"/>
          </w:tcPr>
          <w:p w14:paraId="35398E04" w14:textId="77777777" w:rsidR="008940A5" w:rsidRDefault="008940A5" w:rsidP="00EF657C">
            <w:pPr>
              <w:spacing w:after="0" w:line="240" w:lineRule="auto"/>
              <w:jc w:val="right"/>
              <w:rPr>
                <w:color w:val="000000"/>
              </w:rPr>
            </w:pPr>
            <w:r>
              <w:rPr>
                <w:color w:val="000000"/>
              </w:rPr>
              <w:t xml:space="preserve"> Actividades profesionales, científicas y técnicas</w:t>
            </w:r>
          </w:p>
        </w:tc>
        <w:tc>
          <w:tcPr>
            <w:tcW w:w="1431" w:type="dxa"/>
            <w:tcBorders>
              <w:top w:val="nil"/>
              <w:left w:val="nil"/>
              <w:bottom w:val="nil"/>
              <w:right w:val="nil"/>
            </w:tcBorders>
            <w:shd w:val="clear" w:color="auto" w:fill="auto"/>
            <w:vAlign w:val="center"/>
          </w:tcPr>
          <w:p w14:paraId="7C09F4E9" w14:textId="77777777" w:rsidR="008940A5" w:rsidRPr="00336620" w:rsidRDefault="008940A5" w:rsidP="00EF657C">
            <w:pPr>
              <w:spacing w:after="0" w:line="240" w:lineRule="auto"/>
              <w:jc w:val="center"/>
              <w:rPr>
                <w:color w:val="000000"/>
              </w:rPr>
            </w:pPr>
            <w:r w:rsidRPr="00336620">
              <w:rPr>
                <w:color w:val="000000"/>
              </w:rPr>
              <w:t>-.-</w:t>
            </w:r>
          </w:p>
        </w:tc>
        <w:tc>
          <w:tcPr>
            <w:tcW w:w="1555" w:type="dxa"/>
            <w:tcBorders>
              <w:top w:val="nil"/>
              <w:left w:val="nil"/>
              <w:bottom w:val="nil"/>
              <w:right w:val="nil"/>
            </w:tcBorders>
            <w:shd w:val="clear" w:color="auto" w:fill="auto"/>
            <w:vAlign w:val="center"/>
          </w:tcPr>
          <w:p w14:paraId="25057719" w14:textId="77777777" w:rsidR="008940A5" w:rsidRPr="00336620" w:rsidRDefault="008940A5" w:rsidP="00EF657C">
            <w:pPr>
              <w:spacing w:after="0" w:line="240" w:lineRule="auto"/>
              <w:jc w:val="center"/>
              <w:rPr>
                <w:color w:val="000000"/>
              </w:rPr>
            </w:pPr>
            <w:r w:rsidRPr="00336620">
              <w:rPr>
                <w:color w:val="000000"/>
              </w:rPr>
              <w:t>4.8</w:t>
            </w:r>
          </w:p>
        </w:tc>
        <w:tc>
          <w:tcPr>
            <w:tcW w:w="1273" w:type="dxa"/>
            <w:tcBorders>
              <w:top w:val="nil"/>
              <w:left w:val="nil"/>
              <w:bottom w:val="nil"/>
              <w:right w:val="nil"/>
            </w:tcBorders>
            <w:shd w:val="clear" w:color="auto" w:fill="auto"/>
            <w:vAlign w:val="center"/>
          </w:tcPr>
          <w:p w14:paraId="5DB6B5A6" w14:textId="77777777" w:rsidR="008940A5" w:rsidRPr="00336620" w:rsidRDefault="008940A5" w:rsidP="00EF657C">
            <w:pPr>
              <w:spacing w:after="0" w:line="240" w:lineRule="auto"/>
              <w:jc w:val="center"/>
              <w:rPr>
                <w:color w:val="000000"/>
              </w:rPr>
            </w:pPr>
            <w:r w:rsidRPr="00336620">
              <w:rPr>
                <w:color w:val="000000"/>
              </w:rPr>
              <w:t>2.4</w:t>
            </w:r>
          </w:p>
        </w:tc>
        <w:tc>
          <w:tcPr>
            <w:tcW w:w="1273" w:type="dxa"/>
            <w:tcBorders>
              <w:top w:val="nil"/>
              <w:left w:val="nil"/>
              <w:bottom w:val="nil"/>
              <w:right w:val="nil"/>
            </w:tcBorders>
            <w:shd w:val="clear" w:color="auto" w:fill="auto"/>
            <w:vAlign w:val="center"/>
          </w:tcPr>
          <w:p w14:paraId="45638AA7" w14:textId="77777777" w:rsidR="008940A5" w:rsidRPr="00336620" w:rsidRDefault="008940A5" w:rsidP="00EF657C">
            <w:pPr>
              <w:spacing w:after="0" w:line="240" w:lineRule="auto"/>
              <w:jc w:val="center"/>
              <w:rPr>
                <w:color w:val="000000"/>
              </w:rPr>
            </w:pPr>
            <w:r w:rsidRPr="00336620">
              <w:rPr>
                <w:color w:val="000000"/>
              </w:rPr>
              <w:t>-.-</w:t>
            </w:r>
          </w:p>
        </w:tc>
      </w:tr>
      <w:tr w:rsidR="008940A5" w:rsidRPr="00336620" w14:paraId="6F468585" w14:textId="77777777" w:rsidTr="00EF657C">
        <w:trPr>
          <w:trHeight w:val="300"/>
        </w:trPr>
        <w:tc>
          <w:tcPr>
            <w:tcW w:w="3828" w:type="dxa"/>
            <w:tcBorders>
              <w:top w:val="nil"/>
              <w:left w:val="nil"/>
              <w:bottom w:val="nil"/>
              <w:right w:val="nil"/>
            </w:tcBorders>
            <w:shd w:val="clear" w:color="auto" w:fill="auto"/>
            <w:vAlign w:val="bottom"/>
          </w:tcPr>
          <w:p w14:paraId="07652D4C" w14:textId="77777777" w:rsidR="008940A5" w:rsidRDefault="008940A5" w:rsidP="00EF657C">
            <w:pPr>
              <w:spacing w:after="0" w:line="240" w:lineRule="auto"/>
              <w:jc w:val="right"/>
              <w:rPr>
                <w:color w:val="000000"/>
              </w:rPr>
            </w:pPr>
            <w:r>
              <w:rPr>
                <w:color w:val="000000"/>
              </w:rPr>
              <w:t xml:space="preserve"> Servicio de transporte y correo</w:t>
            </w:r>
          </w:p>
        </w:tc>
        <w:tc>
          <w:tcPr>
            <w:tcW w:w="1431" w:type="dxa"/>
            <w:tcBorders>
              <w:top w:val="nil"/>
              <w:left w:val="nil"/>
              <w:bottom w:val="nil"/>
              <w:right w:val="nil"/>
            </w:tcBorders>
            <w:shd w:val="clear" w:color="auto" w:fill="auto"/>
            <w:vAlign w:val="center"/>
          </w:tcPr>
          <w:p w14:paraId="4F87654B" w14:textId="77777777" w:rsidR="008940A5" w:rsidRPr="00336620" w:rsidRDefault="008940A5" w:rsidP="00EF657C">
            <w:pPr>
              <w:spacing w:after="0" w:line="240" w:lineRule="auto"/>
              <w:jc w:val="center"/>
              <w:rPr>
                <w:color w:val="000000"/>
              </w:rPr>
            </w:pPr>
            <w:r w:rsidRPr="00336620">
              <w:rPr>
                <w:color w:val="000000"/>
              </w:rPr>
              <w:t>1.5</w:t>
            </w:r>
          </w:p>
        </w:tc>
        <w:tc>
          <w:tcPr>
            <w:tcW w:w="1555" w:type="dxa"/>
            <w:tcBorders>
              <w:top w:val="nil"/>
              <w:left w:val="nil"/>
              <w:bottom w:val="nil"/>
              <w:right w:val="nil"/>
            </w:tcBorders>
            <w:shd w:val="clear" w:color="auto" w:fill="auto"/>
            <w:vAlign w:val="center"/>
          </w:tcPr>
          <w:p w14:paraId="1845E04A" w14:textId="77777777" w:rsidR="008940A5" w:rsidRPr="00336620" w:rsidRDefault="008940A5" w:rsidP="00EF657C">
            <w:pPr>
              <w:spacing w:after="0" w:line="240" w:lineRule="auto"/>
              <w:jc w:val="center"/>
              <w:rPr>
                <w:color w:val="000000"/>
              </w:rPr>
            </w:pPr>
            <w:r w:rsidRPr="00336620">
              <w:rPr>
                <w:color w:val="000000"/>
              </w:rPr>
              <w:t>1.9</w:t>
            </w:r>
          </w:p>
        </w:tc>
        <w:tc>
          <w:tcPr>
            <w:tcW w:w="1273" w:type="dxa"/>
            <w:tcBorders>
              <w:top w:val="nil"/>
              <w:left w:val="nil"/>
              <w:bottom w:val="nil"/>
              <w:right w:val="nil"/>
            </w:tcBorders>
            <w:shd w:val="clear" w:color="auto" w:fill="auto"/>
            <w:vAlign w:val="center"/>
          </w:tcPr>
          <w:p w14:paraId="4BBA3BE4" w14:textId="77777777" w:rsidR="008940A5" w:rsidRPr="00336620" w:rsidRDefault="008940A5" w:rsidP="00EF657C">
            <w:pPr>
              <w:spacing w:after="0" w:line="240" w:lineRule="auto"/>
              <w:jc w:val="center"/>
              <w:rPr>
                <w:color w:val="000000"/>
              </w:rPr>
            </w:pPr>
            <w:r w:rsidRPr="00336620">
              <w:rPr>
                <w:color w:val="000000"/>
              </w:rPr>
              <w:t>6.2</w:t>
            </w:r>
          </w:p>
        </w:tc>
        <w:tc>
          <w:tcPr>
            <w:tcW w:w="1273" w:type="dxa"/>
            <w:tcBorders>
              <w:top w:val="nil"/>
              <w:left w:val="nil"/>
              <w:bottom w:val="nil"/>
              <w:right w:val="nil"/>
            </w:tcBorders>
            <w:shd w:val="clear" w:color="auto" w:fill="auto"/>
            <w:vAlign w:val="center"/>
          </w:tcPr>
          <w:p w14:paraId="42987ED5" w14:textId="77777777" w:rsidR="008940A5" w:rsidRPr="00336620" w:rsidRDefault="008940A5" w:rsidP="00EF657C">
            <w:pPr>
              <w:spacing w:after="0" w:line="240" w:lineRule="auto"/>
              <w:jc w:val="center"/>
              <w:rPr>
                <w:color w:val="000000"/>
              </w:rPr>
            </w:pPr>
            <w:r w:rsidRPr="00336620">
              <w:rPr>
                <w:color w:val="000000"/>
              </w:rPr>
              <w:t>2.2</w:t>
            </w:r>
          </w:p>
        </w:tc>
      </w:tr>
      <w:tr w:rsidR="008940A5" w:rsidRPr="00336620" w14:paraId="58C3303B" w14:textId="77777777" w:rsidTr="00EF657C">
        <w:trPr>
          <w:trHeight w:val="300"/>
        </w:trPr>
        <w:tc>
          <w:tcPr>
            <w:tcW w:w="3828" w:type="dxa"/>
            <w:tcBorders>
              <w:top w:val="nil"/>
              <w:left w:val="nil"/>
              <w:bottom w:val="nil"/>
              <w:right w:val="nil"/>
            </w:tcBorders>
            <w:shd w:val="clear" w:color="auto" w:fill="auto"/>
            <w:vAlign w:val="bottom"/>
          </w:tcPr>
          <w:p w14:paraId="7F7D3ED7" w14:textId="77777777" w:rsidR="008940A5" w:rsidRDefault="008940A5" w:rsidP="00EF657C">
            <w:pPr>
              <w:spacing w:after="0" w:line="240" w:lineRule="auto"/>
              <w:jc w:val="right"/>
              <w:rPr>
                <w:color w:val="000000"/>
              </w:rPr>
            </w:pPr>
            <w:r>
              <w:rPr>
                <w:color w:val="000000"/>
              </w:rPr>
              <w:t xml:space="preserve"> Construcción</w:t>
            </w:r>
          </w:p>
        </w:tc>
        <w:tc>
          <w:tcPr>
            <w:tcW w:w="1431" w:type="dxa"/>
            <w:tcBorders>
              <w:top w:val="nil"/>
              <w:left w:val="nil"/>
              <w:bottom w:val="nil"/>
              <w:right w:val="nil"/>
            </w:tcBorders>
            <w:shd w:val="clear" w:color="auto" w:fill="auto"/>
            <w:vAlign w:val="center"/>
          </w:tcPr>
          <w:p w14:paraId="02E0C44E" w14:textId="77777777" w:rsidR="008940A5" w:rsidRPr="00336620" w:rsidRDefault="008940A5" w:rsidP="00EF657C">
            <w:pPr>
              <w:spacing w:after="0" w:line="240" w:lineRule="auto"/>
              <w:jc w:val="center"/>
              <w:rPr>
                <w:color w:val="000000"/>
              </w:rPr>
            </w:pPr>
            <w:r w:rsidRPr="00336620">
              <w:rPr>
                <w:color w:val="000000"/>
              </w:rPr>
              <w:t>-.-</w:t>
            </w:r>
          </w:p>
        </w:tc>
        <w:tc>
          <w:tcPr>
            <w:tcW w:w="1555" w:type="dxa"/>
            <w:tcBorders>
              <w:top w:val="nil"/>
              <w:left w:val="nil"/>
              <w:bottom w:val="nil"/>
              <w:right w:val="nil"/>
            </w:tcBorders>
            <w:shd w:val="clear" w:color="auto" w:fill="auto"/>
            <w:vAlign w:val="center"/>
          </w:tcPr>
          <w:p w14:paraId="03D7A41B" w14:textId="77777777" w:rsidR="008940A5" w:rsidRPr="00336620" w:rsidRDefault="008940A5" w:rsidP="00EF657C">
            <w:pPr>
              <w:spacing w:after="0" w:line="240" w:lineRule="auto"/>
              <w:jc w:val="center"/>
              <w:rPr>
                <w:color w:val="000000"/>
              </w:rPr>
            </w:pPr>
            <w:r w:rsidRPr="00336620">
              <w:rPr>
                <w:color w:val="000000"/>
              </w:rPr>
              <w:t>-.-</w:t>
            </w:r>
          </w:p>
        </w:tc>
        <w:tc>
          <w:tcPr>
            <w:tcW w:w="1273" w:type="dxa"/>
            <w:tcBorders>
              <w:top w:val="nil"/>
              <w:left w:val="nil"/>
              <w:bottom w:val="nil"/>
              <w:right w:val="nil"/>
            </w:tcBorders>
            <w:shd w:val="clear" w:color="auto" w:fill="auto"/>
            <w:vAlign w:val="center"/>
          </w:tcPr>
          <w:p w14:paraId="02BF4308" w14:textId="77777777" w:rsidR="008940A5" w:rsidRPr="00336620" w:rsidRDefault="008940A5" w:rsidP="00EF657C">
            <w:pPr>
              <w:spacing w:after="0" w:line="240" w:lineRule="auto"/>
              <w:jc w:val="center"/>
              <w:rPr>
                <w:color w:val="000000"/>
              </w:rPr>
            </w:pPr>
            <w:r w:rsidRPr="00336620">
              <w:rPr>
                <w:color w:val="000000"/>
              </w:rPr>
              <w:t>20.6</w:t>
            </w:r>
          </w:p>
        </w:tc>
        <w:tc>
          <w:tcPr>
            <w:tcW w:w="1273" w:type="dxa"/>
            <w:tcBorders>
              <w:top w:val="nil"/>
              <w:left w:val="nil"/>
              <w:bottom w:val="nil"/>
              <w:right w:val="nil"/>
            </w:tcBorders>
            <w:shd w:val="clear" w:color="auto" w:fill="auto"/>
            <w:vAlign w:val="center"/>
          </w:tcPr>
          <w:p w14:paraId="7E7B3C3F" w14:textId="77777777" w:rsidR="008940A5" w:rsidRPr="00336620" w:rsidRDefault="008940A5" w:rsidP="00EF657C">
            <w:pPr>
              <w:spacing w:after="0" w:line="240" w:lineRule="auto"/>
              <w:jc w:val="center"/>
              <w:rPr>
                <w:color w:val="000000"/>
              </w:rPr>
            </w:pPr>
            <w:r w:rsidRPr="00336620">
              <w:rPr>
                <w:color w:val="000000"/>
              </w:rPr>
              <w:t>12.2</w:t>
            </w:r>
          </w:p>
        </w:tc>
      </w:tr>
      <w:tr w:rsidR="008940A5" w:rsidRPr="00336620" w14:paraId="09CB645A" w14:textId="77777777" w:rsidTr="00EF657C">
        <w:trPr>
          <w:trHeight w:val="300"/>
        </w:trPr>
        <w:tc>
          <w:tcPr>
            <w:tcW w:w="3828" w:type="dxa"/>
            <w:tcBorders>
              <w:top w:val="nil"/>
              <w:left w:val="nil"/>
              <w:bottom w:val="nil"/>
              <w:right w:val="nil"/>
            </w:tcBorders>
            <w:shd w:val="clear" w:color="auto" w:fill="auto"/>
            <w:vAlign w:val="bottom"/>
          </w:tcPr>
          <w:p w14:paraId="531E2E4F" w14:textId="77777777" w:rsidR="008940A5" w:rsidRDefault="008940A5" w:rsidP="00EF657C">
            <w:pPr>
              <w:spacing w:after="0" w:line="240" w:lineRule="auto"/>
              <w:jc w:val="right"/>
              <w:rPr>
                <w:color w:val="000000"/>
              </w:rPr>
            </w:pPr>
            <w:r>
              <w:rPr>
                <w:color w:val="000000"/>
              </w:rPr>
              <w:t xml:space="preserve"> Comercio</w:t>
            </w:r>
          </w:p>
        </w:tc>
        <w:tc>
          <w:tcPr>
            <w:tcW w:w="1431" w:type="dxa"/>
            <w:tcBorders>
              <w:top w:val="nil"/>
              <w:left w:val="nil"/>
              <w:bottom w:val="nil"/>
              <w:right w:val="nil"/>
            </w:tcBorders>
            <w:shd w:val="clear" w:color="auto" w:fill="auto"/>
            <w:vAlign w:val="center"/>
          </w:tcPr>
          <w:p w14:paraId="47E37599" w14:textId="77777777" w:rsidR="008940A5" w:rsidRPr="00336620" w:rsidRDefault="008940A5" w:rsidP="00EF657C">
            <w:pPr>
              <w:spacing w:after="0" w:line="240" w:lineRule="auto"/>
              <w:jc w:val="center"/>
              <w:rPr>
                <w:color w:val="000000"/>
              </w:rPr>
            </w:pPr>
            <w:r w:rsidRPr="00336620">
              <w:rPr>
                <w:color w:val="000000"/>
              </w:rPr>
              <w:t>52.7</w:t>
            </w:r>
          </w:p>
        </w:tc>
        <w:tc>
          <w:tcPr>
            <w:tcW w:w="1555" w:type="dxa"/>
            <w:tcBorders>
              <w:top w:val="nil"/>
              <w:left w:val="nil"/>
              <w:bottom w:val="nil"/>
              <w:right w:val="nil"/>
            </w:tcBorders>
            <w:shd w:val="clear" w:color="auto" w:fill="auto"/>
            <w:vAlign w:val="center"/>
          </w:tcPr>
          <w:p w14:paraId="7C2353CF" w14:textId="77777777" w:rsidR="008940A5" w:rsidRPr="00336620" w:rsidRDefault="008940A5" w:rsidP="00EF657C">
            <w:pPr>
              <w:spacing w:after="0" w:line="240" w:lineRule="auto"/>
              <w:jc w:val="center"/>
              <w:rPr>
                <w:color w:val="000000"/>
              </w:rPr>
            </w:pPr>
            <w:r w:rsidRPr="00336620">
              <w:rPr>
                <w:color w:val="000000"/>
              </w:rPr>
              <w:t>21.2</w:t>
            </w:r>
          </w:p>
        </w:tc>
        <w:tc>
          <w:tcPr>
            <w:tcW w:w="1273" w:type="dxa"/>
            <w:tcBorders>
              <w:top w:val="nil"/>
              <w:left w:val="nil"/>
              <w:bottom w:val="nil"/>
              <w:right w:val="nil"/>
            </w:tcBorders>
            <w:shd w:val="clear" w:color="auto" w:fill="auto"/>
            <w:vAlign w:val="center"/>
          </w:tcPr>
          <w:p w14:paraId="7253153F" w14:textId="77777777" w:rsidR="008940A5" w:rsidRPr="00336620" w:rsidRDefault="008940A5" w:rsidP="00EF657C">
            <w:pPr>
              <w:spacing w:after="0" w:line="240" w:lineRule="auto"/>
              <w:jc w:val="center"/>
              <w:rPr>
                <w:color w:val="000000"/>
              </w:rPr>
            </w:pPr>
            <w:r w:rsidRPr="00336620">
              <w:rPr>
                <w:color w:val="000000"/>
              </w:rPr>
              <w:t>31.5</w:t>
            </w:r>
          </w:p>
        </w:tc>
        <w:tc>
          <w:tcPr>
            <w:tcW w:w="1273" w:type="dxa"/>
            <w:tcBorders>
              <w:top w:val="nil"/>
              <w:left w:val="nil"/>
              <w:bottom w:val="nil"/>
              <w:right w:val="nil"/>
            </w:tcBorders>
            <w:shd w:val="clear" w:color="auto" w:fill="auto"/>
            <w:vAlign w:val="center"/>
          </w:tcPr>
          <w:p w14:paraId="78630533" w14:textId="77777777" w:rsidR="008940A5" w:rsidRPr="00336620" w:rsidRDefault="008940A5" w:rsidP="00EF657C">
            <w:pPr>
              <w:spacing w:after="0" w:line="240" w:lineRule="auto"/>
              <w:jc w:val="center"/>
              <w:rPr>
                <w:color w:val="000000"/>
              </w:rPr>
            </w:pPr>
            <w:r w:rsidRPr="00336620">
              <w:rPr>
                <w:color w:val="000000"/>
              </w:rPr>
              <w:t>8.3</w:t>
            </w:r>
          </w:p>
        </w:tc>
      </w:tr>
      <w:tr w:rsidR="008940A5" w:rsidRPr="00336620" w14:paraId="5C189694" w14:textId="77777777" w:rsidTr="00EF657C">
        <w:trPr>
          <w:trHeight w:val="300"/>
        </w:trPr>
        <w:tc>
          <w:tcPr>
            <w:tcW w:w="3828" w:type="dxa"/>
            <w:tcBorders>
              <w:top w:val="nil"/>
              <w:left w:val="nil"/>
              <w:bottom w:val="nil"/>
              <w:right w:val="nil"/>
            </w:tcBorders>
            <w:shd w:val="clear" w:color="auto" w:fill="auto"/>
            <w:vAlign w:val="bottom"/>
          </w:tcPr>
          <w:p w14:paraId="5AD576AF" w14:textId="77777777" w:rsidR="008940A5" w:rsidRDefault="008940A5" w:rsidP="00EF657C">
            <w:pPr>
              <w:spacing w:after="0" w:line="240" w:lineRule="auto"/>
              <w:jc w:val="right"/>
              <w:rPr>
                <w:color w:val="000000"/>
              </w:rPr>
            </w:pPr>
            <w:r>
              <w:rPr>
                <w:color w:val="000000"/>
              </w:rPr>
              <w:t xml:space="preserve"> Hotelería y restaurante</w:t>
            </w:r>
          </w:p>
        </w:tc>
        <w:tc>
          <w:tcPr>
            <w:tcW w:w="1431" w:type="dxa"/>
            <w:tcBorders>
              <w:top w:val="nil"/>
              <w:left w:val="nil"/>
              <w:bottom w:val="nil"/>
              <w:right w:val="nil"/>
            </w:tcBorders>
            <w:shd w:val="clear" w:color="auto" w:fill="auto"/>
            <w:vAlign w:val="center"/>
          </w:tcPr>
          <w:p w14:paraId="4A36F4EF" w14:textId="77777777" w:rsidR="008940A5" w:rsidRPr="00336620" w:rsidRDefault="008940A5" w:rsidP="00EF657C">
            <w:pPr>
              <w:spacing w:after="0" w:line="240" w:lineRule="auto"/>
              <w:jc w:val="center"/>
              <w:rPr>
                <w:color w:val="000000"/>
              </w:rPr>
            </w:pPr>
            <w:r w:rsidRPr="00336620">
              <w:rPr>
                <w:color w:val="000000"/>
              </w:rPr>
              <w:t>16.9</w:t>
            </w:r>
          </w:p>
        </w:tc>
        <w:tc>
          <w:tcPr>
            <w:tcW w:w="1555" w:type="dxa"/>
            <w:tcBorders>
              <w:top w:val="nil"/>
              <w:left w:val="nil"/>
              <w:bottom w:val="nil"/>
              <w:right w:val="nil"/>
            </w:tcBorders>
            <w:shd w:val="clear" w:color="auto" w:fill="auto"/>
            <w:vAlign w:val="center"/>
          </w:tcPr>
          <w:p w14:paraId="395F5B1A" w14:textId="77777777" w:rsidR="008940A5" w:rsidRPr="00336620" w:rsidRDefault="008940A5" w:rsidP="00EF657C">
            <w:pPr>
              <w:spacing w:after="0" w:line="240" w:lineRule="auto"/>
              <w:jc w:val="center"/>
              <w:rPr>
                <w:color w:val="000000"/>
              </w:rPr>
            </w:pPr>
            <w:r w:rsidRPr="00336620">
              <w:rPr>
                <w:color w:val="000000"/>
              </w:rPr>
              <w:t>11.5</w:t>
            </w:r>
          </w:p>
        </w:tc>
        <w:tc>
          <w:tcPr>
            <w:tcW w:w="1273" w:type="dxa"/>
            <w:tcBorders>
              <w:top w:val="nil"/>
              <w:left w:val="nil"/>
              <w:bottom w:val="nil"/>
              <w:right w:val="nil"/>
            </w:tcBorders>
            <w:shd w:val="clear" w:color="auto" w:fill="auto"/>
            <w:vAlign w:val="center"/>
          </w:tcPr>
          <w:p w14:paraId="1A36CBF7" w14:textId="77777777" w:rsidR="008940A5" w:rsidRPr="00336620" w:rsidRDefault="008940A5" w:rsidP="00EF657C">
            <w:pPr>
              <w:spacing w:after="0" w:line="240" w:lineRule="auto"/>
              <w:jc w:val="center"/>
              <w:rPr>
                <w:color w:val="000000"/>
              </w:rPr>
            </w:pPr>
            <w:r w:rsidRPr="00336620">
              <w:rPr>
                <w:color w:val="000000"/>
              </w:rPr>
              <w:t>7.7</w:t>
            </w:r>
          </w:p>
        </w:tc>
        <w:tc>
          <w:tcPr>
            <w:tcW w:w="1273" w:type="dxa"/>
            <w:tcBorders>
              <w:top w:val="nil"/>
              <w:left w:val="nil"/>
              <w:bottom w:val="nil"/>
              <w:right w:val="nil"/>
            </w:tcBorders>
            <w:shd w:val="clear" w:color="auto" w:fill="auto"/>
            <w:vAlign w:val="center"/>
          </w:tcPr>
          <w:p w14:paraId="433B7C33" w14:textId="77777777" w:rsidR="008940A5" w:rsidRPr="00336620" w:rsidRDefault="008940A5" w:rsidP="00EF657C">
            <w:pPr>
              <w:spacing w:after="0" w:line="240" w:lineRule="auto"/>
              <w:jc w:val="center"/>
              <w:rPr>
                <w:color w:val="000000"/>
              </w:rPr>
            </w:pPr>
            <w:r w:rsidRPr="00336620">
              <w:rPr>
                <w:color w:val="000000"/>
              </w:rPr>
              <w:t>3.8</w:t>
            </w:r>
          </w:p>
        </w:tc>
      </w:tr>
      <w:tr w:rsidR="008940A5" w:rsidRPr="00336620" w14:paraId="43B1449A" w14:textId="77777777" w:rsidTr="00EF657C">
        <w:trPr>
          <w:trHeight w:val="300"/>
        </w:trPr>
        <w:tc>
          <w:tcPr>
            <w:tcW w:w="3828" w:type="dxa"/>
            <w:tcBorders>
              <w:top w:val="nil"/>
              <w:left w:val="nil"/>
              <w:bottom w:val="nil"/>
              <w:right w:val="nil"/>
            </w:tcBorders>
            <w:shd w:val="clear" w:color="auto" w:fill="auto"/>
            <w:vAlign w:val="bottom"/>
          </w:tcPr>
          <w:p w14:paraId="365594BE" w14:textId="77777777" w:rsidR="008940A5" w:rsidRDefault="008940A5" w:rsidP="00EF657C">
            <w:pPr>
              <w:spacing w:after="0" w:line="240" w:lineRule="auto"/>
              <w:jc w:val="right"/>
              <w:rPr>
                <w:color w:val="000000"/>
              </w:rPr>
            </w:pPr>
            <w:r>
              <w:rPr>
                <w:color w:val="000000"/>
              </w:rPr>
              <w:t>Información y comunicación</w:t>
            </w:r>
          </w:p>
        </w:tc>
        <w:tc>
          <w:tcPr>
            <w:tcW w:w="1431" w:type="dxa"/>
            <w:tcBorders>
              <w:top w:val="nil"/>
              <w:left w:val="nil"/>
              <w:bottom w:val="nil"/>
              <w:right w:val="nil"/>
            </w:tcBorders>
            <w:shd w:val="clear" w:color="auto" w:fill="auto"/>
            <w:vAlign w:val="center"/>
          </w:tcPr>
          <w:p w14:paraId="0C3802DC" w14:textId="77777777" w:rsidR="008940A5" w:rsidRPr="00336620" w:rsidRDefault="008940A5" w:rsidP="00EF657C">
            <w:pPr>
              <w:spacing w:after="0" w:line="240" w:lineRule="auto"/>
              <w:jc w:val="center"/>
              <w:rPr>
                <w:color w:val="000000"/>
              </w:rPr>
            </w:pPr>
            <w:r w:rsidRPr="00336620">
              <w:rPr>
                <w:color w:val="000000"/>
              </w:rPr>
              <w:t>-.-</w:t>
            </w:r>
          </w:p>
        </w:tc>
        <w:tc>
          <w:tcPr>
            <w:tcW w:w="1555" w:type="dxa"/>
            <w:tcBorders>
              <w:top w:val="nil"/>
              <w:left w:val="nil"/>
              <w:bottom w:val="nil"/>
              <w:right w:val="nil"/>
            </w:tcBorders>
            <w:shd w:val="clear" w:color="auto" w:fill="auto"/>
            <w:vAlign w:val="center"/>
          </w:tcPr>
          <w:p w14:paraId="5BD2707C" w14:textId="77777777" w:rsidR="008940A5" w:rsidRPr="00336620" w:rsidRDefault="008940A5" w:rsidP="00EF657C">
            <w:pPr>
              <w:spacing w:after="0" w:line="240" w:lineRule="auto"/>
              <w:jc w:val="center"/>
              <w:rPr>
                <w:color w:val="000000"/>
              </w:rPr>
            </w:pPr>
            <w:r w:rsidRPr="00336620">
              <w:rPr>
                <w:color w:val="000000"/>
              </w:rPr>
              <w:t>-.-</w:t>
            </w:r>
          </w:p>
        </w:tc>
        <w:tc>
          <w:tcPr>
            <w:tcW w:w="1273" w:type="dxa"/>
            <w:tcBorders>
              <w:top w:val="nil"/>
              <w:left w:val="nil"/>
              <w:bottom w:val="nil"/>
              <w:right w:val="nil"/>
            </w:tcBorders>
            <w:shd w:val="clear" w:color="auto" w:fill="auto"/>
            <w:vAlign w:val="center"/>
          </w:tcPr>
          <w:p w14:paraId="33323896" w14:textId="77777777" w:rsidR="008940A5" w:rsidRPr="00336620" w:rsidRDefault="008940A5" w:rsidP="00EF657C">
            <w:pPr>
              <w:spacing w:after="0" w:line="240" w:lineRule="auto"/>
              <w:jc w:val="center"/>
              <w:rPr>
                <w:color w:val="000000"/>
              </w:rPr>
            </w:pPr>
            <w:r w:rsidRPr="00336620">
              <w:rPr>
                <w:color w:val="000000"/>
              </w:rPr>
              <w:t>1.0</w:t>
            </w:r>
          </w:p>
        </w:tc>
        <w:tc>
          <w:tcPr>
            <w:tcW w:w="1273" w:type="dxa"/>
            <w:tcBorders>
              <w:top w:val="nil"/>
              <w:left w:val="nil"/>
              <w:bottom w:val="nil"/>
              <w:right w:val="nil"/>
            </w:tcBorders>
            <w:shd w:val="clear" w:color="auto" w:fill="auto"/>
            <w:vAlign w:val="center"/>
          </w:tcPr>
          <w:p w14:paraId="28B1AFC8" w14:textId="77777777" w:rsidR="008940A5" w:rsidRPr="00336620" w:rsidRDefault="008940A5" w:rsidP="00EF657C">
            <w:pPr>
              <w:spacing w:after="0" w:line="240" w:lineRule="auto"/>
              <w:jc w:val="center"/>
              <w:rPr>
                <w:color w:val="000000"/>
              </w:rPr>
            </w:pPr>
            <w:r w:rsidRPr="00336620">
              <w:rPr>
                <w:color w:val="000000"/>
              </w:rPr>
              <w:t>3.2</w:t>
            </w:r>
          </w:p>
        </w:tc>
      </w:tr>
      <w:tr w:rsidR="008940A5" w:rsidRPr="00336620" w14:paraId="07739A47" w14:textId="77777777" w:rsidTr="00EF657C">
        <w:trPr>
          <w:trHeight w:val="300"/>
        </w:trPr>
        <w:tc>
          <w:tcPr>
            <w:tcW w:w="3828" w:type="dxa"/>
            <w:tcBorders>
              <w:top w:val="nil"/>
              <w:left w:val="nil"/>
              <w:bottom w:val="nil"/>
              <w:right w:val="nil"/>
            </w:tcBorders>
            <w:shd w:val="clear" w:color="auto" w:fill="auto"/>
            <w:vAlign w:val="bottom"/>
          </w:tcPr>
          <w:p w14:paraId="02A1A396" w14:textId="77777777" w:rsidR="008940A5" w:rsidRDefault="008940A5" w:rsidP="00EF657C">
            <w:pPr>
              <w:spacing w:after="0" w:line="240" w:lineRule="auto"/>
              <w:jc w:val="right"/>
              <w:rPr>
                <w:color w:val="000000"/>
              </w:rPr>
            </w:pPr>
            <w:r w:rsidRPr="00E72043">
              <w:rPr>
                <w:color w:val="000000"/>
              </w:rPr>
              <w:t>Actividades de los hogares</w:t>
            </w:r>
          </w:p>
        </w:tc>
        <w:tc>
          <w:tcPr>
            <w:tcW w:w="1431" w:type="dxa"/>
            <w:tcBorders>
              <w:top w:val="nil"/>
              <w:left w:val="nil"/>
              <w:bottom w:val="nil"/>
              <w:right w:val="nil"/>
            </w:tcBorders>
            <w:shd w:val="clear" w:color="auto" w:fill="auto"/>
            <w:vAlign w:val="center"/>
          </w:tcPr>
          <w:p w14:paraId="0E0D6A97" w14:textId="77777777" w:rsidR="008940A5" w:rsidRPr="00336620" w:rsidRDefault="008940A5" w:rsidP="00EF657C">
            <w:pPr>
              <w:spacing w:after="0" w:line="240" w:lineRule="auto"/>
              <w:jc w:val="center"/>
              <w:rPr>
                <w:color w:val="000000"/>
              </w:rPr>
            </w:pPr>
            <w:r w:rsidRPr="00336620">
              <w:rPr>
                <w:color w:val="000000"/>
              </w:rPr>
              <w:t>10.6</w:t>
            </w:r>
          </w:p>
        </w:tc>
        <w:tc>
          <w:tcPr>
            <w:tcW w:w="1555" w:type="dxa"/>
            <w:tcBorders>
              <w:top w:val="nil"/>
              <w:left w:val="nil"/>
              <w:bottom w:val="nil"/>
              <w:right w:val="nil"/>
            </w:tcBorders>
            <w:shd w:val="clear" w:color="auto" w:fill="auto"/>
            <w:vAlign w:val="center"/>
          </w:tcPr>
          <w:p w14:paraId="33BEE612" w14:textId="77777777" w:rsidR="008940A5" w:rsidRPr="00336620" w:rsidRDefault="008940A5" w:rsidP="00EF657C">
            <w:pPr>
              <w:spacing w:after="0" w:line="240" w:lineRule="auto"/>
              <w:jc w:val="center"/>
              <w:rPr>
                <w:color w:val="000000"/>
              </w:rPr>
            </w:pPr>
            <w:r w:rsidRPr="00336620">
              <w:rPr>
                <w:color w:val="000000"/>
              </w:rPr>
              <w:t>15.4</w:t>
            </w:r>
          </w:p>
        </w:tc>
        <w:tc>
          <w:tcPr>
            <w:tcW w:w="1273" w:type="dxa"/>
            <w:tcBorders>
              <w:top w:val="nil"/>
              <w:left w:val="nil"/>
              <w:bottom w:val="nil"/>
              <w:right w:val="nil"/>
            </w:tcBorders>
            <w:shd w:val="clear" w:color="auto" w:fill="auto"/>
            <w:vAlign w:val="center"/>
          </w:tcPr>
          <w:p w14:paraId="3D8D0865" w14:textId="77777777" w:rsidR="008940A5" w:rsidRPr="00336620" w:rsidRDefault="008940A5" w:rsidP="00EF657C">
            <w:pPr>
              <w:spacing w:after="0" w:line="240" w:lineRule="auto"/>
              <w:jc w:val="center"/>
              <w:rPr>
                <w:color w:val="000000"/>
              </w:rPr>
            </w:pPr>
            <w:r w:rsidRPr="00336620">
              <w:rPr>
                <w:color w:val="000000"/>
              </w:rPr>
              <w:t>-.-</w:t>
            </w:r>
          </w:p>
        </w:tc>
        <w:tc>
          <w:tcPr>
            <w:tcW w:w="1273" w:type="dxa"/>
            <w:tcBorders>
              <w:top w:val="nil"/>
              <w:left w:val="nil"/>
              <w:bottom w:val="nil"/>
              <w:right w:val="nil"/>
            </w:tcBorders>
            <w:shd w:val="clear" w:color="auto" w:fill="auto"/>
            <w:vAlign w:val="center"/>
          </w:tcPr>
          <w:p w14:paraId="6687EBF2" w14:textId="77777777" w:rsidR="008940A5" w:rsidRPr="00336620" w:rsidRDefault="008940A5" w:rsidP="00EF657C">
            <w:pPr>
              <w:spacing w:after="0" w:line="240" w:lineRule="auto"/>
              <w:jc w:val="center"/>
              <w:rPr>
                <w:color w:val="000000"/>
              </w:rPr>
            </w:pPr>
            <w:r w:rsidRPr="00336620">
              <w:rPr>
                <w:color w:val="000000"/>
              </w:rPr>
              <w:t>4.1</w:t>
            </w:r>
          </w:p>
        </w:tc>
      </w:tr>
      <w:tr w:rsidR="008940A5" w:rsidRPr="00336620" w14:paraId="48F8143A" w14:textId="77777777" w:rsidTr="00EF657C">
        <w:trPr>
          <w:trHeight w:val="300"/>
        </w:trPr>
        <w:tc>
          <w:tcPr>
            <w:tcW w:w="3828" w:type="dxa"/>
            <w:tcBorders>
              <w:top w:val="nil"/>
              <w:left w:val="nil"/>
              <w:bottom w:val="nil"/>
              <w:right w:val="nil"/>
            </w:tcBorders>
            <w:shd w:val="clear" w:color="auto" w:fill="auto"/>
            <w:vAlign w:val="bottom"/>
          </w:tcPr>
          <w:p w14:paraId="78F256D4" w14:textId="590F1B55" w:rsidR="008940A5" w:rsidRDefault="00AA77DA" w:rsidP="00EF657C">
            <w:pPr>
              <w:spacing w:after="0" w:line="240" w:lineRule="auto"/>
              <w:jc w:val="right"/>
              <w:rPr>
                <w:color w:val="000000"/>
              </w:rPr>
            </w:pPr>
            <w:r>
              <w:rPr>
                <w:color w:val="000000"/>
              </w:rPr>
              <w:t>Actividades de organizaciones y organismos extraterritoriales</w:t>
            </w:r>
          </w:p>
        </w:tc>
        <w:tc>
          <w:tcPr>
            <w:tcW w:w="1431" w:type="dxa"/>
            <w:tcBorders>
              <w:top w:val="nil"/>
              <w:left w:val="nil"/>
              <w:bottom w:val="nil"/>
              <w:right w:val="nil"/>
            </w:tcBorders>
            <w:shd w:val="clear" w:color="auto" w:fill="auto"/>
            <w:vAlign w:val="center"/>
          </w:tcPr>
          <w:p w14:paraId="03F9F656" w14:textId="77777777" w:rsidR="008940A5" w:rsidRPr="00336620" w:rsidRDefault="008940A5" w:rsidP="00EF657C">
            <w:pPr>
              <w:spacing w:after="0" w:line="240" w:lineRule="auto"/>
              <w:jc w:val="center"/>
              <w:rPr>
                <w:color w:val="000000"/>
              </w:rPr>
            </w:pPr>
            <w:r w:rsidRPr="00336620">
              <w:rPr>
                <w:color w:val="000000"/>
              </w:rPr>
              <w:t>-.-</w:t>
            </w:r>
          </w:p>
        </w:tc>
        <w:tc>
          <w:tcPr>
            <w:tcW w:w="1555" w:type="dxa"/>
            <w:tcBorders>
              <w:top w:val="nil"/>
              <w:left w:val="nil"/>
              <w:bottom w:val="nil"/>
              <w:right w:val="nil"/>
            </w:tcBorders>
            <w:shd w:val="clear" w:color="auto" w:fill="auto"/>
            <w:vAlign w:val="center"/>
          </w:tcPr>
          <w:p w14:paraId="276BE356" w14:textId="77777777" w:rsidR="008940A5" w:rsidRPr="00336620" w:rsidRDefault="008940A5" w:rsidP="00EF657C">
            <w:pPr>
              <w:spacing w:after="0" w:line="240" w:lineRule="auto"/>
              <w:jc w:val="center"/>
              <w:rPr>
                <w:color w:val="000000"/>
              </w:rPr>
            </w:pPr>
            <w:r w:rsidRPr="00336620">
              <w:rPr>
                <w:color w:val="000000"/>
              </w:rPr>
              <w:t>-.-</w:t>
            </w:r>
          </w:p>
        </w:tc>
        <w:tc>
          <w:tcPr>
            <w:tcW w:w="1273" w:type="dxa"/>
            <w:tcBorders>
              <w:top w:val="nil"/>
              <w:left w:val="nil"/>
              <w:bottom w:val="nil"/>
              <w:right w:val="nil"/>
            </w:tcBorders>
            <w:shd w:val="clear" w:color="auto" w:fill="auto"/>
            <w:vAlign w:val="bottom"/>
          </w:tcPr>
          <w:p w14:paraId="70FD2684" w14:textId="77777777" w:rsidR="008940A5" w:rsidRPr="00336620" w:rsidRDefault="008940A5" w:rsidP="00EF657C">
            <w:pPr>
              <w:spacing w:after="0" w:line="240" w:lineRule="auto"/>
              <w:jc w:val="center"/>
              <w:rPr>
                <w:color w:val="000000"/>
              </w:rPr>
            </w:pPr>
            <w:r w:rsidRPr="00336620">
              <w:rPr>
                <w:color w:val="000000"/>
              </w:rPr>
              <w:t>-.-</w:t>
            </w:r>
          </w:p>
        </w:tc>
        <w:tc>
          <w:tcPr>
            <w:tcW w:w="1273" w:type="dxa"/>
            <w:tcBorders>
              <w:top w:val="nil"/>
              <w:left w:val="nil"/>
              <w:bottom w:val="nil"/>
              <w:right w:val="nil"/>
            </w:tcBorders>
            <w:shd w:val="clear" w:color="auto" w:fill="auto"/>
            <w:vAlign w:val="bottom"/>
          </w:tcPr>
          <w:p w14:paraId="3ABB92B6" w14:textId="77777777" w:rsidR="008940A5" w:rsidRPr="00336620" w:rsidRDefault="008940A5" w:rsidP="00EF657C">
            <w:pPr>
              <w:spacing w:after="0" w:line="240" w:lineRule="auto"/>
              <w:jc w:val="center"/>
              <w:rPr>
                <w:color w:val="000000"/>
              </w:rPr>
            </w:pPr>
            <w:r w:rsidRPr="00336620">
              <w:rPr>
                <w:color w:val="000000"/>
              </w:rPr>
              <w:t>-.-</w:t>
            </w:r>
          </w:p>
        </w:tc>
      </w:tr>
      <w:tr w:rsidR="008940A5" w:rsidRPr="00336620" w14:paraId="0FAF2CC1" w14:textId="77777777" w:rsidTr="00EF657C">
        <w:trPr>
          <w:trHeight w:val="300"/>
        </w:trPr>
        <w:tc>
          <w:tcPr>
            <w:tcW w:w="3828" w:type="dxa"/>
            <w:tcBorders>
              <w:top w:val="nil"/>
              <w:left w:val="nil"/>
              <w:bottom w:val="nil"/>
              <w:right w:val="nil"/>
            </w:tcBorders>
            <w:shd w:val="clear" w:color="auto" w:fill="auto"/>
            <w:vAlign w:val="bottom"/>
          </w:tcPr>
          <w:p w14:paraId="702CD32D" w14:textId="77777777" w:rsidR="008940A5" w:rsidRDefault="008940A5" w:rsidP="00EF657C">
            <w:pPr>
              <w:spacing w:after="0" w:line="240" w:lineRule="auto"/>
              <w:jc w:val="right"/>
              <w:rPr>
                <w:color w:val="000000"/>
              </w:rPr>
            </w:pPr>
            <w:r>
              <w:rPr>
                <w:color w:val="000000"/>
              </w:rPr>
              <w:t>Actividades no especificadas</w:t>
            </w:r>
          </w:p>
        </w:tc>
        <w:tc>
          <w:tcPr>
            <w:tcW w:w="1431" w:type="dxa"/>
            <w:tcBorders>
              <w:top w:val="nil"/>
              <w:left w:val="nil"/>
              <w:bottom w:val="nil"/>
              <w:right w:val="nil"/>
            </w:tcBorders>
            <w:shd w:val="clear" w:color="auto" w:fill="auto"/>
            <w:vAlign w:val="center"/>
          </w:tcPr>
          <w:p w14:paraId="02AE6AF3" w14:textId="77777777" w:rsidR="008940A5" w:rsidRPr="00336620" w:rsidRDefault="008940A5" w:rsidP="00EF657C">
            <w:pPr>
              <w:spacing w:after="0" w:line="240" w:lineRule="auto"/>
              <w:jc w:val="center"/>
              <w:rPr>
                <w:color w:val="000000"/>
              </w:rPr>
            </w:pPr>
            <w:r w:rsidRPr="00336620">
              <w:rPr>
                <w:color w:val="000000"/>
              </w:rPr>
              <w:t>-.-</w:t>
            </w:r>
          </w:p>
        </w:tc>
        <w:tc>
          <w:tcPr>
            <w:tcW w:w="1555" w:type="dxa"/>
            <w:tcBorders>
              <w:top w:val="nil"/>
              <w:left w:val="nil"/>
              <w:bottom w:val="nil"/>
              <w:right w:val="nil"/>
            </w:tcBorders>
            <w:shd w:val="clear" w:color="auto" w:fill="auto"/>
            <w:vAlign w:val="center"/>
          </w:tcPr>
          <w:p w14:paraId="78499AA8" w14:textId="77777777" w:rsidR="008940A5" w:rsidRPr="00336620" w:rsidRDefault="008940A5" w:rsidP="00EF657C">
            <w:pPr>
              <w:spacing w:after="0" w:line="240" w:lineRule="auto"/>
              <w:jc w:val="center"/>
              <w:rPr>
                <w:color w:val="000000"/>
              </w:rPr>
            </w:pPr>
            <w:r w:rsidRPr="00336620">
              <w:rPr>
                <w:color w:val="000000"/>
              </w:rPr>
              <w:t>-.-</w:t>
            </w:r>
          </w:p>
        </w:tc>
        <w:tc>
          <w:tcPr>
            <w:tcW w:w="1273" w:type="dxa"/>
            <w:tcBorders>
              <w:top w:val="nil"/>
              <w:left w:val="nil"/>
              <w:bottom w:val="nil"/>
              <w:right w:val="nil"/>
            </w:tcBorders>
            <w:shd w:val="clear" w:color="auto" w:fill="auto"/>
            <w:vAlign w:val="center"/>
          </w:tcPr>
          <w:p w14:paraId="3ABF0995" w14:textId="77777777" w:rsidR="008940A5" w:rsidRPr="00336620" w:rsidRDefault="008940A5" w:rsidP="00EF657C">
            <w:pPr>
              <w:spacing w:after="0" w:line="240" w:lineRule="auto"/>
              <w:jc w:val="center"/>
              <w:rPr>
                <w:color w:val="000000"/>
              </w:rPr>
            </w:pPr>
            <w:r w:rsidRPr="00336620">
              <w:rPr>
                <w:color w:val="000000"/>
              </w:rPr>
              <w:t>1.0</w:t>
            </w:r>
          </w:p>
        </w:tc>
        <w:tc>
          <w:tcPr>
            <w:tcW w:w="1273" w:type="dxa"/>
            <w:tcBorders>
              <w:top w:val="nil"/>
              <w:left w:val="nil"/>
              <w:bottom w:val="nil"/>
              <w:right w:val="nil"/>
            </w:tcBorders>
            <w:shd w:val="clear" w:color="auto" w:fill="auto"/>
            <w:vAlign w:val="bottom"/>
          </w:tcPr>
          <w:p w14:paraId="4DDF6EEC" w14:textId="77777777" w:rsidR="008940A5" w:rsidRPr="00336620" w:rsidRDefault="008940A5" w:rsidP="00EF657C">
            <w:pPr>
              <w:spacing w:after="0" w:line="240" w:lineRule="auto"/>
              <w:jc w:val="center"/>
              <w:rPr>
                <w:color w:val="000000"/>
              </w:rPr>
            </w:pPr>
            <w:r w:rsidRPr="00336620">
              <w:rPr>
                <w:color w:val="000000"/>
              </w:rPr>
              <w:t>-.-</w:t>
            </w:r>
          </w:p>
        </w:tc>
      </w:tr>
      <w:tr w:rsidR="008940A5" w14:paraId="1070A9E8" w14:textId="77777777" w:rsidTr="00EF657C">
        <w:trPr>
          <w:trHeight w:val="300"/>
        </w:trPr>
        <w:tc>
          <w:tcPr>
            <w:tcW w:w="3828" w:type="dxa"/>
            <w:tcBorders>
              <w:top w:val="nil"/>
              <w:left w:val="nil"/>
              <w:bottom w:val="single" w:sz="4" w:space="0" w:color="000000"/>
              <w:right w:val="nil"/>
            </w:tcBorders>
            <w:shd w:val="clear" w:color="auto" w:fill="auto"/>
            <w:vAlign w:val="bottom"/>
          </w:tcPr>
          <w:p w14:paraId="4E54937F" w14:textId="77777777" w:rsidR="008940A5" w:rsidRDefault="008940A5" w:rsidP="00EF657C">
            <w:pPr>
              <w:spacing w:after="0" w:line="240" w:lineRule="auto"/>
              <w:jc w:val="right"/>
              <w:rPr>
                <w:color w:val="000000"/>
              </w:rPr>
            </w:pPr>
          </w:p>
        </w:tc>
        <w:tc>
          <w:tcPr>
            <w:tcW w:w="1431" w:type="dxa"/>
            <w:tcBorders>
              <w:top w:val="nil"/>
              <w:left w:val="nil"/>
              <w:bottom w:val="single" w:sz="4" w:space="0" w:color="000000"/>
              <w:right w:val="nil"/>
            </w:tcBorders>
            <w:shd w:val="clear" w:color="auto" w:fill="auto"/>
            <w:vAlign w:val="center"/>
          </w:tcPr>
          <w:p w14:paraId="1DAB4F7F" w14:textId="77777777" w:rsidR="008940A5" w:rsidRDefault="008940A5" w:rsidP="00EF657C">
            <w:pPr>
              <w:spacing w:after="0" w:line="240" w:lineRule="auto"/>
              <w:jc w:val="center"/>
              <w:rPr>
                <w:color w:val="000000"/>
              </w:rPr>
            </w:pPr>
          </w:p>
        </w:tc>
        <w:tc>
          <w:tcPr>
            <w:tcW w:w="1555" w:type="dxa"/>
            <w:tcBorders>
              <w:top w:val="nil"/>
              <w:left w:val="nil"/>
              <w:bottom w:val="single" w:sz="4" w:space="0" w:color="000000"/>
              <w:right w:val="nil"/>
            </w:tcBorders>
            <w:shd w:val="clear" w:color="auto" w:fill="auto"/>
            <w:vAlign w:val="center"/>
          </w:tcPr>
          <w:p w14:paraId="5015853D" w14:textId="77777777" w:rsidR="008940A5" w:rsidRDefault="008940A5" w:rsidP="00EF657C">
            <w:pPr>
              <w:spacing w:after="0" w:line="240" w:lineRule="auto"/>
              <w:jc w:val="center"/>
              <w:rPr>
                <w:color w:val="000000"/>
              </w:rPr>
            </w:pPr>
          </w:p>
        </w:tc>
        <w:tc>
          <w:tcPr>
            <w:tcW w:w="1273" w:type="dxa"/>
            <w:tcBorders>
              <w:top w:val="nil"/>
              <w:left w:val="nil"/>
              <w:bottom w:val="single" w:sz="4" w:space="0" w:color="000000"/>
              <w:right w:val="nil"/>
            </w:tcBorders>
            <w:shd w:val="clear" w:color="auto" w:fill="auto"/>
            <w:vAlign w:val="center"/>
          </w:tcPr>
          <w:p w14:paraId="64A567A6" w14:textId="77777777" w:rsidR="008940A5" w:rsidRDefault="008940A5" w:rsidP="00EF657C">
            <w:pPr>
              <w:spacing w:after="0" w:line="240" w:lineRule="auto"/>
              <w:jc w:val="center"/>
              <w:rPr>
                <w:color w:val="000000"/>
              </w:rPr>
            </w:pPr>
          </w:p>
        </w:tc>
        <w:tc>
          <w:tcPr>
            <w:tcW w:w="1273" w:type="dxa"/>
            <w:tcBorders>
              <w:top w:val="nil"/>
              <w:left w:val="nil"/>
              <w:bottom w:val="single" w:sz="4" w:space="0" w:color="000000"/>
              <w:right w:val="nil"/>
            </w:tcBorders>
            <w:shd w:val="clear" w:color="auto" w:fill="auto"/>
            <w:vAlign w:val="bottom"/>
          </w:tcPr>
          <w:p w14:paraId="38863A20" w14:textId="77777777" w:rsidR="008940A5" w:rsidRDefault="008940A5" w:rsidP="00EF657C">
            <w:pPr>
              <w:spacing w:after="0" w:line="240" w:lineRule="auto"/>
              <w:jc w:val="center"/>
              <w:rPr>
                <w:color w:val="000000"/>
              </w:rPr>
            </w:pPr>
          </w:p>
        </w:tc>
      </w:tr>
      <w:tr w:rsidR="008940A5" w14:paraId="576B14EE" w14:textId="77777777" w:rsidTr="00EF657C">
        <w:trPr>
          <w:trHeight w:val="300"/>
        </w:trPr>
        <w:tc>
          <w:tcPr>
            <w:tcW w:w="9360" w:type="dxa"/>
            <w:gridSpan w:val="5"/>
            <w:tcBorders>
              <w:top w:val="nil"/>
              <w:left w:val="nil"/>
              <w:bottom w:val="nil"/>
              <w:right w:val="nil"/>
            </w:tcBorders>
            <w:shd w:val="clear" w:color="auto" w:fill="auto"/>
            <w:vAlign w:val="bottom"/>
          </w:tcPr>
          <w:p w14:paraId="4D32D94F" w14:textId="32C11FB5" w:rsidR="008940A5" w:rsidRDefault="008940A5" w:rsidP="00EF657C">
            <w:pPr>
              <w:spacing w:after="0" w:line="240" w:lineRule="auto"/>
              <w:rPr>
                <w:color w:val="000000"/>
              </w:rPr>
            </w:pPr>
            <w:r>
              <w:rPr>
                <w:color w:val="000000"/>
              </w:rPr>
              <w:t>Fuente: Elaboración propia en base a datos de la Encuesta Permanente de Hogares (INDEC).</w:t>
            </w:r>
          </w:p>
          <w:p w14:paraId="35EA278A" w14:textId="73235AE7" w:rsidR="00BB728D" w:rsidRDefault="00BB728D" w:rsidP="00EF657C">
            <w:pPr>
              <w:spacing w:after="0" w:line="240" w:lineRule="auto"/>
              <w:rPr>
                <w:color w:val="000000"/>
              </w:rPr>
            </w:pPr>
            <w:r>
              <w:t xml:space="preserve">Referencia: </w:t>
            </w:r>
            <w:proofErr w:type="gramStart"/>
            <w:r>
              <w:t>-.-</w:t>
            </w:r>
            <w:proofErr w:type="gramEnd"/>
            <w:r>
              <w:t xml:space="preserve"> no hay datos en la categoría</w:t>
            </w:r>
            <w:r w:rsidRPr="003167CB">
              <w:t xml:space="preserve"> bajo análisis.</w:t>
            </w:r>
          </w:p>
          <w:p w14:paraId="32C79619" w14:textId="77777777" w:rsidR="008940A5" w:rsidRDefault="008940A5" w:rsidP="00EF657C">
            <w:pPr>
              <w:spacing w:after="0" w:line="240" w:lineRule="auto"/>
              <w:rPr>
                <w:color w:val="000000"/>
              </w:rPr>
            </w:pPr>
          </w:p>
          <w:p w14:paraId="3437B016" w14:textId="20B1BFFC" w:rsidR="008940A5" w:rsidRPr="00402653" w:rsidRDefault="008940A5" w:rsidP="00BE22E7">
            <w:pPr>
              <w:pBdr>
                <w:top w:val="nil"/>
                <w:left w:val="nil"/>
                <w:bottom w:val="nil"/>
                <w:right w:val="nil"/>
                <w:between w:val="nil"/>
              </w:pBdr>
              <w:spacing w:line="288" w:lineRule="auto"/>
              <w:jc w:val="both"/>
              <w:rPr>
                <w:sz w:val="22"/>
                <w:szCs w:val="22"/>
              </w:rPr>
            </w:pPr>
            <w:r>
              <w:rPr>
                <w:sz w:val="22"/>
                <w:szCs w:val="22"/>
              </w:rPr>
              <w:lastRenderedPageBreak/>
              <w:t>Teniendo en cuenta el concepto teórico de paredes de cristal, para representar la segregación horizontal, se encuentra que el sector asociado a las actividades de servicio doméstico es un sector feminizado, solo para el Resto de Salta se encuentra un 4 % de varones en dicho sector. Y, Construcción un sector por excelencia masculinizado, en ninguna de las dos regiones analizadas se ha encontrado presencia de trabajadoras.</w:t>
            </w:r>
          </w:p>
        </w:tc>
      </w:tr>
    </w:tbl>
    <w:p w14:paraId="6505B727" w14:textId="4149396A" w:rsidR="00402653" w:rsidRPr="00F4104B" w:rsidRDefault="00115EA1" w:rsidP="00F4104B">
      <w:pPr>
        <w:pStyle w:val="Ttulo2"/>
      </w:pPr>
      <w:bookmarkStart w:id="44" w:name="_Toc161828645"/>
      <w:r>
        <w:lastRenderedPageBreak/>
        <w:t>5</w:t>
      </w:r>
      <w:r w:rsidR="008940A5" w:rsidRPr="00934A13">
        <w:t>.3 Ingresos de las personas jóvenes</w:t>
      </w:r>
      <w:bookmarkEnd w:id="44"/>
    </w:p>
    <w:p w14:paraId="4FA4FB6C" w14:textId="2E459007" w:rsidR="008940A5" w:rsidRDefault="008940A5" w:rsidP="00BE22E7">
      <w:pPr>
        <w:spacing w:line="288" w:lineRule="auto"/>
        <w:jc w:val="both"/>
        <w:rPr>
          <w:sz w:val="22"/>
          <w:szCs w:val="22"/>
        </w:rPr>
      </w:pPr>
      <w:r>
        <w:rPr>
          <w:sz w:val="22"/>
          <w:szCs w:val="22"/>
        </w:rPr>
        <w:t xml:space="preserve">Al analizar los promedios de ingresos (Tabla 8), ya se había señalado que </w:t>
      </w:r>
      <w:r w:rsidRPr="00A5311A">
        <w:rPr>
          <w:sz w:val="22"/>
          <w:szCs w:val="22"/>
        </w:rPr>
        <w:t>para la prov</w:t>
      </w:r>
      <w:r>
        <w:rPr>
          <w:sz w:val="22"/>
          <w:szCs w:val="22"/>
        </w:rPr>
        <w:t xml:space="preserve">incia y para Gran Salta, el grupo de jóvenes </w:t>
      </w:r>
      <w:r w:rsidRPr="00A5311A">
        <w:rPr>
          <w:sz w:val="22"/>
          <w:szCs w:val="22"/>
        </w:rPr>
        <w:t>evidencian las brechas de ingreso laboral</w:t>
      </w:r>
      <w:r w:rsidR="00016F92">
        <w:rPr>
          <w:rStyle w:val="Refdenotaalpie"/>
          <w:sz w:val="22"/>
          <w:szCs w:val="22"/>
        </w:rPr>
        <w:footnoteReference w:id="4"/>
      </w:r>
      <w:r w:rsidRPr="00A5311A">
        <w:rPr>
          <w:sz w:val="22"/>
          <w:szCs w:val="22"/>
        </w:rPr>
        <w:t xml:space="preserve"> más bajas de -2,7 % y de</w:t>
      </w:r>
      <w:r>
        <w:rPr>
          <w:sz w:val="22"/>
          <w:szCs w:val="22"/>
        </w:rPr>
        <w:t xml:space="preserve"> -9,6 % para los ingresos provenientes de fuente laboral. Mientras para el Resto de Salta, la brecha favorece a las mujeres en un 2,5%. Los porcentajes de brechas para el ingreso que proviene de una fuente no laboral (podría incluir ingresos por subsidio o ayuda social, ingresos por alquileres de inmuebles, intereses, becas de estudio, cuota de alimento u otro tipo de ayuda), para la provincia y Gran Salta, son 0,8% y -8,0% respectivamente. Es decir, no hay diferencias sustanciales en el promedio provinc</w:t>
      </w:r>
      <w:r w:rsidR="000C6002">
        <w:rPr>
          <w:sz w:val="22"/>
          <w:szCs w:val="22"/>
        </w:rPr>
        <w:t>ial, y se presenta a favor de lo</w:t>
      </w:r>
      <w:r>
        <w:rPr>
          <w:sz w:val="22"/>
          <w:szCs w:val="22"/>
        </w:rPr>
        <w:t xml:space="preserve">s </w:t>
      </w:r>
      <w:r w:rsidR="000C6002">
        <w:rPr>
          <w:sz w:val="22"/>
          <w:szCs w:val="22"/>
        </w:rPr>
        <w:t>hombres</w:t>
      </w:r>
      <w:r>
        <w:rPr>
          <w:sz w:val="22"/>
          <w:szCs w:val="22"/>
        </w:rPr>
        <w:t xml:space="preserve"> en el área más urbanizada.</w:t>
      </w:r>
    </w:p>
    <w:p w14:paraId="074E4E55" w14:textId="77777777" w:rsidR="008940A5" w:rsidRDefault="008940A5" w:rsidP="00BE22E7">
      <w:pPr>
        <w:spacing w:line="288" w:lineRule="auto"/>
        <w:jc w:val="both"/>
        <w:rPr>
          <w:sz w:val="22"/>
          <w:szCs w:val="22"/>
        </w:rPr>
      </w:pPr>
      <w:r>
        <w:rPr>
          <w:sz w:val="22"/>
          <w:szCs w:val="22"/>
        </w:rPr>
        <w:t>Considerando el grupo de jóvenes de la provincia de Salta, se observa que para el nivel educativo bajo la brecha de los ingresos laborales favorece a las mujeres, ganando un 10% más que los varones. Sin embargo, a medida que se avanza en nivel educativo la situación se revierte y para el nivel medio dicha brecha muestra un valor de -9%. Para el nivel educativo alto, las diferencias son mucho grandes, la brecha llega a representar un -66,2%. Con esto, se podría decir que la educación ayuda a mejorar más el ingreso laboral de los hombres jóvenes que de las mujeres jóvenes.</w:t>
      </w:r>
    </w:p>
    <w:p w14:paraId="621FBC2A" w14:textId="77777777" w:rsidR="008940A5" w:rsidRDefault="008940A5" w:rsidP="00BE22E7">
      <w:pPr>
        <w:spacing w:line="288" w:lineRule="auto"/>
        <w:jc w:val="both"/>
        <w:rPr>
          <w:sz w:val="22"/>
          <w:szCs w:val="22"/>
        </w:rPr>
      </w:pPr>
      <w:r>
        <w:rPr>
          <w:sz w:val="22"/>
          <w:szCs w:val="22"/>
        </w:rPr>
        <w:t>Otro tanto ocurre con las brechas de género de ingresos no laborales, para el nivel educativo bajo, las brechas favorecen a las mujeres, en promedio, las mujeres ganan un 21,2% más que los hombres, pero esta situación se revierte al pasar al nivel educativo medio, donde las mujeres jóvenes pasan a ganar un 19,9% menos que los hombres jóvenes.</w:t>
      </w:r>
    </w:p>
    <w:p w14:paraId="76827451" w14:textId="77777777" w:rsidR="008940A5" w:rsidRDefault="008940A5" w:rsidP="00BE22E7">
      <w:pPr>
        <w:spacing w:line="288" w:lineRule="auto"/>
        <w:jc w:val="both"/>
        <w:rPr>
          <w:sz w:val="22"/>
          <w:szCs w:val="22"/>
        </w:rPr>
      </w:pPr>
      <w:r>
        <w:rPr>
          <w:sz w:val="22"/>
          <w:szCs w:val="22"/>
        </w:rPr>
        <w:t xml:space="preserve">También resulta interesante calcular las brechas de ingreso laboral de los jóvenes por nivel de ingreso per cápita del hogar al que pertenecen. Partiendo del nivel bajo, la brecha en cuestión es de -6,0%, por lo tanto, las mujeres jóvenes ganan en promedio menos que los hombres jóvenes. Al pasar al estrato de ingresos medios, la brecha alcanza un -19,7%, de manera que, en este nivel de ingresos, las mujeres jóvenes obtienen ingresos, que en promedio son, casi, un veinte por ciento más bajo respecto a los hombres. </w:t>
      </w:r>
    </w:p>
    <w:p w14:paraId="05B53832" w14:textId="7CD8D7EF" w:rsidR="008940A5" w:rsidRDefault="008940A5" w:rsidP="00BE22E7">
      <w:pPr>
        <w:spacing w:line="288" w:lineRule="auto"/>
        <w:jc w:val="both"/>
        <w:rPr>
          <w:sz w:val="22"/>
          <w:szCs w:val="22"/>
        </w:rPr>
      </w:pPr>
      <w:r>
        <w:rPr>
          <w:sz w:val="22"/>
          <w:szCs w:val="22"/>
        </w:rPr>
        <w:t xml:space="preserve">Las mujeres jóvenes del nivel de ingresos alto cuentan con ingresos laborales un 4,3% por encima que los hombres jóvenes de ese mismo estrato. Lo cual indicaría, que las mujeres jóvenes que </w:t>
      </w:r>
      <w:r>
        <w:rPr>
          <w:sz w:val="22"/>
          <w:szCs w:val="22"/>
        </w:rPr>
        <w:lastRenderedPageBreak/>
        <w:t>pertenecen a un estrato alto de ingresos están beneficiadas respecto al resto, porque en promedio, ganarían ingresos de fuente laboral que en promedio son más altos que el de los hombres.</w:t>
      </w:r>
    </w:p>
    <w:p w14:paraId="1970A06E" w14:textId="77777777" w:rsidR="00F579DB" w:rsidRDefault="00F579DB" w:rsidP="00F579DB">
      <w:pPr>
        <w:jc w:val="both"/>
        <w:rPr>
          <w:sz w:val="22"/>
          <w:szCs w:val="22"/>
        </w:rPr>
      </w:pPr>
      <w:r>
        <w:rPr>
          <w:sz w:val="22"/>
          <w:szCs w:val="22"/>
        </w:rPr>
        <w:t>Si se hace el mismo análisis para los ingresos provenientes de fuente no laboral, tanto para el nivel bajo como para el nivel medio de ingresos, se observa que las mujeres jóvenes reciben mayores ingresos que los varones, con brechas de 28,6% y 8,8% respectivamente. Para el nivel alto de ingresos, la categoría de hombres no cuenta con el número de datos suficientes para realizar el cómputo de la brecha.</w:t>
      </w:r>
    </w:p>
    <w:p w14:paraId="008451AF" w14:textId="399EC60F" w:rsidR="008940A5" w:rsidRDefault="00402653" w:rsidP="00402653">
      <w:pPr>
        <w:pStyle w:val="Descripcin"/>
        <w:jc w:val="both"/>
        <w:rPr>
          <w:i w:val="0"/>
          <w:color w:val="162F33"/>
        </w:rPr>
      </w:pPr>
      <w:bookmarkStart w:id="45" w:name="_Toc160112109"/>
      <w:bookmarkStart w:id="46" w:name="_Toc160112246"/>
      <w:bookmarkStart w:id="47" w:name="_Toc161298870"/>
      <w:bookmarkStart w:id="48" w:name="_Toc161298961"/>
      <w:r>
        <w:t xml:space="preserve">Tabla </w:t>
      </w:r>
      <w:fldSimple w:instr=" SEQ Tabla \* ARABIC ">
        <w:r w:rsidR="00934A13">
          <w:rPr>
            <w:noProof/>
          </w:rPr>
          <w:t>8</w:t>
        </w:r>
      </w:fldSimple>
      <w:r>
        <w:t xml:space="preserve"> </w:t>
      </w:r>
      <w:r w:rsidRPr="00BB15F5">
        <w:t>Ingreso laboral y no laboral de mujeres y hombres jóvenes por lugar de residencia, nivel educativo y socioeconómico; presencia de personas demandantes de cuidado en el hogar, tipo de ocupación, jerarquía ocupacional y rama de actividad. Salta, 3er. Trim</w:t>
      </w:r>
      <w:r>
        <w:t>estre 2021</w:t>
      </w:r>
      <w:bookmarkEnd w:id="45"/>
      <w:bookmarkEnd w:id="46"/>
      <w:bookmarkEnd w:id="47"/>
      <w:bookmarkEnd w:id="48"/>
    </w:p>
    <w:tbl>
      <w:tblPr>
        <w:tblW w:w="9483" w:type="dxa"/>
        <w:tblLayout w:type="fixed"/>
        <w:tblLook w:val="0400" w:firstRow="0" w:lastRow="0" w:firstColumn="0" w:lastColumn="0" w:noHBand="0" w:noVBand="1"/>
      </w:tblPr>
      <w:tblGrid>
        <w:gridCol w:w="1985"/>
        <w:gridCol w:w="1238"/>
        <w:gridCol w:w="888"/>
        <w:gridCol w:w="992"/>
        <w:gridCol w:w="913"/>
        <w:gridCol w:w="955"/>
        <w:gridCol w:w="778"/>
        <w:gridCol w:w="665"/>
        <w:gridCol w:w="155"/>
        <w:gridCol w:w="914"/>
      </w:tblGrid>
      <w:tr w:rsidR="008940A5" w14:paraId="46CD2624" w14:textId="77777777" w:rsidTr="00C76155">
        <w:trPr>
          <w:trHeight w:val="300"/>
        </w:trPr>
        <w:tc>
          <w:tcPr>
            <w:tcW w:w="1985" w:type="dxa"/>
            <w:tcBorders>
              <w:top w:val="single" w:sz="4" w:space="0" w:color="000000"/>
              <w:left w:val="nil"/>
              <w:bottom w:val="nil"/>
              <w:right w:val="nil"/>
            </w:tcBorders>
            <w:shd w:val="clear" w:color="auto" w:fill="auto"/>
            <w:vAlign w:val="bottom"/>
          </w:tcPr>
          <w:p w14:paraId="6F3E49DD" w14:textId="77777777" w:rsidR="008940A5" w:rsidRDefault="008940A5" w:rsidP="00EF657C">
            <w:pPr>
              <w:spacing w:after="0" w:line="240" w:lineRule="auto"/>
              <w:rPr>
                <w:color w:val="000000"/>
              </w:rPr>
            </w:pPr>
            <w:r>
              <w:rPr>
                <w:color w:val="000000"/>
              </w:rPr>
              <w:t> </w:t>
            </w:r>
          </w:p>
        </w:tc>
        <w:tc>
          <w:tcPr>
            <w:tcW w:w="4031" w:type="dxa"/>
            <w:gridSpan w:val="4"/>
            <w:tcBorders>
              <w:top w:val="single" w:sz="4" w:space="0" w:color="000000"/>
              <w:left w:val="nil"/>
              <w:bottom w:val="single" w:sz="4" w:space="0" w:color="000000"/>
              <w:right w:val="nil"/>
            </w:tcBorders>
            <w:shd w:val="clear" w:color="auto" w:fill="auto"/>
            <w:vAlign w:val="bottom"/>
          </w:tcPr>
          <w:p w14:paraId="43A49255" w14:textId="77777777" w:rsidR="008940A5" w:rsidRDefault="008940A5" w:rsidP="00402653">
            <w:pPr>
              <w:spacing w:after="0" w:line="240" w:lineRule="auto"/>
              <w:jc w:val="center"/>
              <w:rPr>
                <w:b/>
                <w:color w:val="000000"/>
              </w:rPr>
            </w:pPr>
            <w:r>
              <w:rPr>
                <w:b/>
                <w:color w:val="000000"/>
              </w:rPr>
              <w:t>Ingreso Laboral Medio</w:t>
            </w:r>
          </w:p>
        </w:tc>
        <w:tc>
          <w:tcPr>
            <w:tcW w:w="3467" w:type="dxa"/>
            <w:gridSpan w:val="5"/>
            <w:tcBorders>
              <w:top w:val="single" w:sz="4" w:space="0" w:color="000000"/>
              <w:left w:val="nil"/>
              <w:bottom w:val="single" w:sz="4" w:space="0" w:color="000000"/>
              <w:right w:val="nil"/>
            </w:tcBorders>
            <w:shd w:val="clear" w:color="auto" w:fill="auto"/>
            <w:vAlign w:val="bottom"/>
          </w:tcPr>
          <w:p w14:paraId="1B8E8D3D" w14:textId="77777777" w:rsidR="008940A5" w:rsidRDefault="008940A5" w:rsidP="00402653">
            <w:pPr>
              <w:spacing w:after="0" w:line="240" w:lineRule="auto"/>
              <w:jc w:val="center"/>
              <w:rPr>
                <w:b/>
                <w:color w:val="000000"/>
              </w:rPr>
            </w:pPr>
            <w:r>
              <w:rPr>
                <w:b/>
                <w:color w:val="000000"/>
              </w:rPr>
              <w:t>Ingreso no Laboral Medio</w:t>
            </w:r>
          </w:p>
        </w:tc>
      </w:tr>
      <w:tr w:rsidR="008940A5" w14:paraId="799FF4E9" w14:textId="77777777" w:rsidTr="00C76155">
        <w:trPr>
          <w:trHeight w:val="300"/>
        </w:trPr>
        <w:tc>
          <w:tcPr>
            <w:tcW w:w="1985" w:type="dxa"/>
            <w:tcBorders>
              <w:top w:val="nil"/>
              <w:left w:val="nil"/>
              <w:bottom w:val="single" w:sz="4" w:space="0" w:color="auto"/>
              <w:right w:val="nil"/>
            </w:tcBorders>
            <w:shd w:val="clear" w:color="auto" w:fill="auto"/>
            <w:vAlign w:val="bottom"/>
          </w:tcPr>
          <w:p w14:paraId="473D09C5" w14:textId="77777777" w:rsidR="008940A5" w:rsidRDefault="008940A5" w:rsidP="00EF657C">
            <w:pPr>
              <w:spacing w:after="0" w:line="240" w:lineRule="auto"/>
              <w:jc w:val="center"/>
              <w:rPr>
                <w:b/>
                <w:color w:val="000000"/>
              </w:rPr>
            </w:pPr>
          </w:p>
        </w:tc>
        <w:tc>
          <w:tcPr>
            <w:tcW w:w="1238" w:type="dxa"/>
            <w:tcBorders>
              <w:top w:val="nil"/>
              <w:left w:val="nil"/>
              <w:bottom w:val="single" w:sz="4" w:space="0" w:color="auto"/>
              <w:right w:val="nil"/>
            </w:tcBorders>
            <w:shd w:val="clear" w:color="auto" w:fill="auto"/>
            <w:vAlign w:val="center"/>
          </w:tcPr>
          <w:p w14:paraId="0BACAA7A" w14:textId="77777777" w:rsidR="008940A5" w:rsidRDefault="008940A5" w:rsidP="00402653">
            <w:pPr>
              <w:spacing w:after="0" w:line="240" w:lineRule="auto"/>
              <w:jc w:val="center"/>
              <w:rPr>
                <w:b/>
                <w:color w:val="000000"/>
              </w:rPr>
            </w:pPr>
            <w:r>
              <w:rPr>
                <w:b/>
                <w:color w:val="000000"/>
              </w:rPr>
              <w:t>Población</w:t>
            </w:r>
          </w:p>
          <w:p w14:paraId="7A14D0F9" w14:textId="77777777" w:rsidR="008940A5" w:rsidRDefault="008940A5" w:rsidP="00402653">
            <w:pPr>
              <w:spacing w:after="0" w:line="240" w:lineRule="auto"/>
              <w:jc w:val="center"/>
              <w:rPr>
                <w:b/>
                <w:color w:val="000000"/>
              </w:rPr>
            </w:pPr>
            <w:r>
              <w:rPr>
                <w:b/>
                <w:color w:val="000000"/>
              </w:rPr>
              <w:t>total</w:t>
            </w:r>
          </w:p>
        </w:tc>
        <w:tc>
          <w:tcPr>
            <w:tcW w:w="888" w:type="dxa"/>
            <w:tcBorders>
              <w:top w:val="nil"/>
              <w:left w:val="nil"/>
              <w:bottom w:val="single" w:sz="4" w:space="0" w:color="auto"/>
              <w:right w:val="nil"/>
            </w:tcBorders>
            <w:shd w:val="clear" w:color="auto" w:fill="auto"/>
            <w:vAlign w:val="center"/>
          </w:tcPr>
          <w:p w14:paraId="0BA1EBAD" w14:textId="77777777" w:rsidR="008940A5" w:rsidRPr="00402653" w:rsidRDefault="008940A5" w:rsidP="00402653">
            <w:pPr>
              <w:spacing w:after="0" w:line="240" w:lineRule="auto"/>
              <w:jc w:val="center"/>
              <w:rPr>
                <w:b/>
                <w:color w:val="000000"/>
                <w:sz w:val="16"/>
                <w:szCs w:val="16"/>
              </w:rPr>
            </w:pPr>
            <w:r w:rsidRPr="00402653">
              <w:rPr>
                <w:b/>
                <w:color w:val="000000"/>
                <w:sz w:val="16"/>
                <w:szCs w:val="16"/>
              </w:rPr>
              <w:t>Mujeres</w:t>
            </w:r>
          </w:p>
        </w:tc>
        <w:tc>
          <w:tcPr>
            <w:tcW w:w="992" w:type="dxa"/>
            <w:tcBorders>
              <w:top w:val="nil"/>
              <w:left w:val="nil"/>
              <w:bottom w:val="single" w:sz="4" w:space="0" w:color="auto"/>
              <w:right w:val="nil"/>
            </w:tcBorders>
            <w:shd w:val="clear" w:color="auto" w:fill="auto"/>
            <w:vAlign w:val="center"/>
          </w:tcPr>
          <w:p w14:paraId="5DDB1234" w14:textId="77777777" w:rsidR="008940A5" w:rsidRPr="00402653" w:rsidRDefault="008940A5" w:rsidP="00402653">
            <w:pPr>
              <w:spacing w:after="0" w:line="240" w:lineRule="auto"/>
              <w:ind w:right="-103" w:hanging="144"/>
              <w:jc w:val="center"/>
              <w:rPr>
                <w:b/>
                <w:color w:val="000000"/>
                <w:sz w:val="16"/>
                <w:szCs w:val="16"/>
              </w:rPr>
            </w:pPr>
            <w:r w:rsidRPr="00402653">
              <w:rPr>
                <w:b/>
                <w:color w:val="000000"/>
                <w:sz w:val="16"/>
                <w:szCs w:val="16"/>
              </w:rPr>
              <w:t>Hombres</w:t>
            </w:r>
          </w:p>
        </w:tc>
        <w:tc>
          <w:tcPr>
            <w:tcW w:w="913" w:type="dxa"/>
            <w:tcBorders>
              <w:top w:val="nil"/>
              <w:left w:val="nil"/>
              <w:bottom w:val="single" w:sz="4" w:space="0" w:color="auto"/>
              <w:right w:val="nil"/>
            </w:tcBorders>
            <w:shd w:val="clear" w:color="auto" w:fill="auto"/>
            <w:vAlign w:val="center"/>
          </w:tcPr>
          <w:p w14:paraId="3856443C" w14:textId="77777777" w:rsidR="008940A5" w:rsidRDefault="008940A5" w:rsidP="00402653">
            <w:pPr>
              <w:spacing w:after="0" w:line="240" w:lineRule="auto"/>
              <w:jc w:val="center"/>
              <w:rPr>
                <w:b/>
                <w:color w:val="000000"/>
              </w:rPr>
            </w:pPr>
            <w:r>
              <w:rPr>
                <w:b/>
                <w:color w:val="000000"/>
              </w:rPr>
              <w:t>Brecha (%)</w:t>
            </w:r>
          </w:p>
        </w:tc>
        <w:tc>
          <w:tcPr>
            <w:tcW w:w="955" w:type="dxa"/>
            <w:tcBorders>
              <w:top w:val="nil"/>
              <w:left w:val="nil"/>
              <w:bottom w:val="single" w:sz="4" w:space="0" w:color="auto"/>
              <w:right w:val="nil"/>
            </w:tcBorders>
            <w:shd w:val="clear" w:color="auto" w:fill="auto"/>
            <w:vAlign w:val="center"/>
          </w:tcPr>
          <w:p w14:paraId="6084887D" w14:textId="6DF45C97" w:rsidR="008940A5" w:rsidRDefault="008940A5" w:rsidP="00402653">
            <w:pPr>
              <w:spacing w:after="0" w:line="240" w:lineRule="auto"/>
              <w:jc w:val="center"/>
              <w:rPr>
                <w:b/>
                <w:color w:val="000000"/>
              </w:rPr>
            </w:pPr>
            <w:r>
              <w:rPr>
                <w:b/>
                <w:color w:val="000000"/>
              </w:rPr>
              <w:t>Población</w:t>
            </w:r>
          </w:p>
          <w:p w14:paraId="57750351" w14:textId="77777777" w:rsidR="008940A5" w:rsidRDefault="008940A5" w:rsidP="00402653">
            <w:pPr>
              <w:spacing w:after="0" w:line="240" w:lineRule="auto"/>
              <w:jc w:val="center"/>
              <w:rPr>
                <w:b/>
                <w:color w:val="000000"/>
              </w:rPr>
            </w:pPr>
            <w:r>
              <w:rPr>
                <w:b/>
                <w:color w:val="000000"/>
              </w:rPr>
              <w:t>total</w:t>
            </w:r>
          </w:p>
        </w:tc>
        <w:tc>
          <w:tcPr>
            <w:tcW w:w="778" w:type="dxa"/>
            <w:tcBorders>
              <w:top w:val="nil"/>
              <w:left w:val="nil"/>
              <w:bottom w:val="single" w:sz="4" w:space="0" w:color="auto"/>
              <w:right w:val="nil"/>
            </w:tcBorders>
            <w:shd w:val="clear" w:color="auto" w:fill="auto"/>
            <w:vAlign w:val="center"/>
          </w:tcPr>
          <w:p w14:paraId="3F0D2772" w14:textId="77777777" w:rsidR="008940A5" w:rsidRPr="00402653" w:rsidRDefault="008940A5" w:rsidP="00402653">
            <w:pPr>
              <w:spacing w:after="0" w:line="240" w:lineRule="auto"/>
              <w:jc w:val="center"/>
              <w:rPr>
                <w:b/>
                <w:color w:val="000000"/>
                <w:sz w:val="16"/>
                <w:szCs w:val="16"/>
              </w:rPr>
            </w:pPr>
            <w:r w:rsidRPr="00402653">
              <w:rPr>
                <w:b/>
                <w:color w:val="000000"/>
                <w:sz w:val="16"/>
                <w:szCs w:val="16"/>
              </w:rPr>
              <w:t>Mujeres</w:t>
            </w:r>
          </w:p>
        </w:tc>
        <w:tc>
          <w:tcPr>
            <w:tcW w:w="820" w:type="dxa"/>
            <w:gridSpan w:val="2"/>
            <w:tcBorders>
              <w:top w:val="nil"/>
              <w:left w:val="nil"/>
              <w:bottom w:val="single" w:sz="4" w:space="0" w:color="auto"/>
              <w:right w:val="nil"/>
            </w:tcBorders>
            <w:shd w:val="clear" w:color="auto" w:fill="auto"/>
            <w:vAlign w:val="center"/>
          </w:tcPr>
          <w:p w14:paraId="76AF2544" w14:textId="77777777" w:rsidR="008940A5" w:rsidRPr="00402653" w:rsidRDefault="008940A5" w:rsidP="00B93BCD">
            <w:pPr>
              <w:spacing w:after="0" w:line="240" w:lineRule="auto"/>
              <w:ind w:right="-107"/>
              <w:jc w:val="center"/>
              <w:rPr>
                <w:b/>
                <w:color w:val="000000"/>
                <w:sz w:val="16"/>
                <w:szCs w:val="16"/>
              </w:rPr>
            </w:pPr>
            <w:r w:rsidRPr="00402653">
              <w:rPr>
                <w:b/>
                <w:color w:val="000000"/>
                <w:sz w:val="16"/>
                <w:szCs w:val="16"/>
              </w:rPr>
              <w:t>Hombres</w:t>
            </w:r>
          </w:p>
        </w:tc>
        <w:tc>
          <w:tcPr>
            <w:tcW w:w="914" w:type="dxa"/>
            <w:tcBorders>
              <w:top w:val="nil"/>
              <w:left w:val="nil"/>
              <w:bottom w:val="single" w:sz="4" w:space="0" w:color="auto"/>
              <w:right w:val="nil"/>
            </w:tcBorders>
            <w:shd w:val="clear" w:color="auto" w:fill="auto"/>
            <w:vAlign w:val="center"/>
          </w:tcPr>
          <w:p w14:paraId="38358E46" w14:textId="77777777" w:rsidR="008940A5" w:rsidRDefault="008940A5" w:rsidP="00402653">
            <w:pPr>
              <w:spacing w:after="0" w:line="240" w:lineRule="auto"/>
              <w:jc w:val="center"/>
              <w:rPr>
                <w:b/>
                <w:color w:val="000000"/>
              </w:rPr>
            </w:pPr>
            <w:r>
              <w:rPr>
                <w:b/>
                <w:color w:val="000000"/>
              </w:rPr>
              <w:t>Brecha (%)</w:t>
            </w:r>
          </w:p>
        </w:tc>
      </w:tr>
      <w:tr w:rsidR="008940A5" w14:paraId="5FE191C3" w14:textId="77777777" w:rsidTr="00C76155">
        <w:trPr>
          <w:trHeight w:val="300"/>
        </w:trPr>
        <w:tc>
          <w:tcPr>
            <w:tcW w:w="1985" w:type="dxa"/>
            <w:tcBorders>
              <w:top w:val="single" w:sz="4" w:space="0" w:color="auto"/>
              <w:left w:val="nil"/>
              <w:bottom w:val="nil"/>
              <w:right w:val="nil"/>
            </w:tcBorders>
            <w:shd w:val="clear" w:color="auto" w:fill="F2F2F2" w:themeFill="background1" w:themeFillShade="F2"/>
            <w:vAlign w:val="bottom"/>
          </w:tcPr>
          <w:p w14:paraId="0883748D" w14:textId="77777777" w:rsidR="008940A5" w:rsidRDefault="008940A5" w:rsidP="00EF657C">
            <w:pPr>
              <w:spacing w:after="0" w:line="240" w:lineRule="auto"/>
              <w:rPr>
                <w:b/>
                <w:i/>
                <w:color w:val="000000"/>
              </w:rPr>
            </w:pPr>
            <w:r>
              <w:rPr>
                <w:b/>
                <w:i/>
                <w:color w:val="000000"/>
              </w:rPr>
              <w:t>Lugar de residencia</w:t>
            </w:r>
          </w:p>
        </w:tc>
        <w:tc>
          <w:tcPr>
            <w:tcW w:w="1238" w:type="dxa"/>
            <w:tcBorders>
              <w:top w:val="single" w:sz="4" w:space="0" w:color="auto"/>
              <w:left w:val="nil"/>
              <w:bottom w:val="nil"/>
              <w:right w:val="nil"/>
            </w:tcBorders>
            <w:shd w:val="clear" w:color="auto" w:fill="F2F2F2" w:themeFill="background1" w:themeFillShade="F2"/>
            <w:vAlign w:val="bottom"/>
          </w:tcPr>
          <w:p w14:paraId="361AF9E6" w14:textId="77777777" w:rsidR="008940A5" w:rsidRDefault="008940A5" w:rsidP="00402653">
            <w:pPr>
              <w:spacing w:after="0" w:line="240" w:lineRule="auto"/>
              <w:jc w:val="center"/>
              <w:rPr>
                <w:b/>
                <w:i/>
                <w:color w:val="000000"/>
              </w:rPr>
            </w:pPr>
          </w:p>
        </w:tc>
        <w:tc>
          <w:tcPr>
            <w:tcW w:w="888" w:type="dxa"/>
            <w:tcBorders>
              <w:top w:val="single" w:sz="4" w:space="0" w:color="auto"/>
              <w:left w:val="nil"/>
              <w:bottom w:val="nil"/>
              <w:right w:val="nil"/>
            </w:tcBorders>
            <w:shd w:val="clear" w:color="auto" w:fill="F2F2F2" w:themeFill="background1" w:themeFillShade="F2"/>
            <w:vAlign w:val="bottom"/>
          </w:tcPr>
          <w:p w14:paraId="43F1BAA1" w14:textId="77777777" w:rsidR="008940A5" w:rsidRDefault="008940A5" w:rsidP="00402653">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nil"/>
              <w:right w:val="nil"/>
            </w:tcBorders>
            <w:shd w:val="clear" w:color="auto" w:fill="F2F2F2" w:themeFill="background1" w:themeFillShade="F2"/>
            <w:vAlign w:val="bottom"/>
          </w:tcPr>
          <w:p w14:paraId="2B9196AB" w14:textId="77777777" w:rsidR="008940A5" w:rsidRDefault="008940A5" w:rsidP="00402653">
            <w:pPr>
              <w:spacing w:after="0" w:line="240" w:lineRule="auto"/>
              <w:jc w:val="center"/>
              <w:rPr>
                <w:rFonts w:ascii="Times New Roman" w:eastAsia="Times New Roman" w:hAnsi="Times New Roman" w:cs="Times New Roman"/>
                <w:color w:val="000000"/>
                <w:sz w:val="20"/>
                <w:szCs w:val="20"/>
              </w:rPr>
            </w:pPr>
          </w:p>
        </w:tc>
        <w:tc>
          <w:tcPr>
            <w:tcW w:w="913" w:type="dxa"/>
            <w:tcBorders>
              <w:top w:val="single" w:sz="4" w:space="0" w:color="auto"/>
              <w:left w:val="nil"/>
              <w:bottom w:val="nil"/>
              <w:right w:val="nil"/>
            </w:tcBorders>
            <w:shd w:val="clear" w:color="auto" w:fill="F2F2F2" w:themeFill="background1" w:themeFillShade="F2"/>
            <w:vAlign w:val="bottom"/>
          </w:tcPr>
          <w:p w14:paraId="0B4DF258" w14:textId="77777777" w:rsidR="008940A5" w:rsidRDefault="008940A5" w:rsidP="00402653">
            <w:pPr>
              <w:spacing w:after="0" w:line="240" w:lineRule="auto"/>
              <w:jc w:val="center"/>
              <w:rPr>
                <w:rFonts w:ascii="Times New Roman" w:eastAsia="Times New Roman" w:hAnsi="Times New Roman" w:cs="Times New Roman"/>
                <w:color w:val="000000"/>
                <w:sz w:val="20"/>
                <w:szCs w:val="20"/>
              </w:rPr>
            </w:pPr>
          </w:p>
        </w:tc>
        <w:tc>
          <w:tcPr>
            <w:tcW w:w="955" w:type="dxa"/>
            <w:tcBorders>
              <w:top w:val="single" w:sz="4" w:space="0" w:color="auto"/>
              <w:left w:val="nil"/>
              <w:bottom w:val="nil"/>
              <w:right w:val="nil"/>
            </w:tcBorders>
            <w:shd w:val="clear" w:color="auto" w:fill="F2F2F2" w:themeFill="background1" w:themeFillShade="F2"/>
            <w:vAlign w:val="bottom"/>
          </w:tcPr>
          <w:p w14:paraId="4856D3BD" w14:textId="77777777" w:rsidR="008940A5" w:rsidRDefault="008940A5" w:rsidP="00402653">
            <w:pPr>
              <w:spacing w:after="0" w:line="240" w:lineRule="auto"/>
              <w:jc w:val="center"/>
              <w:rPr>
                <w:rFonts w:ascii="Times New Roman" w:eastAsia="Times New Roman" w:hAnsi="Times New Roman" w:cs="Times New Roman"/>
                <w:color w:val="000000"/>
                <w:sz w:val="20"/>
                <w:szCs w:val="20"/>
              </w:rPr>
            </w:pPr>
          </w:p>
        </w:tc>
        <w:tc>
          <w:tcPr>
            <w:tcW w:w="778" w:type="dxa"/>
            <w:tcBorders>
              <w:top w:val="single" w:sz="4" w:space="0" w:color="auto"/>
              <w:left w:val="nil"/>
              <w:bottom w:val="nil"/>
              <w:right w:val="nil"/>
            </w:tcBorders>
            <w:shd w:val="clear" w:color="auto" w:fill="F2F2F2" w:themeFill="background1" w:themeFillShade="F2"/>
            <w:vAlign w:val="bottom"/>
          </w:tcPr>
          <w:p w14:paraId="4605D539" w14:textId="77777777" w:rsidR="008940A5" w:rsidRDefault="008940A5" w:rsidP="00402653">
            <w:pPr>
              <w:spacing w:after="0" w:line="240" w:lineRule="auto"/>
              <w:jc w:val="center"/>
              <w:rPr>
                <w:rFonts w:ascii="Times New Roman" w:eastAsia="Times New Roman" w:hAnsi="Times New Roman" w:cs="Times New Roman"/>
                <w:color w:val="000000"/>
                <w:sz w:val="20"/>
                <w:szCs w:val="20"/>
              </w:rPr>
            </w:pPr>
          </w:p>
        </w:tc>
        <w:tc>
          <w:tcPr>
            <w:tcW w:w="820" w:type="dxa"/>
            <w:gridSpan w:val="2"/>
            <w:tcBorders>
              <w:top w:val="single" w:sz="4" w:space="0" w:color="auto"/>
              <w:left w:val="nil"/>
              <w:bottom w:val="nil"/>
              <w:right w:val="nil"/>
            </w:tcBorders>
            <w:shd w:val="clear" w:color="auto" w:fill="F2F2F2" w:themeFill="background1" w:themeFillShade="F2"/>
            <w:vAlign w:val="bottom"/>
          </w:tcPr>
          <w:p w14:paraId="68D1C432" w14:textId="77777777" w:rsidR="008940A5" w:rsidRDefault="008940A5" w:rsidP="00402653">
            <w:pPr>
              <w:spacing w:after="0" w:line="240" w:lineRule="auto"/>
              <w:jc w:val="center"/>
              <w:rPr>
                <w:rFonts w:ascii="Times New Roman" w:eastAsia="Times New Roman" w:hAnsi="Times New Roman" w:cs="Times New Roman"/>
                <w:color w:val="000000"/>
                <w:sz w:val="20"/>
                <w:szCs w:val="20"/>
              </w:rPr>
            </w:pPr>
          </w:p>
        </w:tc>
        <w:tc>
          <w:tcPr>
            <w:tcW w:w="914" w:type="dxa"/>
            <w:tcBorders>
              <w:top w:val="single" w:sz="4" w:space="0" w:color="auto"/>
              <w:left w:val="nil"/>
              <w:bottom w:val="nil"/>
              <w:right w:val="nil"/>
            </w:tcBorders>
            <w:shd w:val="clear" w:color="auto" w:fill="F2F2F2" w:themeFill="background1" w:themeFillShade="F2"/>
            <w:vAlign w:val="bottom"/>
          </w:tcPr>
          <w:p w14:paraId="52609FDC" w14:textId="77777777" w:rsidR="008940A5" w:rsidRDefault="008940A5" w:rsidP="00402653">
            <w:pPr>
              <w:spacing w:after="0" w:line="240" w:lineRule="auto"/>
              <w:jc w:val="center"/>
              <w:rPr>
                <w:rFonts w:ascii="Times New Roman" w:eastAsia="Times New Roman" w:hAnsi="Times New Roman" w:cs="Times New Roman"/>
                <w:color w:val="000000"/>
                <w:sz w:val="20"/>
                <w:szCs w:val="20"/>
              </w:rPr>
            </w:pPr>
          </w:p>
        </w:tc>
      </w:tr>
      <w:tr w:rsidR="008940A5" w14:paraId="34302C7F" w14:textId="77777777" w:rsidTr="00C76155">
        <w:trPr>
          <w:trHeight w:val="300"/>
        </w:trPr>
        <w:tc>
          <w:tcPr>
            <w:tcW w:w="1985" w:type="dxa"/>
            <w:tcBorders>
              <w:top w:val="nil"/>
              <w:left w:val="nil"/>
              <w:bottom w:val="nil"/>
              <w:right w:val="nil"/>
            </w:tcBorders>
            <w:shd w:val="clear" w:color="auto" w:fill="auto"/>
            <w:vAlign w:val="bottom"/>
          </w:tcPr>
          <w:p w14:paraId="6BA1D3AF" w14:textId="3EC5D061" w:rsidR="008940A5" w:rsidRDefault="008940A5" w:rsidP="00EF657C">
            <w:pPr>
              <w:spacing w:after="0" w:line="240" w:lineRule="auto"/>
              <w:rPr>
                <w:color w:val="000000"/>
              </w:rPr>
            </w:pPr>
            <w:r>
              <w:rPr>
                <w:color w:val="000000"/>
              </w:rPr>
              <w:t>Gran Salta</w:t>
            </w:r>
          </w:p>
        </w:tc>
        <w:tc>
          <w:tcPr>
            <w:tcW w:w="1238" w:type="dxa"/>
            <w:tcBorders>
              <w:top w:val="nil"/>
              <w:left w:val="nil"/>
              <w:bottom w:val="nil"/>
              <w:right w:val="nil"/>
            </w:tcBorders>
            <w:shd w:val="clear" w:color="auto" w:fill="auto"/>
            <w:vAlign w:val="bottom"/>
          </w:tcPr>
          <w:p w14:paraId="3A42C55A"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16,543.8</w:t>
            </w:r>
          </w:p>
        </w:tc>
        <w:tc>
          <w:tcPr>
            <w:tcW w:w="888" w:type="dxa"/>
            <w:tcBorders>
              <w:top w:val="nil"/>
              <w:left w:val="nil"/>
              <w:bottom w:val="nil"/>
              <w:right w:val="nil"/>
            </w:tcBorders>
            <w:shd w:val="clear" w:color="auto" w:fill="auto"/>
            <w:vAlign w:val="bottom"/>
          </w:tcPr>
          <w:p w14:paraId="2E99F360"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15,492.1</w:t>
            </w:r>
          </w:p>
        </w:tc>
        <w:tc>
          <w:tcPr>
            <w:tcW w:w="992" w:type="dxa"/>
            <w:tcBorders>
              <w:top w:val="nil"/>
              <w:left w:val="nil"/>
              <w:bottom w:val="nil"/>
              <w:right w:val="nil"/>
            </w:tcBorders>
            <w:shd w:val="clear" w:color="auto" w:fill="auto"/>
            <w:vAlign w:val="bottom"/>
          </w:tcPr>
          <w:p w14:paraId="631A7002"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17,128.5</w:t>
            </w:r>
          </w:p>
        </w:tc>
        <w:tc>
          <w:tcPr>
            <w:tcW w:w="913" w:type="dxa"/>
            <w:tcBorders>
              <w:top w:val="nil"/>
              <w:left w:val="nil"/>
              <w:bottom w:val="nil"/>
              <w:right w:val="nil"/>
            </w:tcBorders>
            <w:shd w:val="clear" w:color="auto" w:fill="auto"/>
            <w:vAlign w:val="bottom"/>
          </w:tcPr>
          <w:p w14:paraId="0847D72B" w14:textId="77777777" w:rsidR="008940A5" w:rsidRPr="00402653" w:rsidRDefault="008940A5" w:rsidP="00402653">
            <w:pPr>
              <w:spacing w:after="0" w:line="240" w:lineRule="auto"/>
              <w:jc w:val="center"/>
              <w:rPr>
                <w:color w:val="000000"/>
                <w:sz w:val="14"/>
                <w:szCs w:val="14"/>
              </w:rPr>
            </w:pPr>
            <w:r w:rsidRPr="00402653">
              <w:rPr>
                <w:color w:val="000000"/>
                <w:sz w:val="14"/>
                <w:szCs w:val="14"/>
              </w:rPr>
              <w:t>-9.6</w:t>
            </w:r>
          </w:p>
        </w:tc>
        <w:tc>
          <w:tcPr>
            <w:tcW w:w="955" w:type="dxa"/>
            <w:tcBorders>
              <w:top w:val="nil"/>
              <w:left w:val="nil"/>
              <w:bottom w:val="nil"/>
              <w:right w:val="nil"/>
            </w:tcBorders>
            <w:shd w:val="clear" w:color="auto" w:fill="auto"/>
            <w:vAlign w:val="bottom"/>
          </w:tcPr>
          <w:p w14:paraId="47164950"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11,138.0</w:t>
            </w:r>
          </w:p>
        </w:tc>
        <w:tc>
          <w:tcPr>
            <w:tcW w:w="778" w:type="dxa"/>
            <w:tcBorders>
              <w:top w:val="nil"/>
              <w:left w:val="nil"/>
              <w:bottom w:val="nil"/>
              <w:right w:val="nil"/>
            </w:tcBorders>
            <w:shd w:val="clear" w:color="auto" w:fill="auto"/>
            <w:vAlign w:val="bottom"/>
          </w:tcPr>
          <w:p w14:paraId="3D0760D9"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10,918.6</w:t>
            </w:r>
          </w:p>
        </w:tc>
        <w:tc>
          <w:tcPr>
            <w:tcW w:w="820" w:type="dxa"/>
            <w:gridSpan w:val="2"/>
            <w:tcBorders>
              <w:top w:val="nil"/>
              <w:left w:val="nil"/>
              <w:bottom w:val="nil"/>
              <w:right w:val="nil"/>
            </w:tcBorders>
            <w:shd w:val="clear" w:color="auto" w:fill="auto"/>
            <w:vAlign w:val="bottom"/>
          </w:tcPr>
          <w:p w14:paraId="5F1B360D"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11,872.6</w:t>
            </w:r>
          </w:p>
        </w:tc>
        <w:tc>
          <w:tcPr>
            <w:tcW w:w="914" w:type="dxa"/>
            <w:tcBorders>
              <w:top w:val="nil"/>
              <w:left w:val="nil"/>
              <w:bottom w:val="nil"/>
              <w:right w:val="nil"/>
            </w:tcBorders>
            <w:shd w:val="clear" w:color="auto" w:fill="auto"/>
            <w:vAlign w:val="bottom"/>
          </w:tcPr>
          <w:p w14:paraId="31F58D08" w14:textId="77777777" w:rsidR="008940A5" w:rsidRPr="00402653" w:rsidRDefault="008940A5" w:rsidP="00402653">
            <w:pPr>
              <w:spacing w:after="0" w:line="240" w:lineRule="auto"/>
              <w:jc w:val="center"/>
              <w:rPr>
                <w:color w:val="000000"/>
                <w:sz w:val="14"/>
                <w:szCs w:val="14"/>
              </w:rPr>
            </w:pPr>
            <w:r w:rsidRPr="00402653">
              <w:rPr>
                <w:color w:val="000000"/>
                <w:sz w:val="14"/>
                <w:szCs w:val="14"/>
              </w:rPr>
              <w:t>-8.0</w:t>
            </w:r>
          </w:p>
        </w:tc>
      </w:tr>
      <w:tr w:rsidR="008940A5" w14:paraId="7514DF79" w14:textId="77777777" w:rsidTr="00C76155">
        <w:trPr>
          <w:trHeight w:val="300"/>
        </w:trPr>
        <w:tc>
          <w:tcPr>
            <w:tcW w:w="1985" w:type="dxa"/>
            <w:tcBorders>
              <w:top w:val="nil"/>
              <w:left w:val="nil"/>
              <w:bottom w:val="nil"/>
              <w:right w:val="nil"/>
            </w:tcBorders>
            <w:shd w:val="clear" w:color="auto" w:fill="auto"/>
            <w:vAlign w:val="bottom"/>
          </w:tcPr>
          <w:p w14:paraId="3727CDA4" w14:textId="401DB212" w:rsidR="008940A5" w:rsidRDefault="008940A5" w:rsidP="00EF657C">
            <w:pPr>
              <w:spacing w:after="0" w:line="240" w:lineRule="auto"/>
              <w:rPr>
                <w:color w:val="000000"/>
              </w:rPr>
            </w:pPr>
            <w:r>
              <w:rPr>
                <w:color w:val="000000"/>
              </w:rPr>
              <w:t>Resto de Salta</w:t>
            </w:r>
          </w:p>
        </w:tc>
        <w:tc>
          <w:tcPr>
            <w:tcW w:w="1238" w:type="dxa"/>
            <w:tcBorders>
              <w:top w:val="nil"/>
              <w:left w:val="nil"/>
              <w:bottom w:val="nil"/>
              <w:right w:val="nil"/>
            </w:tcBorders>
            <w:shd w:val="clear" w:color="auto" w:fill="auto"/>
            <w:vAlign w:val="bottom"/>
          </w:tcPr>
          <w:p w14:paraId="0D08EDB0"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19,031.9</w:t>
            </w:r>
          </w:p>
        </w:tc>
        <w:tc>
          <w:tcPr>
            <w:tcW w:w="888" w:type="dxa"/>
            <w:tcBorders>
              <w:top w:val="nil"/>
              <w:left w:val="nil"/>
              <w:bottom w:val="nil"/>
              <w:right w:val="nil"/>
            </w:tcBorders>
            <w:shd w:val="clear" w:color="auto" w:fill="auto"/>
            <w:vAlign w:val="bottom"/>
          </w:tcPr>
          <w:p w14:paraId="2A933C00"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19,323.5</w:t>
            </w:r>
          </w:p>
        </w:tc>
        <w:tc>
          <w:tcPr>
            <w:tcW w:w="992" w:type="dxa"/>
            <w:tcBorders>
              <w:top w:val="nil"/>
              <w:left w:val="nil"/>
              <w:bottom w:val="nil"/>
              <w:right w:val="nil"/>
            </w:tcBorders>
            <w:shd w:val="clear" w:color="auto" w:fill="auto"/>
            <w:vAlign w:val="bottom"/>
          </w:tcPr>
          <w:p w14:paraId="6D719547"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18,845.9</w:t>
            </w:r>
          </w:p>
        </w:tc>
        <w:tc>
          <w:tcPr>
            <w:tcW w:w="913" w:type="dxa"/>
            <w:tcBorders>
              <w:top w:val="nil"/>
              <w:left w:val="nil"/>
              <w:bottom w:val="nil"/>
              <w:right w:val="nil"/>
            </w:tcBorders>
            <w:shd w:val="clear" w:color="auto" w:fill="auto"/>
            <w:vAlign w:val="bottom"/>
          </w:tcPr>
          <w:p w14:paraId="3978B75C" w14:textId="77777777" w:rsidR="008940A5" w:rsidRPr="00402653" w:rsidRDefault="008940A5" w:rsidP="00402653">
            <w:pPr>
              <w:spacing w:after="0" w:line="240" w:lineRule="auto"/>
              <w:jc w:val="center"/>
              <w:rPr>
                <w:color w:val="000000"/>
                <w:sz w:val="14"/>
                <w:szCs w:val="14"/>
              </w:rPr>
            </w:pPr>
            <w:r w:rsidRPr="00402653">
              <w:rPr>
                <w:color w:val="000000"/>
                <w:sz w:val="14"/>
                <w:szCs w:val="14"/>
              </w:rPr>
              <w:t>2.5</w:t>
            </w:r>
          </w:p>
        </w:tc>
        <w:tc>
          <w:tcPr>
            <w:tcW w:w="955" w:type="dxa"/>
            <w:tcBorders>
              <w:top w:val="nil"/>
              <w:left w:val="nil"/>
              <w:bottom w:val="nil"/>
              <w:right w:val="nil"/>
            </w:tcBorders>
            <w:shd w:val="clear" w:color="auto" w:fill="auto"/>
            <w:vAlign w:val="bottom"/>
          </w:tcPr>
          <w:p w14:paraId="671F13EB" w14:textId="77777777" w:rsidR="008940A5" w:rsidRPr="00402653" w:rsidRDefault="008940A5" w:rsidP="00402653">
            <w:pPr>
              <w:spacing w:after="0" w:line="240" w:lineRule="auto"/>
              <w:jc w:val="center"/>
              <w:rPr>
                <w:color w:val="000000"/>
                <w:sz w:val="14"/>
                <w:szCs w:val="14"/>
              </w:rPr>
            </w:pPr>
            <w:r w:rsidRPr="00402653">
              <w:rPr>
                <w:color w:val="000000"/>
                <w:sz w:val="14"/>
                <w:szCs w:val="14"/>
              </w:rPr>
              <w:t>9,835.8</w:t>
            </w:r>
          </w:p>
        </w:tc>
        <w:tc>
          <w:tcPr>
            <w:tcW w:w="778" w:type="dxa"/>
            <w:tcBorders>
              <w:top w:val="nil"/>
              <w:left w:val="nil"/>
              <w:bottom w:val="nil"/>
              <w:right w:val="nil"/>
            </w:tcBorders>
            <w:shd w:val="clear" w:color="auto" w:fill="auto"/>
            <w:vAlign w:val="bottom"/>
          </w:tcPr>
          <w:p w14:paraId="2E4C13DC"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10,000.4</w:t>
            </w:r>
          </w:p>
        </w:tc>
        <w:tc>
          <w:tcPr>
            <w:tcW w:w="820" w:type="dxa"/>
            <w:gridSpan w:val="2"/>
            <w:tcBorders>
              <w:top w:val="nil"/>
              <w:left w:val="nil"/>
              <w:bottom w:val="nil"/>
              <w:right w:val="nil"/>
            </w:tcBorders>
            <w:shd w:val="clear" w:color="auto" w:fill="auto"/>
            <w:vAlign w:val="bottom"/>
          </w:tcPr>
          <w:p w14:paraId="37A2B192" w14:textId="77777777" w:rsidR="008940A5" w:rsidRPr="00402653" w:rsidRDefault="008940A5" w:rsidP="00402653">
            <w:pPr>
              <w:spacing w:after="0" w:line="240" w:lineRule="auto"/>
              <w:jc w:val="center"/>
              <w:rPr>
                <w:color w:val="000000"/>
                <w:sz w:val="14"/>
                <w:szCs w:val="14"/>
              </w:rPr>
            </w:pPr>
            <w:proofErr w:type="spellStart"/>
            <w:r w:rsidRPr="00402653">
              <w:rPr>
                <w:color w:val="000000"/>
                <w:sz w:val="14"/>
                <w:szCs w:val="14"/>
              </w:rPr>
              <w:t>pd</w:t>
            </w:r>
            <w:proofErr w:type="spellEnd"/>
          </w:p>
        </w:tc>
        <w:tc>
          <w:tcPr>
            <w:tcW w:w="914" w:type="dxa"/>
            <w:tcBorders>
              <w:top w:val="nil"/>
              <w:left w:val="nil"/>
              <w:bottom w:val="nil"/>
              <w:right w:val="nil"/>
            </w:tcBorders>
            <w:shd w:val="clear" w:color="auto" w:fill="auto"/>
            <w:vAlign w:val="bottom"/>
          </w:tcPr>
          <w:p w14:paraId="7782EEED"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r>
      <w:tr w:rsidR="008940A5" w14:paraId="6C38F43B" w14:textId="77777777" w:rsidTr="00C76155">
        <w:trPr>
          <w:trHeight w:val="300"/>
        </w:trPr>
        <w:tc>
          <w:tcPr>
            <w:tcW w:w="1985" w:type="dxa"/>
            <w:tcBorders>
              <w:top w:val="nil"/>
              <w:left w:val="nil"/>
              <w:bottom w:val="nil"/>
              <w:right w:val="nil"/>
            </w:tcBorders>
            <w:shd w:val="clear" w:color="auto" w:fill="auto"/>
            <w:vAlign w:val="bottom"/>
          </w:tcPr>
          <w:p w14:paraId="3CCE1C05" w14:textId="2EDC63C8" w:rsidR="008940A5" w:rsidRDefault="008940A5" w:rsidP="00EF657C">
            <w:pPr>
              <w:spacing w:after="0" w:line="240" w:lineRule="auto"/>
              <w:rPr>
                <w:b/>
                <w:color w:val="000000"/>
              </w:rPr>
            </w:pPr>
            <w:r>
              <w:rPr>
                <w:b/>
                <w:color w:val="000000"/>
              </w:rPr>
              <w:t>Provincia de Salta</w:t>
            </w:r>
          </w:p>
        </w:tc>
        <w:tc>
          <w:tcPr>
            <w:tcW w:w="1238" w:type="dxa"/>
            <w:tcBorders>
              <w:top w:val="nil"/>
              <w:left w:val="nil"/>
              <w:bottom w:val="nil"/>
              <w:right w:val="nil"/>
            </w:tcBorders>
            <w:shd w:val="clear" w:color="auto" w:fill="auto"/>
            <w:vAlign w:val="bottom"/>
          </w:tcPr>
          <w:p w14:paraId="4A15B76B"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17,782.0</w:t>
            </w:r>
          </w:p>
        </w:tc>
        <w:tc>
          <w:tcPr>
            <w:tcW w:w="888" w:type="dxa"/>
            <w:tcBorders>
              <w:top w:val="nil"/>
              <w:left w:val="nil"/>
              <w:bottom w:val="nil"/>
              <w:right w:val="nil"/>
            </w:tcBorders>
            <w:shd w:val="clear" w:color="auto" w:fill="auto"/>
            <w:vAlign w:val="bottom"/>
          </w:tcPr>
          <w:p w14:paraId="3E2A6847"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17,482.0</w:t>
            </w:r>
          </w:p>
        </w:tc>
        <w:tc>
          <w:tcPr>
            <w:tcW w:w="992" w:type="dxa"/>
            <w:tcBorders>
              <w:top w:val="nil"/>
              <w:left w:val="nil"/>
              <w:bottom w:val="nil"/>
              <w:right w:val="nil"/>
            </w:tcBorders>
            <w:shd w:val="clear" w:color="auto" w:fill="auto"/>
            <w:vAlign w:val="bottom"/>
          </w:tcPr>
          <w:p w14:paraId="7BEF2E8D"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17,961.0</w:t>
            </w:r>
          </w:p>
        </w:tc>
        <w:tc>
          <w:tcPr>
            <w:tcW w:w="913" w:type="dxa"/>
            <w:tcBorders>
              <w:top w:val="nil"/>
              <w:left w:val="nil"/>
              <w:bottom w:val="nil"/>
              <w:right w:val="nil"/>
            </w:tcBorders>
            <w:shd w:val="clear" w:color="auto" w:fill="auto"/>
            <w:vAlign w:val="bottom"/>
          </w:tcPr>
          <w:p w14:paraId="21D9D15C" w14:textId="77777777" w:rsidR="008940A5" w:rsidRPr="00402653" w:rsidRDefault="008940A5" w:rsidP="00402653">
            <w:pPr>
              <w:spacing w:after="0" w:line="240" w:lineRule="auto"/>
              <w:jc w:val="center"/>
              <w:rPr>
                <w:color w:val="000000"/>
                <w:sz w:val="14"/>
                <w:szCs w:val="14"/>
              </w:rPr>
            </w:pPr>
            <w:r w:rsidRPr="00402653">
              <w:rPr>
                <w:color w:val="000000"/>
                <w:sz w:val="14"/>
                <w:szCs w:val="14"/>
              </w:rPr>
              <w:t>-2.7</w:t>
            </w:r>
          </w:p>
        </w:tc>
        <w:tc>
          <w:tcPr>
            <w:tcW w:w="955" w:type="dxa"/>
            <w:tcBorders>
              <w:top w:val="nil"/>
              <w:left w:val="nil"/>
              <w:bottom w:val="nil"/>
              <w:right w:val="nil"/>
            </w:tcBorders>
            <w:shd w:val="clear" w:color="auto" w:fill="auto"/>
            <w:vAlign w:val="bottom"/>
          </w:tcPr>
          <w:p w14:paraId="3C416CE5"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10,351.8</w:t>
            </w:r>
          </w:p>
        </w:tc>
        <w:tc>
          <w:tcPr>
            <w:tcW w:w="778" w:type="dxa"/>
            <w:tcBorders>
              <w:top w:val="nil"/>
              <w:left w:val="nil"/>
              <w:bottom w:val="nil"/>
              <w:right w:val="nil"/>
            </w:tcBorders>
            <w:shd w:val="clear" w:color="auto" w:fill="auto"/>
            <w:vAlign w:val="bottom"/>
          </w:tcPr>
          <w:p w14:paraId="34FB690E"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10,370.8</w:t>
            </w:r>
          </w:p>
        </w:tc>
        <w:tc>
          <w:tcPr>
            <w:tcW w:w="820" w:type="dxa"/>
            <w:gridSpan w:val="2"/>
            <w:tcBorders>
              <w:top w:val="nil"/>
              <w:left w:val="nil"/>
              <w:bottom w:val="nil"/>
              <w:right w:val="nil"/>
            </w:tcBorders>
            <w:shd w:val="clear" w:color="auto" w:fill="auto"/>
            <w:vAlign w:val="bottom"/>
          </w:tcPr>
          <w:p w14:paraId="2BFA0C16"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10,292.8</w:t>
            </w:r>
          </w:p>
        </w:tc>
        <w:tc>
          <w:tcPr>
            <w:tcW w:w="914" w:type="dxa"/>
            <w:tcBorders>
              <w:top w:val="nil"/>
              <w:left w:val="nil"/>
              <w:bottom w:val="nil"/>
              <w:right w:val="nil"/>
            </w:tcBorders>
            <w:shd w:val="clear" w:color="auto" w:fill="auto"/>
            <w:vAlign w:val="bottom"/>
          </w:tcPr>
          <w:p w14:paraId="32AE8534" w14:textId="77777777" w:rsidR="008940A5" w:rsidRPr="00402653" w:rsidRDefault="008940A5" w:rsidP="00402653">
            <w:pPr>
              <w:spacing w:after="0" w:line="240" w:lineRule="auto"/>
              <w:jc w:val="center"/>
              <w:rPr>
                <w:color w:val="000000"/>
                <w:sz w:val="14"/>
                <w:szCs w:val="14"/>
              </w:rPr>
            </w:pPr>
            <w:r w:rsidRPr="00402653">
              <w:rPr>
                <w:color w:val="000000"/>
                <w:sz w:val="14"/>
                <w:szCs w:val="14"/>
              </w:rPr>
              <w:t>0.8</w:t>
            </w:r>
          </w:p>
        </w:tc>
      </w:tr>
      <w:tr w:rsidR="008940A5" w14:paraId="4E65AFEA" w14:textId="77777777" w:rsidTr="00C76155">
        <w:trPr>
          <w:trHeight w:val="300"/>
        </w:trPr>
        <w:tc>
          <w:tcPr>
            <w:tcW w:w="1985" w:type="dxa"/>
            <w:tcBorders>
              <w:top w:val="nil"/>
              <w:left w:val="nil"/>
              <w:bottom w:val="nil"/>
              <w:right w:val="nil"/>
            </w:tcBorders>
            <w:shd w:val="clear" w:color="auto" w:fill="auto"/>
            <w:vAlign w:val="bottom"/>
          </w:tcPr>
          <w:p w14:paraId="5FFE5B31" w14:textId="77777777" w:rsidR="008940A5" w:rsidRDefault="008940A5" w:rsidP="00EF657C">
            <w:pPr>
              <w:spacing w:after="0" w:line="240" w:lineRule="auto"/>
              <w:jc w:val="center"/>
              <w:rPr>
                <w:color w:val="000000"/>
              </w:rPr>
            </w:pPr>
          </w:p>
        </w:tc>
        <w:tc>
          <w:tcPr>
            <w:tcW w:w="1238" w:type="dxa"/>
            <w:tcBorders>
              <w:top w:val="nil"/>
              <w:left w:val="nil"/>
              <w:bottom w:val="nil"/>
              <w:right w:val="nil"/>
            </w:tcBorders>
            <w:shd w:val="clear" w:color="auto" w:fill="auto"/>
            <w:vAlign w:val="bottom"/>
          </w:tcPr>
          <w:p w14:paraId="3BFD4609"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888" w:type="dxa"/>
            <w:tcBorders>
              <w:top w:val="nil"/>
              <w:left w:val="nil"/>
              <w:bottom w:val="nil"/>
              <w:right w:val="nil"/>
            </w:tcBorders>
            <w:shd w:val="clear" w:color="auto" w:fill="auto"/>
            <w:vAlign w:val="bottom"/>
          </w:tcPr>
          <w:p w14:paraId="7E749BEF"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92" w:type="dxa"/>
            <w:tcBorders>
              <w:top w:val="nil"/>
              <w:left w:val="nil"/>
              <w:bottom w:val="nil"/>
              <w:right w:val="nil"/>
            </w:tcBorders>
            <w:shd w:val="clear" w:color="auto" w:fill="auto"/>
            <w:vAlign w:val="bottom"/>
          </w:tcPr>
          <w:p w14:paraId="5A8F29C4"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13" w:type="dxa"/>
            <w:tcBorders>
              <w:top w:val="nil"/>
              <w:left w:val="nil"/>
              <w:bottom w:val="nil"/>
              <w:right w:val="nil"/>
            </w:tcBorders>
            <w:shd w:val="clear" w:color="auto" w:fill="auto"/>
            <w:vAlign w:val="bottom"/>
          </w:tcPr>
          <w:p w14:paraId="41422D7A"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55" w:type="dxa"/>
            <w:tcBorders>
              <w:top w:val="nil"/>
              <w:left w:val="nil"/>
              <w:bottom w:val="nil"/>
              <w:right w:val="nil"/>
            </w:tcBorders>
            <w:shd w:val="clear" w:color="auto" w:fill="auto"/>
            <w:vAlign w:val="bottom"/>
          </w:tcPr>
          <w:p w14:paraId="22D78307"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778" w:type="dxa"/>
            <w:tcBorders>
              <w:top w:val="nil"/>
              <w:left w:val="nil"/>
              <w:bottom w:val="nil"/>
              <w:right w:val="nil"/>
            </w:tcBorders>
            <w:shd w:val="clear" w:color="auto" w:fill="auto"/>
            <w:vAlign w:val="bottom"/>
          </w:tcPr>
          <w:p w14:paraId="40CA77FD"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820" w:type="dxa"/>
            <w:gridSpan w:val="2"/>
            <w:tcBorders>
              <w:top w:val="nil"/>
              <w:left w:val="nil"/>
              <w:bottom w:val="nil"/>
              <w:right w:val="nil"/>
            </w:tcBorders>
            <w:shd w:val="clear" w:color="auto" w:fill="auto"/>
            <w:vAlign w:val="bottom"/>
          </w:tcPr>
          <w:p w14:paraId="3269F396"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14" w:type="dxa"/>
            <w:tcBorders>
              <w:top w:val="nil"/>
              <w:left w:val="nil"/>
              <w:bottom w:val="nil"/>
              <w:right w:val="nil"/>
            </w:tcBorders>
            <w:shd w:val="clear" w:color="auto" w:fill="auto"/>
            <w:vAlign w:val="bottom"/>
          </w:tcPr>
          <w:p w14:paraId="25B290B1"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r>
      <w:tr w:rsidR="008940A5" w14:paraId="6CF181F3" w14:textId="77777777" w:rsidTr="00C76155">
        <w:trPr>
          <w:trHeight w:val="300"/>
        </w:trPr>
        <w:tc>
          <w:tcPr>
            <w:tcW w:w="1985" w:type="dxa"/>
            <w:tcBorders>
              <w:top w:val="nil"/>
              <w:left w:val="nil"/>
              <w:bottom w:val="nil"/>
              <w:right w:val="nil"/>
            </w:tcBorders>
            <w:shd w:val="clear" w:color="auto" w:fill="F2F2F2" w:themeFill="background1" w:themeFillShade="F2"/>
            <w:vAlign w:val="bottom"/>
          </w:tcPr>
          <w:p w14:paraId="2E1A8724" w14:textId="77777777" w:rsidR="008940A5" w:rsidRDefault="008940A5" w:rsidP="00EF657C">
            <w:pPr>
              <w:spacing w:after="0" w:line="240" w:lineRule="auto"/>
              <w:rPr>
                <w:b/>
                <w:i/>
                <w:color w:val="000000"/>
              </w:rPr>
            </w:pPr>
            <w:r>
              <w:rPr>
                <w:b/>
                <w:i/>
                <w:color w:val="000000"/>
              </w:rPr>
              <w:t>Nivel educativo</w:t>
            </w:r>
          </w:p>
        </w:tc>
        <w:tc>
          <w:tcPr>
            <w:tcW w:w="1238" w:type="dxa"/>
            <w:tcBorders>
              <w:top w:val="nil"/>
              <w:left w:val="nil"/>
              <w:bottom w:val="nil"/>
              <w:right w:val="nil"/>
            </w:tcBorders>
            <w:shd w:val="clear" w:color="auto" w:fill="F2F2F2" w:themeFill="background1" w:themeFillShade="F2"/>
            <w:vAlign w:val="bottom"/>
          </w:tcPr>
          <w:p w14:paraId="4ABF2F78" w14:textId="77777777" w:rsidR="008940A5" w:rsidRPr="00402653" w:rsidRDefault="008940A5" w:rsidP="00402653">
            <w:pPr>
              <w:spacing w:after="0" w:line="240" w:lineRule="auto"/>
              <w:jc w:val="center"/>
              <w:rPr>
                <w:b/>
                <w:i/>
                <w:color w:val="000000"/>
                <w:sz w:val="14"/>
                <w:szCs w:val="14"/>
              </w:rPr>
            </w:pPr>
          </w:p>
        </w:tc>
        <w:tc>
          <w:tcPr>
            <w:tcW w:w="888" w:type="dxa"/>
            <w:tcBorders>
              <w:top w:val="nil"/>
              <w:left w:val="nil"/>
              <w:bottom w:val="nil"/>
              <w:right w:val="nil"/>
            </w:tcBorders>
            <w:shd w:val="clear" w:color="auto" w:fill="F2F2F2" w:themeFill="background1" w:themeFillShade="F2"/>
            <w:vAlign w:val="bottom"/>
          </w:tcPr>
          <w:p w14:paraId="238CDBB2"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92" w:type="dxa"/>
            <w:tcBorders>
              <w:top w:val="nil"/>
              <w:left w:val="nil"/>
              <w:bottom w:val="nil"/>
              <w:right w:val="nil"/>
            </w:tcBorders>
            <w:shd w:val="clear" w:color="auto" w:fill="F2F2F2" w:themeFill="background1" w:themeFillShade="F2"/>
            <w:vAlign w:val="bottom"/>
          </w:tcPr>
          <w:p w14:paraId="6DD511FB"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13" w:type="dxa"/>
            <w:tcBorders>
              <w:top w:val="nil"/>
              <w:left w:val="nil"/>
              <w:bottom w:val="nil"/>
              <w:right w:val="nil"/>
            </w:tcBorders>
            <w:shd w:val="clear" w:color="auto" w:fill="F2F2F2" w:themeFill="background1" w:themeFillShade="F2"/>
            <w:vAlign w:val="bottom"/>
          </w:tcPr>
          <w:p w14:paraId="221FAD9E"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55" w:type="dxa"/>
            <w:tcBorders>
              <w:top w:val="nil"/>
              <w:left w:val="nil"/>
              <w:bottom w:val="nil"/>
              <w:right w:val="nil"/>
            </w:tcBorders>
            <w:shd w:val="clear" w:color="auto" w:fill="F2F2F2" w:themeFill="background1" w:themeFillShade="F2"/>
            <w:vAlign w:val="bottom"/>
          </w:tcPr>
          <w:p w14:paraId="34543B60"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778" w:type="dxa"/>
            <w:tcBorders>
              <w:top w:val="nil"/>
              <w:left w:val="nil"/>
              <w:bottom w:val="nil"/>
              <w:right w:val="nil"/>
            </w:tcBorders>
            <w:shd w:val="clear" w:color="auto" w:fill="F2F2F2" w:themeFill="background1" w:themeFillShade="F2"/>
            <w:vAlign w:val="bottom"/>
          </w:tcPr>
          <w:p w14:paraId="1E769576"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820" w:type="dxa"/>
            <w:gridSpan w:val="2"/>
            <w:tcBorders>
              <w:top w:val="nil"/>
              <w:left w:val="nil"/>
              <w:bottom w:val="nil"/>
              <w:right w:val="nil"/>
            </w:tcBorders>
            <w:shd w:val="clear" w:color="auto" w:fill="F2F2F2" w:themeFill="background1" w:themeFillShade="F2"/>
            <w:vAlign w:val="bottom"/>
          </w:tcPr>
          <w:p w14:paraId="4650A390"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14" w:type="dxa"/>
            <w:tcBorders>
              <w:top w:val="nil"/>
              <w:left w:val="nil"/>
              <w:bottom w:val="nil"/>
              <w:right w:val="nil"/>
            </w:tcBorders>
            <w:shd w:val="clear" w:color="auto" w:fill="F2F2F2" w:themeFill="background1" w:themeFillShade="F2"/>
            <w:vAlign w:val="bottom"/>
          </w:tcPr>
          <w:p w14:paraId="1E9FA108"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r>
      <w:tr w:rsidR="008940A5" w14:paraId="67BABA22" w14:textId="77777777" w:rsidTr="00C76155">
        <w:trPr>
          <w:trHeight w:val="300"/>
        </w:trPr>
        <w:tc>
          <w:tcPr>
            <w:tcW w:w="1985" w:type="dxa"/>
            <w:tcBorders>
              <w:top w:val="nil"/>
              <w:left w:val="nil"/>
              <w:bottom w:val="nil"/>
              <w:right w:val="nil"/>
            </w:tcBorders>
            <w:shd w:val="clear" w:color="auto" w:fill="auto"/>
            <w:vAlign w:val="bottom"/>
          </w:tcPr>
          <w:p w14:paraId="08134383" w14:textId="77777777" w:rsidR="008940A5" w:rsidRDefault="008940A5" w:rsidP="00EF657C">
            <w:pPr>
              <w:spacing w:after="0" w:line="240" w:lineRule="auto"/>
              <w:jc w:val="right"/>
              <w:rPr>
                <w:color w:val="000000"/>
              </w:rPr>
            </w:pPr>
            <w:r>
              <w:rPr>
                <w:color w:val="000000"/>
              </w:rPr>
              <w:t>Bajo</w:t>
            </w:r>
          </w:p>
        </w:tc>
        <w:tc>
          <w:tcPr>
            <w:tcW w:w="1238" w:type="dxa"/>
            <w:tcBorders>
              <w:top w:val="nil"/>
              <w:left w:val="nil"/>
              <w:bottom w:val="nil"/>
              <w:right w:val="nil"/>
            </w:tcBorders>
            <w:shd w:val="clear" w:color="auto" w:fill="auto"/>
            <w:vAlign w:val="bottom"/>
          </w:tcPr>
          <w:p w14:paraId="6611B25C"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16,968.1</w:t>
            </w:r>
          </w:p>
        </w:tc>
        <w:tc>
          <w:tcPr>
            <w:tcW w:w="888" w:type="dxa"/>
            <w:tcBorders>
              <w:top w:val="nil"/>
              <w:left w:val="nil"/>
              <w:bottom w:val="nil"/>
              <w:right w:val="nil"/>
            </w:tcBorders>
            <w:shd w:val="clear" w:color="auto" w:fill="auto"/>
            <w:vAlign w:val="bottom"/>
          </w:tcPr>
          <w:p w14:paraId="4FF44EFC"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18,212.9</w:t>
            </w:r>
          </w:p>
        </w:tc>
        <w:tc>
          <w:tcPr>
            <w:tcW w:w="992" w:type="dxa"/>
            <w:tcBorders>
              <w:top w:val="nil"/>
              <w:left w:val="nil"/>
              <w:bottom w:val="nil"/>
              <w:right w:val="nil"/>
            </w:tcBorders>
            <w:shd w:val="clear" w:color="auto" w:fill="auto"/>
            <w:vAlign w:val="bottom"/>
          </w:tcPr>
          <w:p w14:paraId="6A86F209"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16,551.4</w:t>
            </w:r>
          </w:p>
        </w:tc>
        <w:tc>
          <w:tcPr>
            <w:tcW w:w="913" w:type="dxa"/>
            <w:tcBorders>
              <w:top w:val="nil"/>
              <w:left w:val="nil"/>
              <w:bottom w:val="nil"/>
              <w:right w:val="nil"/>
            </w:tcBorders>
            <w:shd w:val="clear" w:color="auto" w:fill="auto"/>
            <w:vAlign w:val="bottom"/>
          </w:tcPr>
          <w:p w14:paraId="560030F7"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10.0</w:t>
            </w:r>
          </w:p>
        </w:tc>
        <w:tc>
          <w:tcPr>
            <w:tcW w:w="955" w:type="dxa"/>
            <w:tcBorders>
              <w:top w:val="nil"/>
              <w:left w:val="nil"/>
              <w:bottom w:val="nil"/>
              <w:right w:val="nil"/>
            </w:tcBorders>
            <w:shd w:val="clear" w:color="auto" w:fill="auto"/>
            <w:vAlign w:val="bottom"/>
          </w:tcPr>
          <w:p w14:paraId="60634A92"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10,684.6</w:t>
            </w:r>
          </w:p>
        </w:tc>
        <w:tc>
          <w:tcPr>
            <w:tcW w:w="778" w:type="dxa"/>
            <w:tcBorders>
              <w:top w:val="nil"/>
              <w:left w:val="nil"/>
              <w:bottom w:val="nil"/>
              <w:right w:val="nil"/>
            </w:tcBorders>
            <w:shd w:val="clear" w:color="auto" w:fill="auto"/>
            <w:vAlign w:val="bottom"/>
          </w:tcPr>
          <w:p w14:paraId="5C30B0E2"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11,171.6</w:t>
            </w:r>
          </w:p>
        </w:tc>
        <w:tc>
          <w:tcPr>
            <w:tcW w:w="820" w:type="dxa"/>
            <w:gridSpan w:val="2"/>
            <w:tcBorders>
              <w:top w:val="nil"/>
              <w:left w:val="nil"/>
              <w:bottom w:val="nil"/>
              <w:right w:val="nil"/>
            </w:tcBorders>
            <w:shd w:val="clear" w:color="auto" w:fill="auto"/>
            <w:vAlign w:val="bottom"/>
          </w:tcPr>
          <w:p w14:paraId="52FEB2E1" w14:textId="77777777" w:rsidR="008940A5" w:rsidRPr="00402653" w:rsidRDefault="008940A5" w:rsidP="00402653">
            <w:pPr>
              <w:spacing w:after="0" w:line="240" w:lineRule="auto"/>
              <w:jc w:val="center"/>
              <w:rPr>
                <w:color w:val="000000"/>
                <w:sz w:val="14"/>
                <w:szCs w:val="14"/>
              </w:rPr>
            </w:pPr>
            <w:r w:rsidRPr="00402653">
              <w:rPr>
                <w:color w:val="000000"/>
                <w:sz w:val="14"/>
                <w:szCs w:val="14"/>
              </w:rPr>
              <w:t>9,220.8</w:t>
            </w:r>
          </w:p>
        </w:tc>
        <w:tc>
          <w:tcPr>
            <w:tcW w:w="914" w:type="dxa"/>
            <w:tcBorders>
              <w:top w:val="nil"/>
              <w:left w:val="nil"/>
              <w:bottom w:val="nil"/>
              <w:right w:val="nil"/>
            </w:tcBorders>
            <w:shd w:val="clear" w:color="auto" w:fill="auto"/>
            <w:vAlign w:val="bottom"/>
          </w:tcPr>
          <w:p w14:paraId="10214758" w14:textId="77777777" w:rsidR="008940A5" w:rsidRPr="00402653" w:rsidRDefault="008940A5" w:rsidP="00402653">
            <w:pPr>
              <w:spacing w:after="0" w:line="240" w:lineRule="auto"/>
              <w:jc w:val="center"/>
              <w:rPr>
                <w:color w:val="000000"/>
                <w:sz w:val="14"/>
                <w:szCs w:val="14"/>
              </w:rPr>
            </w:pPr>
            <w:r w:rsidRPr="00402653">
              <w:rPr>
                <w:color w:val="000000"/>
                <w:sz w:val="14"/>
                <w:szCs w:val="14"/>
              </w:rPr>
              <w:t>21.2</w:t>
            </w:r>
          </w:p>
        </w:tc>
      </w:tr>
      <w:tr w:rsidR="008940A5" w14:paraId="01E9A3B8" w14:textId="77777777" w:rsidTr="00C76155">
        <w:trPr>
          <w:trHeight w:val="300"/>
        </w:trPr>
        <w:tc>
          <w:tcPr>
            <w:tcW w:w="1985" w:type="dxa"/>
            <w:tcBorders>
              <w:top w:val="nil"/>
              <w:left w:val="nil"/>
              <w:bottom w:val="nil"/>
              <w:right w:val="nil"/>
            </w:tcBorders>
            <w:shd w:val="clear" w:color="auto" w:fill="auto"/>
            <w:vAlign w:val="bottom"/>
          </w:tcPr>
          <w:p w14:paraId="018388EA" w14:textId="77777777" w:rsidR="008940A5" w:rsidRDefault="008940A5" w:rsidP="00EF657C">
            <w:pPr>
              <w:spacing w:after="0" w:line="240" w:lineRule="auto"/>
              <w:jc w:val="right"/>
              <w:rPr>
                <w:color w:val="000000"/>
              </w:rPr>
            </w:pPr>
            <w:r>
              <w:rPr>
                <w:color w:val="000000"/>
              </w:rPr>
              <w:t>Medio</w:t>
            </w:r>
          </w:p>
        </w:tc>
        <w:tc>
          <w:tcPr>
            <w:tcW w:w="1238" w:type="dxa"/>
            <w:tcBorders>
              <w:top w:val="nil"/>
              <w:left w:val="nil"/>
              <w:bottom w:val="nil"/>
              <w:right w:val="nil"/>
            </w:tcBorders>
            <w:shd w:val="clear" w:color="auto" w:fill="auto"/>
            <w:vAlign w:val="bottom"/>
          </w:tcPr>
          <w:p w14:paraId="2E283554"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17,865.5</w:t>
            </w:r>
          </w:p>
        </w:tc>
        <w:tc>
          <w:tcPr>
            <w:tcW w:w="888" w:type="dxa"/>
            <w:tcBorders>
              <w:top w:val="nil"/>
              <w:left w:val="nil"/>
              <w:bottom w:val="nil"/>
              <w:right w:val="nil"/>
            </w:tcBorders>
            <w:shd w:val="clear" w:color="auto" w:fill="auto"/>
            <w:vAlign w:val="bottom"/>
          </w:tcPr>
          <w:p w14:paraId="57929375"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16,976.8</w:t>
            </w:r>
          </w:p>
        </w:tc>
        <w:tc>
          <w:tcPr>
            <w:tcW w:w="992" w:type="dxa"/>
            <w:tcBorders>
              <w:top w:val="nil"/>
              <w:left w:val="nil"/>
              <w:bottom w:val="nil"/>
              <w:right w:val="nil"/>
            </w:tcBorders>
            <w:shd w:val="clear" w:color="auto" w:fill="auto"/>
            <w:vAlign w:val="bottom"/>
          </w:tcPr>
          <w:p w14:paraId="2D2FE0D6"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18,659.4</w:t>
            </w:r>
          </w:p>
        </w:tc>
        <w:tc>
          <w:tcPr>
            <w:tcW w:w="913" w:type="dxa"/>
            <w:tcBorders>
              <w:top w:val="nil"/>
              <w:left w:val="nil"/>
              <w:bottom w:val="nil"/>
              <w:right w:val="nil"/>
            </w:tcBorders>
            <w:shd w:val="clear" w:color="auto" w:fill="auto"/>
            <w:vAlign w:val="bottom"/>
          </w:tcPr>
          <w:p w14:paraId="20D12E23" w14:textId="77777777" w:rsidR="008940A5" w:rsidRPr="00402653" w:rsidRDefault="008940A5" w:rsidP="00402653">
            <w:pPr>
              <w:spacing w:after="0" w:line="240" w:lineRule="auto"/>
              <w:jc w:val="center"/>
              <w:rPr>
                <w:color w:val="000000"/>
                <w:sz w:val="14"/>
                <w:szCs w:val="14"/>
              </w:rPr>
            </w:pPr>
            <w:r w:rsidRPr="00402653">
              <w:rPr>
                <w:color w:val="000000"/>
                <w:sz w:val="14"/>
                <w:szCs w:val="14"/>
              </w:rPr>
              <w:t>-9.0</w:t>
            </w:r>
          </w:p>
        </w:tc>
        <w:tc>
          <w:tcPr>
            <w:tcW w:w="955" w:type="dxa"/>
            <w:tcBorders>
              <w:top w:val="nil"/>
              <w:left w:val="nil"/>
              <w:bottom w:val="nil"/>
              <w:right w:val="nil"/>
            </w:tcBorders>
            <w:shd w:val="clear" w:color="auto" w:fill="auto"/>
            <w:vAlign w:val="bottom"/>
          </w:tcPr>
          <w:p w14:paraId="13E3B7A1" w14:textId="77777777" w:rsidR="008940A5" w:rsidRPr="00402653" w:rsidRDefault="008940A5" w:rsidP="00402653">
            <w:pPr>
              <w:spacing w:after="0" w:line="240" w:lineRule="auto"/>
              <w:jc w:val="center"/>
              <w:rPr>
                <w:color w:val="000000"/>
                <w:sz w:val="14"/>
                <w:szCs w:val="14"/>
              </w:rPr>
            </w:pPr>
            <w:r w:rsidRPr="00402653">
              <w:rPr>
                <w:color w:val="000000"/>
                <w:sz w:val="14"/>
                <w:szCs w:val="14"/>
              </w:rPr>
              <w:t>9,935.0</w:t>
            </w:r>
          </w:p>
        </w:tc>
        <w:tc>
          <w:tcPr>
            <w:tcW w:w="778" w:type="dxa"/>
            <w:tcBorders>
              <w:top w:val="nil"/>
              <w:left w:val="nil"/>
              <w:bottom w:val="nil"/>
              <w:right w:val="nil"/>
            </w:tcBorders>
            <w:shd w:val="clear" w:color="auto" w:fill="auto"/>
            <w:vAlign w:val="bottom"/>
          </w:tcPr>
          <w:p w14:paraId="220856D5" w14:textId="77777777" w:rsidR="008940A5" w:rsidRPr="00402653" w:rsidRDefault="008940A5" w:rsidP="00402653">
            <w:pPr>
              <w:spacing w:after="0" w:line="240" w:lineRule="auto"/>
              <w:jc w:val="center"/>
              <w:rPr>
                <w:color w:val="000000"/>
                <w:sz w:val="14"/>
                <w:szCs w:val="14"/>
              </w:rPr>
            </w:pPr>
            <w:r w:rsidRPr="00402653">
              <w:rPr>
                <w:color w:val="000000"/>
                <w:sz w:val="14"/>
                <w:szCs w:val="14"/>
              </w:rPr>
              <w:t>9,385.9</w:t>
            </w:r>
          </w:p>
        </w:tc>
        <w:tc>
          <w:tcPr>
            <w:tcW w:w="820" w:type="dxa"/>
            <w:gridSpan w:val="2"/>
            <w:tcBorders>
              <w:top w:val="nil"/>
              <w:left w:val="nil"/>
              <w:bottom w:val="nil"/>
              <w:right w:val="nil"/>
            </w:tcBorders>
            <w:shd w:val="clear" w:color="auto" w:fill="auto"/>
            <w:vAlign w:val="bottom"/>
          </w:tcPr>
          <w:p w14:paraId="34F7FDD3"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11,712.6</w:t>
            </w:r>
          </w:p>
        </w:tc>
        <w:tc>
          <w:tcPr>
            <w:tcW w:w="914" w:type="dxa"/>
            <w:tcBorders>
              <w:top w:val="nil"/>
              <w:left w:val="nil"/>
              <w:bottom w:val="nil"/>
              <w:right w:val="nil"/>
            </w:tcBorders>
            <w:shd w:val="clear" w:color="auto" w:fill="auto"/>
            <w:vAlign w:val="bottom"/>
          </w:tcPr>
          <w:p w14:paraId="28D15654"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-19.9</w:t>
            </w:r>
          </w:p>
        </w:tc>
      </w:tr>
      <w:tr w:rsidR="008940A5" w14:paraId="56A70C46" w14:textId="77777777" w:rsidTr="00C76155">
        <w:trPr>
          <w:trHeight w:val="300"/>
        </w:trPr>
        <w:tc>
          <w:tcPr>
            <w:tcW w:w="1985" w:type="dxa"/>
            <w:tcBorders>
              <w:top w:val="nil"/>
              <w:left w:val="nil"/>
              <w:bottom w:val="nil"/>
              <w:right w:val="nil"/>
            </w:tcBorders>
            <w:shd w:val="clear" w:color="auto" w:fill="auto"/>
            <w:vAlign w:val="bottom"/>
          </w:tcPr>
          <w:p w14:paraId="7B3A7D17" w14:textId="77777777" w:rsidR="008940A5" w:rsidRDefault="008940A5" w:rsidP="00EF657C">
            <w:pPr>
              <w:spacing w:after="0" w:line="240" w:lineRule="auto"/>
              <w:jc w:val="right"/>
              <w:rPr>
                <w:color w:val="000000"/>
              </w:rPr>
            </w:pPr>
            <w:r>
              <w:rPr>
                <w:color w:val="000000"/>
              </w:rPr>
              <w:t>Alto</w:t>
            </w:r>
          </w:p>
        </w:tc>
        <w:tc>
          <w:tcPr>
            <w:tcW w:w="1238" w:type="dxa"/>
            <w:tcBorders>
              <w:top w:val="nil"/>
              <w:left w:val="nil"/>
              <w:bottom w:val="nil"/>
              <w:right w:val="nil"/>
            </w:tcBorders>
            <w:shd w:val="clear" w:color="auto" w:fill="auto"/>
            <w:vAlign w:val="bottom"/>
          </w:tcPr>
          <w:p w14:paraId="0DDDE4DB" w14:textId="77777777" w:rsidR="008940A5" w:rsidRPr="00402653" w:rsidRDefault="008940A5" w:rsidP="00402653">
            <w:pPr>
              <w:spacing w:after="0" w:line="240" w:lineRule="auto"/>
              <w:jc w:val="center"/>
              <w:rPr>
                <w:color w:val="000000"/>
                <w:sz w:val="14"/>
                <w:szCs w:val="14"/>
              </w:rPr>
            </w:pPr>
            <w:r w:rsidRPr="00402653">
              <w:rPr>
                <w:color w:val="000000"/>
                <w:sz w:val="14"/>
                <w:szCs w:val="14"/>
              </w:rPr>
              <w:t>29,254.1</w:t>
            </w:r>
          </w:p>
        </w:tc>
        <w:tc>
          <w:tcPr>
            <w:tcW w:w="888" w:type="dxa"/>
            <w:tcBorders>
              <w:top w:val="nil"/>
              <w:left w:val="nil"/>
              <w:bottom w:val="nil"/>
              <w:right w:val="nil"/>
            </w:tcBorders>
            <w:shd w:val="clear" w:color="auto" w:fill="auto"/>
            <w:vAlign w:val="bottom"/>
          </w:tcPr>
          <w:p w14:paraId="14A15597"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18,803.2</w:t>
            </w:r>
          </w:p>
        </w:tc>
        <w:tc>
          <w:tcPr>
            <w:tcW w:w="992" w:type="dxa"/>
            <w:tcBorders>
              <w:top w:val="nil"/>
              <w:left w:val="nil"/>
              <w:bottom w:val="nil"/>
              <w:right w:val="nil"/>
            </w:tcBorders>
            <w:shd w:val="clear" w:color="auto" w:fill="auto"/>
            <w:vAlign w:val="bottom"/>
          </w:tcPr>
          <w:p w14:paraId="0C5D45E5" w14:textId="77777777" w:rsidR="008940A5" w:rsidRPr="00402653" w:rsidRDefault="008940A5" w:rsidP="00402653">
            <w:pPr>
              <w:spacing w:after="0" w:line="240" w:lineRule="auto"/>
              <w:jc w:val="center"/>
              <w:rPr>
                <w:color w:val="000000"/>
                <w:sz w:val="14"/>
                <w:szCs w:val="14"/>
              </w:rPr>
            </w:pPr>
            <w:r w:rsidRPr="00402653">
              <w:rPr>
                <w:color w:val="000000"/>
                <w:sz w:val="14"/>
                <w:szCs w:val="14"/>
              </w:rPr>
              <w:t>55,653.2</w:t>
            </w:r>
          </w:p>
        </w:tc>
        <w:tc>
          <w:tcPr>
            <w:tcW w:w="913" w:type="dxa"/>
            <w:tcBorders>
              <w:top w:val="nil"/>
              <w:left w:val="nil"/>
              <w:bottom w:val="nil"/>
              <w:right w:val="nil"/>
            </w:tcBorders>
            <w:shd w:val="clear" w:color="auto" w:fill="auto"/>
            <w:vAlign w:val="bottom"/>
          </w:tcPr>
          <w:p w14:paraId="714F12F8" w14:textId="77777777" w:rsidR="008940A5" w:rsidRPr="00402653" w:rsidRDefault="008940A5" w:rsidP="00402653">
            <w:pPr>
              <w:spacing w:after="0" w:line="240" w:lineRule="auto"/>
              <w:jc w:val="center"/>
              <w:rPr>
                <w:color w:val="000000"/>
                <w:sz w:val="14"/>
                <w:szCs w:val="14"/>
              </w:rPr>
            </w:pPr>
            <w:r w:rsidRPr="00402653">
              <w:rPr>
                <w:color w:val="000000"/>
                <w:sz w:val="14"/>
                <w:szCs w:val="14"/>
              </w:rPr>
              <w:t>-66.2</w:t>
            </w:r>
          </w:p>
        </w:tc>
        <w:tc>
          <w:tcPr>
            <w:tcW w:w="955" w:type="dxa"/>
            <w:tcBorders>
              <w:top w:val="nil"/>
              <w:left w:val="nil"/>
              <w:bottom w:val="nil"/>
              <w:right w:val="nil"/>
            </w:tcBorders>
            <w:shd w:val="clear" w:color="auto" w:fill="auto"/>
            <w:vAlign w:val="bottom"/>
          </w:tcPr>
          <w:p w14:paraId="01979774"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c>
          <w:tcPr>
            <w:tcW w:w="778" w:type="dxa"/>
            <w:tcBorders>
              <w:top w:val="nil"/>
              <w:left w:val="nil"/>
              <w:bottom w:val="nil"/>
              <w:right w:val="nil"/>
            </w:tcBorders>
            <w:shd w:val="clear" w:color="auto" w:fill="auto"/>
            <w:vAlign w:val="bottom"/>
          </w:tcPr>
          <w:p w14:paraId="2F99EB39"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c>
          <w:tcPr>
            <w:tcW w:w="820" w:type="dxa"/>
            <w:gridSpan w:val="2"/>
            <w:tcBorders>
              <w:top w:val="nil"/>
              <w:left w:val="nil"/>
              <w:bottom w:val="nil"/>
              <w:right w:val="nil"/>
            </w:tcBorders>
            <w:shd w:val="clear" w:color="auto" w:fill="auto"/>
            <w:vAlign w:val="bottom"/>
          </w:tcPr>
          <w:p w14:paraId="3EE1B862"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c>
          <w:tcPr>
            <w:tcW w:w="914" w:type="dxa"/>
            <w:tcBorders>
              <w:top w:val="nil"/>
              <w:left w:val="nil"/>
              <w:bottom w:val="nil"/>
              <w:right w:val="nil"/>
            </w:tcBorders>
            <w:shd w:val="clear" w:color="auto" w:fill="auto"/>
            <w:vAlign w:val="bottom"/>
          </w:tcPr>
          <w:p w14:paraId="746B624D"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r>
      <w:tr w:rsidR="008940A5" w14:paraId="5B43EF55" w14:textId="77777777" w:rsidTr="00C76155">
        <w:trPr>
          <w:trHeight w:val="300"/>
        </w:trPr>
        <w:tc>
          <w:tcPr>
            <w:tcW w:w="1985" w:type="dxa"/>
            <w:tcBorders>
              <w:top w:val="nil"/>
              <w:left w:val="nil"/>
              <w:bottom w:val="nil"/>
              <w:right w:val="nil"/>
            </w:tcBorders>
            <w:shd w:val="clear" w:color="auto" w:fill="F2F2F2" w:themeFill="background1" w:themeFillShade="F2"/>
            <w:vAlign w:val="bottom"/>
          </w:tcPr>
          <w:p w14:paraId="618EAD46" w14:textId="77777777" w:rsidR="008940A5" w:rsidRDefault="008940A5" w:rsidP="00EF657C">
            <w:pPr>
              <w:spacing w:after="0" w:line="240" w:lineRule="auto"/>
              <w:rPr>
                <w:b/>
                <w:i/>
                <w:color w:val="000000"/>
              </w:rPr>
            </w:pPr>
            <w:r>
              <w:rPr>
                <w:b/>
                <w:i/>
                <w:color w:val="000000"/>
              </w:rPr>
              <w:t>Nivel de ingresos</w:t>
            </w:r>
          </w:p>
        </w:tc>
        <w:tc>
          <w:tcPr>
            <w:tcW w:w="1238" w:type="dxa"/>
            <w:tcBorders>
              <w:top w:val="nil"/>
              <w:left w:val="nil"/>
              <w:bottom w:val="nil"/>
              <w:right w:val="nil"/>
            </w:tcBorders>
            <w:shd w:val="clear" w:color="auto" w:fill="F2F2F2" w:themeFill="background1" w:themeFillShade="F2"/>
            <w:vAlign w:val="bottom"/>
          </w:tcPr>
          <w:p w14:paraId="399A3A16" w14:textId="77777777" w:rsidR="008940A5" w:rsidRPr="00402653" w:rsidRDefault="008940A5" w:rsidP="00402653">
            <w:pPr>
              <w:spacing w:after="0" w:line="240" w:lineRule="auto"/>
              <w:jc w:val="center"/>
              <w:rPr>
                <w:b/>
                <w:i/>
                <w:color w:val="000000"/>
                <w:sz w:val="14"/>
                <w:szCs w:val="14"/>
              </w:rPr>
            </w:pPr>
          </w:p>
        </w:tc>
        <w:tc>
          <w:tcPr>
            <w:tcW w:w="888" w:type="dxa"/>
            <w:tcBorders>
              <w:top w:val="nil"/>
              <w:left w:val="nil"/>
              <w:bottom w:val="nil"/>
              <w:right w:val="nil"/>
            </w:tcBorders>
            <w:shd w:val="clear" w:color="auto" w:fill="F2F2F2" w:themeFill="background1" w:themeFillShade="F2"/>
            <w:vAlign w:val="bottom"/>
          </w:tcPr>
          <w:p w14:paraId="6CB327CB"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92" w:type="dxa"/>
            <w:tcBorders>
              <w:top w:val="nil"/>
              <w:left w:val="nil"/>
              <w:bottom w:val="nil"/>
              <w:right w:val="nil"/>
            </w:tcBorders>
            <w:shd w:val="clear" w:color="auto" w:fill="F2F2F2" w:themeFill="background1" w:themeFillShade="F2"/>
            <w:vAlign w:val="bottom"/>
          </w:tcPr>
          <w:p w14:paraId="300A93BA"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13" w:type="dxa"/>
            <w:tcBorders>
              <w:top w:val="nil"/>
              <w:left w:val="nil"/>
              <w:bottom w:val="nil"/>
              <w:right w:val="nil"/>
            </w:tcBorders>
            <w:shd w:val="clear" w:color="auto" w:fill="F2F2F2" w:themeFill="background1" w:themeFillShade="F2"/>
            <w:vAlign w:val="bottom"/>
          </w:tcPr>
          <w:p w14:paraId="20D21F83"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55" w:type="dxa"/>
            <w:tcBorders>
              <w:top w:val="nil"/>
              <w:left w:val="nil"/>
              <w:bottom w:val="nil"/>
              <w:right w:val="nil"/>
            </w:tcBorders>
            <w:shd w:val="clear" w:color="auto" w:fill="F2F2F2" w:themeFill="background1" w:themeFillShade="F2"/>
            <w:vAlign w:val="bottom"/>
          </w:tcPr>
          <w:p w14:paraId="380FAF5E"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778" w:type="dxa"/>
            <w:tcBorders>
              <w:top w:val="nil"/>
              <w:left w:val="nil"/>
              <w:bottom w:val="nil"/>
              <w:right w:val="nil"/>
            </w:tcBorders>
            <w:shd w:val="clear" w:color="auto" w:fill="F2F2F2" w:themeFill="background1" w:themeFillShade="F2"/>
            <w:vAlign w:val="bottom"/>
          </w:tcPr>
          <w:p w14:paraId="4CC78DA0"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820" w:type="dxa"/>
            <w:gridSpan w:val="2"/>
            <w:tcBorders>
              <w:top w:val="nil"/>
              <w:left w:val="nil"/>
              <w:bottom w:val="nil"/>
              <w:right w:val="nil"/>
            </w:tcBorders>
            <w:shd w:val="clear" w:color="auto" w:fill="F2F2F2" w:themeFill="background1" w:themeFillShade="F2"/>
            <w:vAlign w:val="bottom"/>
          </w:tcPr>
          <w:p w14:paraId="1E912338"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14" w:type="dxa"/>
            <w:tcBorders>
              <w:top w:val="nil"/>
              <w:left w:val="nil"/>
              <w:bottom w:val="nil"/>
              <w:right w:val="nil"/>
            </w:tcBorders>
            <w:shd w:val="clear" w:color="auto" w:fill="F2F2F2" w:themeFill="background1" w:themeFillShade="F2"/>
            <w:vAlign w:val="bottom"/>
          </w:tcPr>
          <w:p w14:paraId="4100EAFE"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r>
      <w:tr w:rsidR="008940A5" w14:paraId="46769CFF" w14:textId="77777777" w:rsidTr="00C76155">
        <w:trPr>
          <w:trHeight w:val="300"/>
        </w:trPr>
        <w:tc>
          <w:tcPr>
            <w:tcW w:w="1985" w:type="dxa"/>
            <w:tcBorders>
              <w:top w:val="nil"/>
              <w:left w:val="nil"/>
              <w:bottom w:val="nil"/>
              <w:right w:val="nil"/>
            </w:tcBorders>
            <w:shd w:val="clear" w:color="auto" w:fill="auto"/>
            <w:vAlign w:val="bottom"/>
          </w:tcPr>
          <w:p w14:paraId="584180A5" w14:textId="77777777" w:rsidR="008940A5" w:rsidRDefault="008940A5" w:rsidP="00EF657C">
            <w:pPr>
              <w:spacing w:after="0" w:line="240" w:lineRule="auto"/>
              <w:jc w:val="right"/>
              <w:rPr>
                <w:color w:val="000000"/>
              </w:rPr>
            </w:pPr>
            <w:r>
              <w:rPr>
                <w:color w:val="000000"/>
              </w:rPr>
              <w:t>Bajo</w:t>
            </w:r>
          </w:p>
        </w:tc>
        <w:tc>
          <w:tcPr>
            <w:tcW w:w="1238" w:type="dxa"/>
            <w:tcBorders>
              <w:top w:val="nil"/>
              <w:left w:val="nil"/>
              <w:bottom w:val="nil"/>
              <w:right w:val="nil"/>
            </w:tcBorders>
            <w:shd w:val="clear" w:color="auto" w:fill="auto"/>
            <w:vAlign w:val="bottom"/>
          </w:tcPr>
          <w:p w14:paraId="63F121F1"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13,628.1</w:t>
            </w:r>
          </w:p>
        </w:tc>
        <w:tc>
          <w:tcPr>
            <w:tcW w:w="888" w:type="dxa"/>
            <w:tcBorders>
              <w:top w:val="nil"/>
              <w:left w:val="nil"/>
              <w:bottom w:val="nil"/>
              <w:right w:val="nil"/>
            </w:tcBorders>
            <w:shd w:val="clear" w:color="auto" w:fill="auto"/>
            <w:vAlign w:val="bottom"/>
          </w:tcPr>
          <w:p w14:paraId="34AFF8E3"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13,067.5</w:t>
            </w:r>
          </w:p>
        </w:tc>
        <w:tc>
          <w:tcPr>
            <w:tcW w:w="992" w:type="dxa"/>
            <w:tcBorders>
              <w:top w:val="nil"/>
              <w:left w:val="nil"/>
              <w:bottom w:val="nil"/>
              <w:right w:val="nil"/>
            </w:tcBorders>
            <w:shd w:val="clear" w:color="auto" w:fill="auto"/>
            <w:vAlign w:val="bottom"/>
          </w:tcPr>
          <w:p w14:paraId="5DEBEA3D"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13,906.9</w:t>
            </w:r>
          </w:p>
        </w:tc>
        <w:tc>
          <w:tcPr>
            <w:tcW w:w="913" w:type="dxa"/>
            <w:tcBorders>
              <w:top w:val="nil"/>
              <w:left w:val="nil"/>
              <w:bottom w:val="nil"/>
              <w:right w:val="nil"/>
            </w:tcBorders>
            <w:shd w:val="clear" w:color="auto" w:fill="auto"/>
            <w:vAlign w:val="bottom"/>
          </w:tcPr>
          <w:p w14:paraId="3E8614D4" w14:textId="77777777" w:rsidR="008940A5" w:rsidRPr="00402653" w:rsidRDefault="008940A5" w:rsidP="00402653">
            <w:pPr>
              <w:spacing w:after="0" w:line="240" w:lineRule="auto"/>
              <w:jc w:val="center"/>
              <w:rPr>
                <w:color w:val="000000"/>
                <w:sz w:val="14"/>
                <w:szCs w:val="14"/>
              </w:rPr>
            </w:pPr>
            <w:r w:rsidRPr="00402653">
              <w:rPr>
                <w:color w:val="000000"/>
                <w:sz w:val="14"/>
                <w:szCs w:val="14"/>
              </w:rPr>
              <w:t>-6.0</w:t>
            </w:r>
          </w:p>
        </w:tc>
        <w:tc>
          <w:tcPr>
            <w:tcW w:w="955" w:type="dxa"/>
            <w:tcBorders>
              <w:top w:val="nil"/>
              <w:left w:val="nil"/>
              <w:bottom w:val="nil"/>
              <w:right w:val="nil"/>
            </w:tcBorders>
            <w:shd w:val="clear" w:color="auto" w:fill="auto"/>
            <w:vAlign w:val="bottom"/>
          </w:tcPr>
          <w:p w14:paraId="38D9EDB8" w14:textId="77777777" w:rsidR="008940A5" w:rsidRPr="00402653" w:rsidRDefault="008940A5" w:rsidP="00402653">
            <w:pPr>
              <w:spacing w:after="0" w:line="240" w:lineRule="auto"/>
              <w:jc w:val="center"/>
              <w:rPr>
                <w:color w:val="000000"/>
                <w:sz w:val="14"/>
                <w:szCs w:val="14"/>
              </w:rPr>
            </w:pPr>
            <w:r w:rsidRPr="00402653">
              <w:rPr>
                <w:color w:val="000000"/>
                <w:sz w:val="14"/>
                <w:szCs w:val="14"/>
              </w:rPr>
              <w:t>9,367.4</w:t>
            </w:r>
          </w:p>
        </w:tc>
        <w:tc>
          <w:tcPr>
            <w:tcW w:w="778" w:type="dxa"/>
            <w:tcBorders>
              <w:top w:val="nil"/>
              <w:left w:val="nil"/>
              <w:bottom w:val="nil"/>
              <w:right w:val="nil"/>
            </w:tcBorders>
            <w:shd w:val="clear" w:color="auto" w:fill="auto"/>
            <w:vAlign w:val="bottom"/>
          </w:tcPr>
          <w:p w14:paraId="1B818A7B" w14:textId="77777777" w:rsidR="008940A5" w:rsidRPr="00402653" w:rsidRDefault="008940A5" w:rsidP="00402653">
            <w:pPr>
              <w:spacing w:after="0" w:line="240" w:lineRule="auto"/>
              <w:jc w:val="center"/>
              <w:rPr>
                <w:color w:val="000000"/>
                <w:sz w:val="14"/>
                <w:szCs w:val="14"/>
              </w:rPr>
            </w:pPr>
            <w:r w:rsidRPr="00402653">
              <w:rPr>
                <w:color w:val="000000"/>
                <w:sz w:val="14"/>
                <w:szCs w:val="14"/>
              </w:rPr>
              <w:t>9,735.2</w:t>
            </w:r>
          </w:p>
        </w:tc>
        <w:tc>
          <w:tcPr>
            <w:tcW w:w="820" w:type="dxa"/>
            <w:gridSpan w:val="2"/>
            <w:tcBorders>
              <w:top w:val="nil"/>
              <w:left w:val="nil"/>
              <w:bottom w:val="nil"/>
              <w:right w:val="nil"/>
            </w:tcBorders>
            <w:shd w:val="clear" w:color="auto" w:fill="auto"/>
            <w:vAlign w:val="bottom"/>
          </w:tcPr>
          <w:p w14:paraId="53AA53F8" w14:textId="77777777" w:rsidR="008940A5" w:rsidRPr="00402653" w:rsidRDefault="008940A5" w:rsidP="00402653">
            <w:pPr>
              <w:spacing w:after="0" w:line="240" w:lineRule="auto"/>
              <w:jc w:val="center"/>
              <w:rPr>
                <w:color w:val="000000"/>
                <w:sz w:val="14"/>
                <w:szCs w:val="14"/>
              </w:rPr>
            </w:pPr>
            <w:r w:rsidRPr="00402653">
              <w:rPr>
                <w:color w:val="000000"/>
                <w:sz w:val="14"/>
                <w:szCs w:val="14"/>
              </w:rPr>
              <w:t>7,569.4</w:t>
            </w:r>
          </w:p>
        </w:tc>
        <w:tc>
          <w:tcPr>
            <w:tcW w:w="914" w:type="dxa"/>
            <w:tcBorders>
              <w:top w:val="nil"/>
              <w:left w:val="nil"/>
              <w:bottom w:val="nil"/>
              <w:right w:val="nil"/>
            </w:tcBorders>
            <w:shd w:val="clear" w:color="auto" w:fill="auto"/>
            <w:vAlign w:val="bottom"/>
          </w:tcPr>
          <w:p w14:paraId="48642F47" w14:textId="77777777" w:rsidR="008940A5" w:rsidRPr="00402653" w:rsidRDefault="008940A5" w:rsidP="00402653">
            <w:pPr>
              <w:spacing w:after="0" w:line="240" w:lineRule="auto"/>
              <w:jc w:val="center"/>
              <w:rPr>
                <w:color w:val="000000"/>
                <w:sz w:val="14"/>
                <w:szCs w:val="14"/>
              </w:rPr>
            </w:pPr>
            <w:r w:rsidRPr="00402653">
              <w:rPr>
                <w:color w:val="000000"/>
                <w:sz w:val="14"/>
                <w:szCs w:val="14"/>
              </w:rPr>
              <w:t>28.6</w:t>
            </w:r>
          </w:p>
        </w:tc>
      </w:tr>
      <w:tr w:rsidR="008940A5" w14:paraId="2F1D2B30" w14:textId="77777777" w:rsidTr="00C76155">
        <w:trPr>
          <w:trHeight w:val="300"/>
        </w:trPr>
        <w:tc>
          <w:tcPr>
            <w:tcW w:w="1985" w:type="dxa"/>
            <w:tcBorders>
              <w:top w:val="nil"/>
              <w:left w:val="nil"/>
              <w:bottom w:val="nil"/>
              <w:right w:val="nil"/>
            </w:tcBorders>
            <w:shd w:val="clear" w:color="auto" w:fill="auto"/>
            <w:vAlign w:val="bottom"/>
          </w:tcPr>
          <w:p w14:paraId="4F71B32F" w14:textId="77777777" w:rsidR="008940A5" w:rsidRDefault="008940A5" w:rsidP="00EF657C">
            <w:pPr>
              <w:spacing w:after="0" w:line="240" w:lineRule="auto"/>
              <w:jc w:val="right"/>
              <w:rPr>
                <w:color w:val="000000"/>
              </w:rPr>
            </w:pPr>
            <w:r>
              <w:rPr>
                <w:color w:val="000000"/>
              </w:rPr>
              <w:t>Medio</w:t>
            </w:r>
          </w:p>
        </w:tc>
        <w:tc>
          <w:tcPr>
            <w:tcW w:w="1238" w:type="dxa"/>
            <w:tcBorders>
              <w:top w:val="nil"/>
              <w:left w:val="nil"/>
              <w:bottom w:val="nil"/>
              <w:right w:val="nil"/>
            </w:tcBorders>
            <w:shd w:val="clear" w:color="auto" w:fill="auto"/>
            <w:vAlign w:val="bottom"/>
          </w:tcPr>
          <w:p w14:paraId="57F3F607"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19,011.3</w:t>
            </w:r>
          </w:p>
        </w:tc>
        <w:tc>
          <w:tcPr>
            <w:tcW w:w="888" w:type="dxa"/>
            <w:tcBorders>
              <w:top w:val="nil"/>
              <w:left w:val="nil"/>
              <w:bottom w:val="nil"/>
              <w:right w:val="nil"/>
            </w:tcBorders>
            <w:shd w:val="clear" w:color="auto" w:fill="auto"/>
            <w:vAlign w:val="bottom"/>
          </w:tcPr>
          <w:p w14:paraId="45325038"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16,486.7</w:t>
            </w:r>
          </w:p>
        </w:tc>
        <w:tc>
          <w:tcPr>
            <w:tcW w:w="992" w:type="dxa"/>
            <w:tcBorders>
              <w:top w:val="nil"/>
              <w:left w:val="nil"/>
              <w:bottom w:val="nil"/>
              <w:right w:val="nil"/>
            </w:tcBorders>
            <w:shd w:val="clear" w:color="auto" w:fill="auto"/>
            <w:vAlign w:val="bottom"/>
          </w:tcPr>
          <w:p w14:paraId="363C60D7" w14:textId="77777777" w:rsidR="008940A5" w:rsidRPr="00402653" w:rsidRDefault="008940A5" w:rsidP="00402653">
            <w:pPr>
              <w:spacing w:after="0" w:line="240" w:lineRule="auto"/>
              <w:jc w:val="center"/>
              <w:rPr>
                <w:color w:val="000000"/>
                <w:sz w:val="14"/>
                <w:szCs w:val="14"/>
              </w:rPr>
            </w:pPr>
            <w:r w:rsidRPr="00402653">
              <w:rPr>
                <w:color w:val="000000"/>
                <w:sz w:val="14"/>
                <w:szCs w:val="14"/>
              </w:rPr>
              <w:t>20,524.5</w:t>
            </w:r>
          </w:p>
        </w:tc>
        <w:tc>
          <w:tcPr>
            <w:tcW w:w="913" w:type="dxa"/>
            <w:tcBorders>
              <w:top w:val="nil"/>
              <w:left w:val="nil"/>
              <w:bottom w:val="nil"/>
              <w:right w:val="nil"/>
            </w:tcBorders>
            <w:shd w:val="clear" w:color="auto" w:fill="auto"/>
            <w:vAlign w:val="bottom"/>
          </w:tcPr>
          <w:p w14:paraId="455BF28B"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-19.7</w:t>
            </w:r>
          </w:p>
        </w:tc>
        <w:tc>
          <w:tcPr>
            <w:tcW w:w="955" w:type="dxa"/>
            <w:tcBorders>
              <w:top w:val="nil"/>
              <w:left w:val="nil"/>
              <w:bottom w:val="nil"/>
              <w:right w:val="nil"/>
            </w:tcBorders>
            <w:shd w:val="clear" w:color="auto" w:fill="auto"/>
            <w:vAlign w:val="bottom"/>
          </w:tcPr>
          <w:p w14:paraId="7374A18C"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10,713.3</w:t>
            </w:r>
          </w:p>
        </w:tc>
        <w:tc>
          <w:tcPr>
            <w:tcW w:w="778" w:type="dxa"/>
            <w:tcBorders>
              <w:top w:val="nil"/>
              <w:left w:val="nil"/>
              <w:bottom w:val="nil"/>
              <w:right w:val="nil"/>
            </w:tcBorders>
            <w:shd w:val="clear" w:color="auto" w:fill="auto"/>
            <w:vAlign w:val="bottom"/>
          </w:tcPr>
          <w:p w14:paraId="5C667D01"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11,033.8</w:t>
            </w:r>
          </w:p>
        </w:tc>
        <w:tc>
          <w:tcPr>
            <w:tcW w:w="820" w:type="dxa"/>
            <w:gridSpan w:val="2"/>
            <w:tcBorders>
              <w:top w:val="nil"/>
              <w:left w:val="nil"/>
              <w:bottom w:val="nil"/>
              <w:right w:val="nil"/>
            </w:tcBorders>
            <w:shd w:val="clear" w:color="auto" w:fill="auto"/>
            <w:vAlign w:val="bottom"/>
          </w:tcPr>
          <w:p w14:paraId="62D68706"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10,137.9</w:t>
            </w:r>
          </w:p>
        </w:tc>
        <w:tc>
          <w:tcPr>
            <w:tcW w:w="914" w:type="dxa"/>
            <w:tcBorders>
              <w:top w:val="nil"/>
              <w:left w:val="nil"/>
              <w:bottom w:val="nil"/>
              <w:right w:val="nil"/>
            </w:tcBorders>
            <w:shd w:val="clear" w:color="auto" w:fill="auto"/>
            <w:vAlign w:val="bottom"/>
          </w:tcPr>
          <w:p w14:paraId="5B06CE17" w14:textId="77777777" w:rsidR="008940A5" w:rsidRPr="00402653" w:rsidRDefault="008940A5" w:rsidP="00402653">
            <w:pPr>
              <w:spacing w:after="0" w:line="240" w:lineRule="auto"/>
              <w:jc w:val="center"/>
              <w:rPr>
                <w:color w:val="000000"/>
                <w:sz w:val="14"/>
                <w:szCs w:val="14"/>
              </w:rPr>
            </w:pPr>
            <w:r w:rsidRPr="00402653">
              <w:rPr>
                <w:color w:val="000000"/>
                <w:sz w:val="14"/>
                <w:szCs w:val="14"/>
              </w:rPr>
              <w:t>8.8</w:t>
            </w:r>
          </w:p>
        </w:tc>
      </w:tr>
      <w:tr w:rsidR="008940A5" w14:paraId="50120EB0" w14:textId="77777777" w:rsidTr="00C76155">
        <w:trPr>
          <w:trHeight w:val="300"/>
        </w:trPr>
        <w:tc>
          <w:tcPr>
            <w:tcW w:w="1985" w:type="dxa"/>
            <w:tcBorders>
              <w:top w:val="nil"/>
              <w:left w:val="nil"/>
              <w:bottom w:val="nil"/>
              <w:right w:val="nil"/>
            </w:tcBorders>
            <w:shd w:val="clear" w:color="auto" w:fill="auto"/>
            <w:vAlign w:val="bottom"/>
          </w:tcPr>
          <w:p w14:paraId="0D0E9A52" w14:textId="77777777" w:rsidR="008940A5" w:rsidRDefault="008940A5" w:rsidP="00EF657C">
            <w:pPr>
              <w:spacing w:after="0" w:line="240" w:lineRule="auto"/>
              <w:jc w:val="right"/>
              <w:rPr>
                <w:color w:val="000000"/>
              </w:rPr>
            </w:pPr>
            <w:r>
              <w:rPr>
                <w:color w:val="000000"/>
              </w:rPr>
              <w:t>Alto</w:t>
            </w:r>
          </w:p>
        </w:tc>
        <w:tc>
          <w:tcPr>
            <w:tcW w:w="1238" w:type="dxa"/>
            <w:tcBorders>
              <w:top w:val="nil"/>
              <w:left w:val="nil"/>
              <w:bottom w:val="nil"/>
              <w:right w:val="nil"/>
            </w:tcBorders>
            <w:shd w:val="clear" w:color="auto" w:fill="auto"/>
            <w:vAlign w:val="bottom"/>
          </w:tcPr>
          <w:p w14:paraId="0442F304" w14:textId="77777777" w:rsidR="008940A5" w:rsidRPr="00402653" w:rsidRDefault="008940A5" w:rsidP="00402653">
            <w:pPr>
              <w:spacing w:after="0" w:line="240" w:lineRule="auto"/>
              <w:jc w:val="center"/>
              <w:rPr>
                <w:color w:val="000000"/>
                <w:sz w:val="14"/>
                <w:szCs w:val="14"/>
              </w:rPr>
            </w:pPr>
            <w:r w:rsidRPr="00402653">
              <w:rPr>
                <w:color w:val="000000"/>
                <w:sz w:val="14"/>
                <w:szCs w:val="14"/>
              </w:rPr>
              <w:t>26,482.5</w:t>
            </w:r>
          </w:p>
        </w:tc>
        <w:tc>
          <w:tcPr>
            <w:tcW w:w="888" w:type="dxa"/>
            <w:tcBorders>
              <w:top w:val="nil"/>
              <w:left w:val="nil"/>
              <w:bottom w:val="nil"/>
              <w:right w:val="nil"/>
            </w:tcBorders>
            <w:shd w:val="clear" w:color="auto" w:fill="auto"/>
            <w:vAlign w:val="bottom"/>
          </w:tcPr>
          <w:p w14:paraId="17718EE9" w14:textId="77777777" w:rsidR="008940A5" w:rsidRPr="00402653" w:rsidRDefault="008940A5" w:rsidP="00402653">
            <w:pPr>
              <w:spacing w:after="0" w:line="240" w:lineRule="auto"/>
              <w:jc w:val="center"/>
              <w:rPr>
                <w:color w:val="000000"/>
                <w:sz w:val="14"/>
                <w:szCs w:val="14"/>
              </w:rPr>
            </w:pPr>
            <w:r w:rsidRPr="00402653">
              <w:rPr>
                <w:color w:val="000000"/>
                <w:sz w:val="14"/>
                <w:szCs w:val="14"/>
              </w:rPr>
              <w:t>27,062.9</w:t>
            </w:r>
          </w:p>
        </w:tc>
        <w:tc>
          <w:tcPr>
            <w:tcW w:w="992" w:type="dxa"/>
            <w:tcBorders>
              <w:top w:val="nil"/>
              <w:left w:val="nil"/>
              <w:bottom w:val="nil"/>
              <w:right w:val="nil"/>
            </w:tcBorders>
            <w:shd w:val="clear" w:color="auto" w:fill="auto"/>
            <w:vAlign w:val="bottom"/>
          </w:tcPr>
          <w:p w14:paraId="7A844BCB" w14:textId="77777777" w:rsidR="008940A5" w:rsidRPr="00402653" w:rsidRDefault="008940A5" w:rsidP="00402653">
            <w:pPr>
              <w:spacing w:after="0" w:line="240" w:lineRule="auto"/>
              <w:jc w:val="center"/>
              <w:rPr>
                <w:color w:val="000000"/>
                <w:sz w:val="14"/>
                <w:szCs w:val="14"/>
              </w:rPr>
            </w:pPr>
            <w:r w:rsidRPr="00402653">
              <w:rPr>
                <w:color w:val="000000"/>
                <w:sz w:val="14"/>
                <w:szCs w:val="14"/>
              </w:rPr>
              <w:t>25,946.3</w:t>
            </w:r>
          </w:p>
        </w:tc>
        <w:tc>
          <w:tcPr>
            <w:tcW w:w="913" w:type="dxa"/>
            <w:tcBorders>
              <w:top w:val="nil"/>
              <w:left w:val="nil"/>
              <w:bottom w:val="nil"/>
              <w:right w:val="nil"/>
            </w:tcBorders>
            <w:shd w:val="clear" w:color="auto" w:fill="auto"/>
            <w:vAlign w:val="bottom"/>
          </w:tcPr>
          <w:p w14:paraId="405CB211" w14:textId="77777777" w:rsidR="008940A5" w:rsidRPr="00402653" w:rsidRDefault="008940A5" w:rsidP="00402653">
            <w:pPr>
              <w:spacing w:after="0" w:line="240" w:lineRule="auto"/>
              <w:jc w:val="center"/>
              <w:rPr>
                <w:color w:val="000000"/>
                <w:sz w:val="14"/>
                <w:szCs w:val="14"/>
              </w:rPr>
            </w:pPr>
            <w:r w:rsidRPr="00402653">
              <w:rPr>
                <w:color w:val="000000"/>
                <w:sz w:val="14"/>
                <w:szCs w:val="14"/>
              </w:rPr>
              <w:t>4.3</w:t>
            </w:r>
          </w:p>
        </w:tc>
        <w:tc>
          <w:tcPr>
            <w:tcW w:w="955" w:type="dxa"/>
            <w:tcBorders>
              <w:top w:val="nil"/>
              <w:left w:val="nil"/>
              <w:bottom w:val="nil"/>
              <w:right w:val="nil"/>
            </w:tcBorders>
            <w:shd w:val="clear" w:color="auto" w:fill="auto"/>
            <w:vAlign w:val="bottom"/>
          </w:tcPr>
          <w:p w14:paraId="3F2811D0"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17,437.6</w:t>
            </w:r>
          </w:p>
        </w:tc>
        <w:tc>
          <w:tcPr>
            <w:tcW w:w="778" w:type="dxa"/>
            <w:tcBorders>
              <w:top w:val="nil"/>
              <w:left w:val="nil"/>
              <w:bottom w:val="nil"/>
              <w:right w:val="nil"/>
            </w:tcBorders>
            <w:shd w:val="clear" w:color="auto" w:fill="auto"/>
            <w:vAlign w:val="bottom"/>
          </w:tcPr>
          <w:p w14:paraId="7F403805"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14,226.5</w:t>
            </w:r>
          </w:p>
        </w:tc>
        <w:tc>
          <w:tcPr>
            <w:tcW w:w="820" w:type="dxa"/>
            <w:gridSpan w:val="2"/>
            <w:tcBorders>
              <w:top w:val="nil"/>
              <w:left w:val="nil"/>
              <w:bottom w:val="nil"/>
              <w:right w:val="nil"/>
            </w:tcBorders>
            <w:shd w:val="clear" w:color="auto" w:fill="auto"/>
            <w:vAlign w:val="bottom"/>
          </w:tcPr>
          <w:p w14:paraId="5DB20164" w14:textId="77777777" w:rsidR="008940A5" w:rsidRPr="00402653" w:rsidRDefault="008940A5" w:rsidP="00402653">
            <w:pPr>
              <w:spacing w:after="0" w:line="240" w:lineRule="auto"/>
              <w:jc w:val="center"/>
              <w:rPr>
                <w:color w:val="000000"/>
                <w:sz w:val="14"/>
                <w:szCs w:val="14"/>
              </w:rPr>
            </w:pPr>
            <w:proofErr w:type="spellStart"/>
            <w:r w:rsidRPr="00402653">
              <w:rPr>
                <w:color w:val="000000"/>
                <w:sz w:val="14"/>
                <w:szCs w:val="14"/>
              </w:rPr>
              <w:t>pd</w:t>
            </w:r>
            <w:proofErr w:type="spellEnd"/>
          </w:p>
        </w:tc>
        <w:tc>
          <w:tcPr>
            <w:tcW w:w="914" w:type="dxa"/>
            <w:tcBorders>
              <w:top w:val="nil"/>
              <w:left w:val="nil"/>
              <w:bottom w:val="nil"/>
              <w:right w:val="nil"/>
            </w:tcBorders>
            <w:shd w:val="clear" w:color="auto" w:fill="auto"/>
            <w:vAlign w:val="bottom"/>
          </w:tcPr>
          <w:p w14:paraId="10EC309F"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r>
      <w:tr w:rsidR="008940A5" w14:paraId="11C52CF0" w14:textId="77777777" w:rsidTr="00C76155">
        <w:trPr>
          <w:trHeight w:val="300"/>
        </w:trPr>
        <w:tc>
          <w:tcPr>
            <w:tcW w:w="1985" w:type="dxa"/>
            <w:tcBorders>
              <w:top w:val="nil"/>
              <w:left w:val="nil"/>
              <w:bottom w:val="nil"/>
              <w:right w:val="nil"/>
            </w:tcBorders>
            <w:shd w:val="clear" w:color="auto" w:fill="F2F2F2" w:themeFill="background1" w:themeFillShade="F2"/>
            <w:vAlign w:val="bottom"/>
          </w:tcPr>
          <w:p w14:paraId="5FCA685A" w14:textId="77777777" w:rsidR="008940A5" w:rsidRDefault="008940A5" w:rsidP="00EF657C">
            <w:pPr>
              <w:spacing w:after="0" w:line="240" w:lineRule="auto"/>
              <w:rPr>
                <w:b/>
                <w:i/>
                <w:color w:val="000000"/>
              </w:rPr>
            </w:pPr>
            <w:r>
              <w:rPr>
                <w:b/>
                <w:i/>
                <w:color w:val="000000"/>
              </w:rPr>
              <w:t>Presencia de personas demandantes</w:t>
            </w:r>
          </w:p>
        </w:tc>
        <w:tc>
          <w:tcPr>
            <w:tcW w:w="1238" w:type="dxa"/>
            <w:tcBorders>
              <w:top w:val="nil"/>
              <w:left w:val="nil"/>
              <w:bottom w:val="nil"/>
              <w:right w:val="nil"/>
            </w:tcBorders>
            <w:shd w:val="clear" w:color="auto" w:fill="F2F2F2" w:themeFill="background1" w:themeFillShade="F2"/>
            <w:vAlign w:val="bottom"/>
          </w:tcPr>
          <w:p w14:paraId="73122C8B" w14:textId="77777777" w:rsidR="008940A5" w:rsidRPr="00402653" w:rsidRDefault="008940A5" w:rsidP="00402653">
            <w:pPr>
              <w:spacing w:after="0" w:line="240" w:lineRule="auto"/>
              <w:jc w:val="center"/>
              <w:rPr>
                <w:b/>
                <w:i/>
                <w:color w:val="000000"/>
                <w:sz w:val="14"/>
                <w:szCs w:val="14"/>
              </w:rPr>
            </w:pPr>
          </w:p>
        </w:tc>
        <w:tc>
          <w:tcPr>
            <w:tcW w:w="888" w:type="dxa"/>
            <w:tcBorders>
              <w:top w:val="nil"/>
              <w:left w:val="nil"/>
              <w:bottom w:val="nil"/>
              <w:right w:val="nil"/>
            </w:tcBorders>
            <w:shd w:val="clear" w:color="auto" w:fill="F2F2F2" w:themeFill="background1" w:themeFillShade="F2"/>
            <w:vAlign w:val="bottom"/>
          </w:tcPr>
          <w:p w14:paraId="1B43C743"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92" w:type="dxa"/>
            <w:tcBorders>
              <w:top w:val="nil"/>
              <w:left w:val="nil"/>
              <w:bottom w:val="nil"/>
              <w:right w:val="nil"/>
            </w:tcBorders>
            <w:shd w:val="clear" w:color="auto" w:fill="F2F2F2" w:themeFill="background1" w:themeFillShade="F2"/>
            <w:vAlign w:val="bottom"/>
          </w:tcPr>
          <w:p w14:paraId="12400513"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13" w:type="dxa"/>
            <w:tcBorders>
              <w:top w:val="nil"/>
              <w:left w:val="nil"/>
              <w:bottom w:val="nil"/>
              <w:right w:val="nil"/>
            </w:tcBorders>
            <w:shd w:val="clear" w:color="auto" w:fill="F2F2F2" w:themeFill="background1" w:themeFillShade="F2"/>
            <w:vAlign w:val="bottom"/>
          </w:tcPr>
          <w:p w14:paraId="3D0F5210"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55" w:type="dxa"/>
            <w:tcBorders>
              <w:top w:val="nil"/>
              <w:left w:val="nil"/>
              <w:bottom w:val="nil"/>
              <w:right w:val="nil"/>
            </w:tcBorders>
            <w:shd w:val="clear" w:color="auto" w:fill="F2F2F2" w:themeFill="background1" w:themeFillShade="F2"/>
            <w:vAlign w:val="bottom"/>
          </w:tcPr>
          <w:p w14:paraId="0FCC1771"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778" w:type="dxa"/>
            <w:tcBorders>
              <w:top w:val="nil"/>
              <w:left w:val="nil"/>
              <w:bottom w:val="nil"/>
              <w:right w:val="nil"/>
            </w:tcBorders>
            <w:shd w:val="clear" w:color="auto" w:fill="F2F2F2" w:themeFill="background1" w:themeFillShade="F2"/>
            <w:vAlign w:val="bottom"/>
          </w:tcPr>
          <w:p w14:paraId="23AC058C"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820" w:type="dxa"/>
            <w:gridSpan w:val="2"/>
            <w:tcBorders>
              <w:top w:val="nil"/>
              <w:left w:val="nil"/>
              <w:bottom w:val="nil"/>
              <w:right w:val="nil"/>
            </w:tcBorders>
            <w:shd w:val="clear" w:color="auto" w:fill="F2F2F2" w:themeFill="background1" w:themeFillShade="F2"/>
            <w:vAlign w:val="bottom"/>
          </w:tcPr>
          <w:p w14:paraId="195D87E1"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14" w:type="dxa"/>
            <w:tcBorders>
              <w:top w:val="nil"/>
              <w:left w:val="nil"/>
              <w:bottom w:val="nil"/>
              <w:right w:val="nil"/>
            </w:tcBorders>
            <w:shd w:val="clear" w:color="auto" w:fill="F2F2F2" w:themeFill="background1" w:themeFillShade="F2"/>
            <w:vAlign w:val="bottom"/>
          </w:tcPr>
          <w:p w14:paraId="3432892C"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r>
      <w:tr w:rsidR="008940A5" w14:paraId="055F2B93" w14:textId="77777777" w:rsidTr="00C76155">
        <w:trPr>
          <w:trHeight w:val="70"/>
        </w:trPr>
        <w:tc>
          <w:tcPr>
            <w:tcW w:w="1985" w:type="dxa"/>
            <w:tcBorders>
              <w:top w:val="nil"/>
              <w:left w:val="nil"/>
              <w:bottom w:val="nil"/>
              <w:right w:val="nil"/>
            </w:tcBorders>
            <w:shd w:val="clear" w:color="auto" w:fill="F2F2F2" w:themeFill="background1" w:themeFillShade="F2"/>
            <w:vAlign w:val="bottom"/>
          </w:tcPr>
          <w:p w14:paraId="54599F65" w14:textId="77777777" w:rsidR="008940A5" w:rsidRDefault="008940A5" w:rsidP="00EF657C">
            <w:pPr>
              <w:spacing w:after="0" w:line="240" w:lineRule="auto"/>
              <w:rPr>
                <w:b/>
                <w:i/>
                <w:color w:val="000000"/>
              </w:rPr>
            </w:pPr>
            <w:r>
              <w:rPr>
                <w:b/>
                <w:i/>
                <w:color w:val="000000"/>
              </w:rPr>
              <w:t>de cuidado</w:t>
            </w:r>
          </w:p>
        </w:tc>
        <w:tc>
          <w:tcPr>
            <w:tcW w:w="1238" w:type="dxa"/>
            <w:tcBorders>
              <w:top w:val="nil"/>
              <w:left w:val="nil"/>
              <w:bottom w:val="nil"/>
              <w:right w:val="nil"/>
            </w:tcBorders>
            <w:shd w:val="clear" w:color="auto" w:fill="F2F2F2" w:themeFill="background1" w:themeFillShade="F2"/>
            <w:vAlign w:val="bottom"/>
          </w:tcPr>
          <w:p w14:paraId="0D44C5FA" w14:textId="77777777" w:rsidR="008940A5" w:rsidRPr="00402653" w:rsidRDefault="008940A5" w:rsidP="00402653">
            <w:pPr>
              <w:spacing w:after="0" w:line="240" w:lineRule="auto"/>
              <w:jc w:val="center"/>
              <w:rPr>
                <w:b/>
                <w:i/>
                <w:color w:val="000000"/>
                <w:sz w:val="14"/>
                <w:szCs w:val="14"/>
              </w:rPr>
            </w:pPr>
          </w:p>
        </w:tc>
        <w:tc>
          <w:tcPr>
            <w:tcW w:w="888" w:type="dxa"/>
            <w:tcBorders>
              <w:top w:val="nil"/>
              <w:left w:val="nil"/>
              <w:bottom w:val="nil"/>
              <w:right w:val="nil"/>
            </w:tcBorders>
            <w:shd w:val="clear" w:color="auto" w:fill="F2F2F2" w:themeFill="background1" w:themeFillShade="F2"/>
            <w:vAlign w:val="bottom"/>
          </w:tcPr>
          <w:p w14:paraId="226BCAF5"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92" w:type="dxa"/>
            <w:tcBorders>
              <w:top w:val="nil"/>
              <w:left w:val="nil"/>
              <w:bottom w:val="nil"/>
              <w:right w:val="nil"/>
            </w:tcBorders>
            <w:shd w:val="clear" w:color="auto" w:fill="F2F2F2" w:themeFill="background1" w:themeFillShade="F2"/>
            <w:vAlign w:val="bottom"/>
          </w:tcPr>
          <w:p w14:paraId="1C55E941"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13" w:type="dxa"/>
            <w:tcBorders>
              <w:top w:val="nil"/>
              <w:left w:val="nil"/>
              <w:bottom w:val="nil"/>
              <w:right w:val="nil"/>
            </w:tcBorders>
            <w:shd w:val="clear" w:color="auto" w:fill="F2F2F2" w:themeFill="background1" w:themeFillShade="F2"/>
            <w:vAlign w:val="bottom"/>
          </w:tcPr>
          <w:p w14:paraId="26E22AB2"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55" w:type="dxa"/>
            <w:tcBorders>
              <w:top w:val="nil"/>
              <w:left w:val="nil"/>
              <w:bottom w:val="nil"/>
              <w:right w:val="nil"/>
            </w:tcBorders>
            <w:shd w:val="clear" w:color="auto" w:fill="F2F2F2" w:themeFill="background1" w:themeFillShade="F2"/>
            <w:vAlign w:val="bottom"/>
          </w:tcPr>
          <w:p w14:paraId="4D8CBE76"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778" w:type="dxa"/>
            <w:tcBorders>
              <w:top w:val="nil"/>
              <w:left w:val="nil"/>
              <w:bottom w:val="nil"/>
              <w:right w:val="nil"/>
            </w:tcBorders>
            <w:shd w:val="clear" w:color="auto" w:fill="F2F2F2" w:themeFill="background1" w:themeFillShade="F2"/>
            <w:vAlign w:val="bottom"/>
          </w:tcPr>
          <w:p w14:paraId="2B739FDE"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820" w:type="dxa"/>
            <w:gridSpan w:val="2"/>
            <w:tcBorders>
              <w:top w:val="nil"/>
              <w:left w:val="nil"/>
              <w:bottom w:val="nil"/>
              <w:right w:val="nil"/>
            </w:tcBorders>
            <w:shd w:val="clear" w:color="auto" w:fill="F2F2F2" w:themeFill="background1" w:themeFillShade="F2"/>
            <w:vAlign w:val="bottom"/>
          </w:tcPr>
          <w:p w14:paraId="0DC8C9D0"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14" w:type="dxa"/>
            <w:tcBorders>
              <w:top w:val="nil"/>
              <w:left w:val="nil"/>
              <w:bottom w:val="nil"/>
              <w:right w:val="nil"/>
            </w:tcBorders>
            <w:shd w:val="clear" w:color="auto" w:fill="F2F2F2" w:themeFill="background1" w:themeFillShade="F2"/>
            <w:vAlign w:val="bottom"/>
          </w:tcPr>
          <w:p w14:paraId="6AF2F2F2"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r>
      <w:tr w:rsidR="008940A5" w14:paraId="2C4DA969" w14:textId="77777777" w:rsidTr="00C76155">
        <w:trPr>
          <w:trHeight w:val="300"/>
        </w:trPr>
        <w:tc>
          <w:tcPr>
            <w:tcW w:w="1985" w:type="dxa"/>
            <w:tcBorders>
              <w:top w:val="nil"/>
              <w:left w:val="nil"/>
              <w:bottom w:val="nil"/>
              <w:right w:val="nil"/>
            </w:tcBorders>
            <w:shd w:val="clear" w:color="auto" w:fill="auto"/>
            <w:vAlign w:val="bottom"/>
          </w:tcPr>
          <w:p w14:paraId="2F174B0B" w14:textId="77777777" w:rsidR="008940A5" w:rsidRDefault="008940A5" w:rsidP="00EF657C">
            <w:pPr>
              <w:spacing w:after="0" w:line="240" w:lineRule="auto"/>
              <w:jc w:val="right"/>
              <w:rPr>
                <w:color w:val="000000"/>
              </w:rPr>
            </w:pPr>
            <w:r>
              <w:rPr>
                <w:color w:val="000000"/>
              </w:rPr>
              <w:t>Con presencia</w:t>
            </w:r>
          </w:p>
        </w:tc>
        <w:tc>
          <w:tcPr>
            <w:tcW w:w="1238" w:type="dxa"/>
            <w:tcBorders>
              <w:top w:val="nil"/>
              <w:left w:val="nil"/>
              <w:bottom w:val="nil"/>
              <w:right w:val="nil"/>
            </w:tcBorders>
            <w:shd w:val="clear" w:color="auto" w:fill="auto"/>
            <w:vAlign w:val="bottom"/>
          </w:tcPr>
          <w:p w14:paraId="2BA6B805"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16,893.8</w:t>
            </w:r>
          </w:p>
        </w:tc>
        <w:tc>
          <w:tcPr>
            <w:tcW w:w="888" w:type="dxa"/>
            <w:tcBorders>
              <w:top w:val="nil"/>
              <w:left w:val="nil"/>
              <w:bottom w:val="nil"/>
              <w:right w:val="nil"/>
            </w:tcBorders>
            <w:shd w:val="clear" w:color="auto" w:fill="auto"/>
            <w:vAlign w:val="bottom"/>
          </w:tcPr>
          <w:p w14:paraId="35EE552F"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16,240.9</w:t>
            </w:r>
          </w:p>
        </w:tc>
        <w:tc>
          <w:tcPr>
            <w:tcW w:w="992" w:type="dxa"/>
            <w:tcBorders>
              <w:top w:val="nil"/>
              <w:left w:val="nil"/>
              <w:bottom w:val="nil"/>
              <w:right w:val="nil"/>
            </w:tcBorders>
            <w:shd w:val="clear" w:color="auto" w:fill="auto"/>
            <w:vAlign w:val="bottom"/>
          </w:tcPr>
          <w:p w14:paraId="1346BCDA"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17,422.8</w:t>
            </w:r>
          </w:p>
        </w:tc>
        <w:tc>
          <w:tcPr>
            <w:tcW w:w="913" w:type="dxa"/>
            <w:tcBorders>
              <w:top w:val="nil"/>
              <w:left w:val="nil"/>
              <w:bottom w:val="nil"/>
              <w:right w:val="nil"/>
            </w:tcBorders>
            <w:shd w:val="clear" w:color="auto" w:fill="auto"/>
            <w:vAlign w:val="bottom"/>
          </w:tcPr>
          <w:p w14:paraId="1BC7A355" w14:textId="77777777" w:rsidR="008940A5" w:rsidRPr="00402653" w:rsidRDefault="008940A5" w:rsidP="00402653">
            <w:pPr>
              <w:spacing w:after="0" w:line="240" w:lineRule="auto"/>
              <w:jc w:val="center"/>
              <w:rPr>
                <w:color w:val="000000"/>
                <w:sz w:val="14"/>
                <w:szCs w:val="14"/>
              </w:rPr>
            </w:pPr>
            <w:r w:rsidRPr="00402653">
              <w:rPr>
                <w:color w:val="000000"/>
                <w:sz w:val="14"/>
                <w:szCs w:val="14"/>
              </w:rPr>
              <w:t>-6.8</w:t>
            </w:r>
          </w:p>
        </w:tc>
        <w:tc>
          <w:tcPr>
            <w:tcW w:w="955" w:type="dxa"/>
            <w:tcBorders>
              <w:top w:val="nil"/>
              <w:left w:val="nil"/>
              <w:bottom w:val="nil"/>
              <w:right w:val="nil"/>
            </w:tcBorders>
            <w:shd w:val="clear" w:color="auto" w:fill="auto"/>
            <w:vAlign w:val="bottom"/>
          </w:tcPr>
          <w:p w14:paraId="54D1A6D4"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10,656.9</w:t>
            </w:r>
          </w:p>
        </w:tc>
        <w:tc>
          <w:tcPr>
            <w:tcW w:w="778" w:type="dxa"/>
            <w:tcBorders>
              <w:top w:val="nil"/>
              <w:left w:val="nil"/>
              <w:bottom w:val="nil"/>
              <w:right w:val="nil"/>
            </w:tcBorders>
            <w:shd w:val="clear" w:color="auto" w:fill="auto"/>
            <w:vAlign w:val="bottom"/>
          </w:tcPr>
          <w:p w14:paraId="09FA00A4"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10,698.5</w:t>
            </w:r>
          </w:p>
        </w:tc>
        <w:tc>
          <w:tcPr>
            <w:tcW w:w="820" w:type="dxa"/>
            <w:gridSpan w:val="2"/>
            <w:tcBorders>
              <w:top w:val="nil"/>
              <w:left w:val="nil"/>
              <w:bottom w:val="nil"/>
              <w:right w:val="nil"/>
            </w:tcBorders>
            <w:shd w:val="clear" w:color="auto" w:fill="auto"/>
            <w:vAlign w:val="bottom"/>
          </w:tcPr>
          <w:p w14:paraId="56F73D16"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10,377.5</w:t>
            </w:r>
          </w:p>
        </w:tc>
        <w:tc>
          <w:tcPr>
            <w:tcW w:w="914" w:type="dxa"/>
            <w:tcBorders>
              <w:top w:val="nil"/>
              <w:left w:val="nil"/>
              <w:bottom w:val="nil"/>
              <w:right w:val="nil"/>
            </w:tcBorders>
            <w:shd w:val="clear" w:color="auto" w:fill="auto"/>
            <w:vAlign w:val="bottom"/>
          </w:tcPr>
          <w:p w14:paraId="65EF66F5" w14:textId="77777777" w:rsidR="008940A5" w:rsidRPr="00402653" w:rsidRDefault="008940A5" w:rsidP="00402653">
            <w:pPr>
              <w:spacing w:after="0" w:line="240" w:lineRule="auto"/>
              <w:jc w:val="center"/>
              <w:rPr>
                <w:color w:val="000000"/>
                <w:sz w:val="14"/>
                <w:szCs w:val="14"/>
              </w:rPr>
            </w:pPr>
            <w:r w:rsidRPr="00402653">
              <w:rPr>
                <w:color w:val="000000"/>
                <w:sz w:val="14"/>
                <w:szCs w:val="14"/>
              </w:rPr>
              <w:t>3.1</w:t>
            </w:r>
          </w:p>
        </w:tc>
      </w:tr>
      <w:tr w:rsidR="008940A5" w14:paraId="07804B83" w14:textId="77777777" w:rsidTr="00C76155">
        <w:trPr>
          <w:trHeight w:val="300"/>
        </w:trPr>
        <w:tc>
          <w:tcPr>
            <w:tcW w:w="1985" w:type="dxa"/>
            <w:tcBorders>
              <w:top w:val="nil"/>
              <w:left w:val="nil"/>
              <w:bottom w:val="nil"/>
              <w:right w:val="nil"/>
            </w:tcBorders>
            <w:shd w:val="clear" w:color="auto" w:fill="auto"/>
            <w:vAlign w:val="bottom"/>
          </w:tcPr>
          <w:p w14:paraId="3A68E3E8" w14:textId="77777777" w:rsidR="008940A5" w:rsidRDefault="008940A5" w:rsidP="00EF657C">
            <w:pPr>
              <w:spacing w:after="0" w:line="240" w:lineRule="auto"/>
              <w:jc w:val="right"/>
              <w:rPr>
                <w:color w:val="000000"/>
              </w:rPr>
            </w:pPr>
            <w:r>
              <w:rPr>
                <w:color w:val="000000"/>
              </w:rPr>
              <w:t>Sin presencia</w:t>
            </w:r>
          </w:p>
        </w:tc>
        <w:tc>
          <w:tcPr>
            <w:tcW w:w="1238" w:type="dxa"/>
            <w:tcBorders>
              <w:top w:val="nil"/>
              <w:left w:val="nil"/>
              <w:bottom w:val="nil"/>
              <w:right w:val="nil"/>
            </w:tcBorders>
            <w:shd w:val="clear" w:color="auto" w:fill="auto"/>
            <w:vAlign w:val="bottom"/>
          </w:tcPr>
          <w:p w14:paraId="64FC0F0D"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18,445.4</w:t>
            </w:r>
          </w:p>
        </w:tc>
        <w:tc>
          <w:tcPr>
            <w:tcW w:w="888" w:type="dxa"/>
            <w:tcBorders>
              <w:top w:val="nil"/>
              <w:left w:val="nil"/>
              <w:bottom w:val="nil"/>
              <w:right w:val="nil"/>
            </w:tcBorders>
            <w:shd w:val="clear" w:color="auto" w:fill="auto"/>
            <w:vAlign w:val="bottom"/>
          </w:tcPr>
          <w:p w14:paraId="34DA4269"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18,785.4</w:t>
            </w:r>
          </w:p>
        </w:tc>
        <w:tc>
          <w:tcPr>
            <w:tcW w:w="992" w:type="dxa"/>
            <w:tcBorders>
              <w:top w:val="nil"/>
              <w:left w:val="nil"/>
              <w:bottom w:val="nil"/>
              <w:right w:val="nil"/>
            </w:tcBorders>
            <w:shd w:val="clear" w:color="auto" w:fill="auto"/>
            <w:vAlign w:val="bottom"/>
          </w:tcPr>
          <w:p w14:paraId="34328412"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18,286.9</w:t>
            </w:r>
          </w:p>
        </w:tc>
        <w:tc>
          <w:tcPr>
            <w:tcW w:w="913" w:type="dxa"/>
            <w:tcBorders>
              <w:top w:val="nil"/>
              <w:left w:val="nil"/>
              <w:bottom w:val="nil"/>
              <w:right w:val="nil"/>
            </w:tcBorders>
            <w:shd w:val="clear" w:color="auto" w:fill="auto"/>
            <w:vAlign w:val="bottom"/>
          </w:tcPr>
          <w:p w14:paraId="11017CC9" w14:textId="77777777" w:rsidR="008940A5" w:rsidRPr="00402653" w:rsidRDefault="008940A5" w:rsidP="00402653">
            <w:pPr>
              <w:spacing w:after="0" w:line="240" w:lineRule="auto"/>
              <w:jc w:val="center"/>
              <w:rPr>
                <w:color w:val="000000"/>
                <w:sz w:val="14"/>
                <w:szCs w:val="14"/>
              </w:rPr>
            </w:pPr>
            <w:r w:rsidRPr="00402653">
              <w:rPr>
                <w:color w:val="000000"/>
                <w:sz w:val="14"/>
                <w:szCs w:val="14"/>
              </w:rPr>
              <w:t>2.7</w:t>
            </w:r>
          </w:p>
        </w:tc>
        <w:tc>
          <w:tcPr>
            <w:tcW w:w="955" w:type="dxa"/>
            <w:tcBorders>
              <w:top w:val="nil"/>
              <w:left w:val="nil"/>
              <w:bottom w:val="nil"/>
              <w:right w:val="nil"/>
            </w:tcBorders>
            <w:shd w:val="clear" w:color="auto" w:fill="auto"/>
            <w:vAlign w:val="bottom"/>
          </w:tcPr>
          <w:p w14:paraId="011CE11F" w14:textId="77777777" w:rsidR="008940A5" w:rsidRPr="00402653" w:rsidRDefault="008940A5" w:rsidP="00402653">
            <w:pPr>
              <w:spacing w:after="0" w:line="240" w:lineRule="auto"/>
              <w:jc w:val="center"/>
              <w:rPr>
                <w:color w:val="000000"/>
                <w:sz w:val="14"/>
                <w:szCs w:val="14"/>
              </w:rPr>
            </w:pPr>
            <w:r w:rsidRPr="00402653">
              <w:rPr>
                <w:color w:val="000000"/>
                <w:sz w:val="14"/>
                <w:szCs w:val="14"/>
              </w:rPr>
              <w:t>9,794.3</w:t>
            </w:r>
          </w:p>
        </w:tc>
        <w:tc>
          <w:tcPr>
            <w:tcW w:w="778" w:type="dxa"/>
            <w:tcBorders>
              <w:top w:val="nil"/>
              <w:left w:val="nil"/>
              <w:bottom w:val="nil"/>
              <w:right w:val="nil"/>
            </w:tcBorders>
            <w:shd w:val="clear" w:color="auto" w:fill="auto"/>
            <w:vAlign w:val="bottom"/>
          </w:tcPr>
          <w:p w14:paraId="4BF51B48" w14:textId="77777777" w:rsidR="008940A5" w:rsidRPr="00402653" w:rsidRDefault="008940A5" w:rsidP="00402653">
            <w:pPr>
              <w:spacing w:after="0" w:line="240" w:lineRule="auto"/>
              <w:jc w:val="center"/>
              <w:rPr>
                <w:color w:val="000000"/>
                <w:sz w:val="14"/>
                <w:szCs w:val="14"/>
              </w:rPr>
            </w:pPr>
            <w:r w:rsidRPr="00402653">
              <w:rPr>
                <w:color w:val="000000"/>
                <w:sz w:val="14"/>
                <w:szCs w:val="14"/>
              </w:rPr>
              <w:t>9,419.4</w:t>
            </w:r>
          </w:p>
        </w:tc>
        <w:tc>
          <w:tcPr>
            <w:tcW w:w="820" w:type="dxa"/>
            <w:gridSpan w:val="2"/>
            <w:tcBorders>
              <w:top w:val="nil"/>
              <w:left w:val="nil"/>
              <w:bottom w:val="nil"/>
              <w:right w:val="nil"/>
            </w:tcBorders>
            <w:shd w:val="clear" w:color="auto" w:fill="auto"/>
            <w:vAlign w:val="bottom"/>
          </w:tcPr>
          <w:p w14:paraId="15247BC4"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10,248.6</w:t>
            </w:r>
          </w:p>
        </w:tc>
        <w:tc>
          <w:tcPr>
            <w:tcW w:w="914" w:type="dxa"/>
            <w:tcBorders>
              <w:top w:val="nil"/>
              <w:left w:val="nil"/>
              <w:bottom w:val="nil"/>
              <w:right w:val="nil"/>
            </w:tcBorders>
            <w:shd w:val="clear" w:color="auto" w:fill="auto"/>
            <w:vAlign w:val="bottom"/>
          </w:tcPr>
          <w:p w14:paraId="33ACCEA4" w14:textId="77777777" w:rsidR="008940A5" w:rsidRPr="00402653" w:rsidRDefault="008940A5" w:rsidP="00402653">
            <w:pPr>
              <w:spacing w:after="0" w:line="240" w:lineRule="auto"/>
              <w:jc w:val="center"/>
              <w:rPr>
                <w:color w:val="000000"/>
                <w:sz w:val="14"/>
                <w:szCs w:val="14"/>
              </w:rPr>
            </w:pPr>
            <w:r w:rsidRPr="00402653">
              <w:rPr>
                <w:color w:val="000000"/>
                <w:sz w:val="14"/>
                <w:szCs w:val="14"/>
              </w:rPr>
              <w:t>-8.1</w:t>
            </w:r>
          </w:p>
        </w:tc>
      </w:tr>
      <w:tr w:rsidR="008940A5" w14:paraId="3E6F0F63" w14:textId="77777777" w:rsidTr="00C76155">
        <w:trPr>
          <w:trHeight w:val="300"/>
        </w:trPr>
        <w:tc>
          <w:tcPr>
            <w:tcW w:w="1985" w:type="dxa"/>
            <w:tcBorders>
              <w:top w:val="nil"/>
              <w:left w:val="nil"/>
              <w:bottom w:val="nil"/>
              <w:right w:val="nil"/>
            </w:tcBorders>
            <w:shd w:val="clear" w:color="auto" w:fill="F2F2F2" w:themeFill="background1" w:themeFillShade="F2"/>
            <w:vAlign w:val="bottom"/>
          </w:tcPr>
          <w:p w14:paraId="5FDDA393" w14:textId="77777777" w:rsidR="008940A5" w:rsidRDefault="008940A5" w:rsidP="00EF657C">
            <w:pPr>
              <w:spacing w:after="0" w:line="240" w:lineRule="auto"/>
              <w:rPr>
                <w:b/>
                <w:i/>
                <w:color w:val="000000"/>
              </w:rPr>
            </w:pPr>
            <w:r>
              <w:rPr>
                <w:b/>
                <w:i/>
                <w:color w:val="000000"/>
              </w:rPr>
              <w:t>Categoría ocupacional</w:t>
            </w:r>
          </w:p>
        </w:tc>
        <w:tc>
          <w:tcPr>
            <w:tcW w:w="1238" w:type="dxa"/>
            <w:tcBorders>
              <w:top w:val="nil"/>
              <w:left w:val="nil"/>
              <w:bottom w:val="nil"/>
              <w:right w:val="nil"/>
            </w:tcBorders>
            <w:shd w:val="clear" w:color="auto" w:fill="F2F2F2" w:themeFill="background1" w:themeFillShade="F2"/>
            <w:vAlign w:val="bottom"/>
          </w:tcPr>
          <w:p w14:paraId="54D92714" w14:textId="77777777" w:rsidR="008940A5" w:rsidRPr="00402653" w:rsidRDefault="008940A5" w:rsidP="00402653">
            <w:pPr>
              <w:spacing w:after="0" w:line="240" w:lineRule="auto"/>
              <w:jc w:val="center"/>
              <w:rPr>
                <w:b/>
                <w:i/>
                <w:color w:val="000000"/>
                <w:sz w:val="14"/>
                <w:szCs w:val="14"/>
              </w:rPr>
            </w:pPr>
          </w:p>
        </w:tc>
        <w:tc>
          <w:tcPr>
            <w:tcW w:w="888" w:type="dxa"/>
            <w:tcBorders>
              <w:top w:val="nil"/>
              <w:left w:val="nil"/>
              <w:bottom w:val="nil"/>
              <w:right w:val="nil"/>
            </w:tcBorders>
            <w:shd w:val="clear" w:color="auto" w:fill="F2F2F2" w:themeFill="background1" w:themeFillShade="F2"/>
            <w:vAlign w:val="bottom"/>
          </w:tcPr>
          <w:p w14:paraId="29BCFA97"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92" w:type="dxa"/>
            <w:tcBorders>
              <w:top w:val="nil"/>
              <w:left w:val="nil"/>
              <w:bottom w:val="nil"/>
              <w:right w:val="nil"/>
            </w:tcBorders>
            <w:shd w:val="clear" w:color="auto" w:fill="F2F2F2" w:themeFill="background1" w:themeFillShade="F2"/>
            <w:vAlign w:val="bottom"/>
          </w:tcPr>
          <w:p w14:paraId="51E641E7"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13" w:type="dxa"/>
            <w:tcBorders>
              <w:top w:val="nil"/>
              <w:left w:val="nil"/>
              <w:bottom w:val="nil"/>
              <w:right w:val="nil"/>
            </w:tcBorders>
            <w:shd w:val="clear" w:color="auto" w:fill="F2F2F2" w:themeFill="background1" w:themeFillShade="F2"/>
            <w:vAlign w:val="bottom"/>
          </w:tcPr>
          <w:p w14:paraId="097B2CF6"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55" w:type="dxa"/>
            <w:tcBorders>
              <w:top w:val="nil"/>
              <w:left w:val="nil"/>
              <w:bottom w:val="nil"/>
              <w:right w:val="nil"/>
            </w:tcBorders>
            <w:shd w:val="clear" w:color="auto" w:fill="F2F2F2" w:themeFill="background1" w:themeFillShade="F2"/>
            <w:vAlign w:val="bottom"/>
          </w:tcPr>
          <w:p w14:paraId="55789E60"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778" w:type="dxa"/>
            <w:tcBorders>
              <w:top w:val="nil"/>
              <w:left w:val="nil"/>
              <w:bottom w:val="nil"/>
              <w:right w:val="nil"/>
            </w:tcBorders>
            <w:shd w:val="clear" w:color="auto" w:fill="F2F2F2" w:themeFill="background1" w:themeFillShade="F2"/>
            <w:vAlign w:val="bottom"/>
          </w:tcPr>
          <w:p w14:paraId="0F60ADE2"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820" w:type="dxa"/>
            <w:gridSpan w:val="2"/>
            <w:tcBorders>
              <w:top w:val="nil"/>
              <w:left w:val="nil"/>
              <w:bottom w:val="nil"/>
              <w:right w:val="nil"/>
            </w:tcBorders>
            <w:shd w:val="clear" w:color="auto" w:fill="F2F2F2" w:themeFill="background1" w:themeFillShade="F2"/>
            <w:vAlign w:val="bottom"/>
          </w:tcPr>
          <w:p w14:paraId="0AFB64E3"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14" w:type="dxa"/>
            <w:tcBorders>
              <w:top w:val="nil"/>
              <w:left w:val="nil"/>
              <w:bottom w:val="nil"/>
              <w:right w:val="nil"/>
            </w:tcBorders>
            <w:shd w:val="clear" w:color="auto" w:fill="F2F2F2" w:themeFill="background1" w:themeFillShade="F2"/>
            <w:vAlign w:val="bottom"/>
          </w:tcPr>
          <w:p w14:paraId="695A0B44"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r>
      <w:tr w:rsidR="008940A5" w14:paraId="576A4454" w14:textId="77777777" w:rsidTr="00C76155">
        <w:trPr>
          <w:trHeight w:val="300"/>
        </w:trPr>
        <w:tc>
          <w:tcPr>
            <w:tcW w:w="1985" w:type="dxa"/>
            <w:tcBorders>
              <w:top w:val="nil"/>
              <w:left w:val="nil"/>
              <w:bottom w:val="nil"/>
              <w:right w:val="nil"/>
            </w:tcBorders>
            <w:shd w:val="clear" w:color="auto" w:fill="auto"/>
            <w:vAlign w:val="bottom"/>
          </w:tcPr>
          <w:p w14:paraId="45AE2115" w14:textId="77777777" w:rsidR="008940A5" w:rsidRDefault="008940A5" w:rsidP="00EF657C">
            <w:pPr>
              <w:spacing w:after="0" w:line="240" w:lineRule="auto"/>
              <w:jc w:val="right"/>
              <w:rPr>
                <w:color w:val="000000"/>
              </w:rPr>
            </w:pPr>
            <w:r>
              <w:rPr>
                <w:color w:val="000000"/>
              </w:rPr>
              <w:t xml:space="preserve"> Profesional</w:t>
            </w:r>
          </w:p>
        </w:tc>
        <w:tc>
          <w:tcPr>
            <w:tcW w:w="1238" w:type="dxa"/>
            <w:tcBorders>
              <w:top w:val="nil"/>
              <w:left w:val="nil"/>
              <w:bottom w:val="nil"/>
              <w:right w:val="nil"/>
            </w:tcBorders>
            <w:shd w:val="clear" w:color="auto" w:fill="auto"/>
            <w:vAlign w:val="bottom"/>
          </w:tcPr>
          <w:p w14:paraId="4437ED7B" w14:textId="77777777" w:rsidR="008940A5" w:rsidRPr="00402653" w:rsidRDefault="008940A5" w:rsidP="00402653">
            <w:pPr>
              <w:spacing w:after="0" w:line="240" w:lineRule="auto"/>
              <w:jc w:val="center"/>
              <w:rPr>
                <w:color w:val="000000"/>
                <w:sz w:val="14"/>
                <w:szCs w:val="14"/>
              </w:rPr>
            </w:pPr>
            <w:proofErr w:type="spellStart"/>
            <w:r w:rsidRPr="00402653">
              <w:rPr>
                <w:color w:val="000000"/>
                <w:sz w:val="14"/>
                <w:szCs w:val="14"/>
              </w:rPr>
              <w:t>pd</w:t>
            </w:r>
            <w:proofErr w:type="spellEnd"/>
          </w:p>
        </w:tc>
        <w:tc>
          <w:tcPr>
            <w:tcW w:w="888" w:type="dxa"/>
            <w:tcBorders>
              <w:top w:val="nil"/>
              <w:left w:val="nil"/>
              <w:bottom w:val="nil"/>
              <w:right w:val="nil"/>
            </w:tcBorders>
            <w:shd w:val="clear" w:color="auto" w:fill="auto"/>
            <w:vAlign w:val="bottom"/>
          </w:tcPr>
          <w:p w14:paraId="309E7322" w14:textId="77777777" w:rsidR="008940A5" w:rsidRPr="00402653" w:rsidRDefault="008940A5" w:rsidP="00402653">
            <w:pPr>
              <w:spacing w:after="0" w:line="240" w:lineRule="auto"/>
              <w:jc w:val="center"/>
              <w:rPr>
                <w:color w:val="000000"/>
                <w:sz w:val="14"/>
                <w:szCs w:val="14"/>
              </w:rPr>
            </w:pPr>
            <w:proofErr w:type="spellStart"/>
            <w:r w:rsidRPr="00402653">
              <w:rPr>
                <w:color w:val="000000"/>
                <w:sz w:val="14"/>
                <w:szCs w:val="14"/>
              </w:rPr>
              <w:t>pd</w:t>
            </w:r>
            <w:proofErr w:type="spellEnd"/>
          </w:p>
        </w:tc>
        <w:tc>
          <w:tcPr>
            <w:tcW w:w="992" w:type="dxa"/>
            <w:tcBorders>
              <w:top w:val="nil"/>
              <w:left w:val="nil"/>
              <w:bottom w:val="nil"/>
              <w:right w:val="nil"/>
            </w:tcBorders>
            <w:shd w:val="clear" w:color="auto" w:fill="auto"/>
            <w:vAlign w:val="bottom"/>
          </w:tcPr>
          <w:p w14:paraId="49B3A4F6" w14:textId="77777777" w:rsidR="008940A5" w:rsidRPr="00402653" w:rsidRDefault="008940A5" w:rsidP="00402653">
            <w:pPr>
              <w:spacing w:after="0" w:line="240" w:lineRule="auto"/>
              <w:jc w:val="center"/>
              <w:rPr>
                <w:color w:val="000000"/>
                <w:sz w:val="14"/>
                <w:szCs w:val="14"/>
              </w:rPr>
            </w:pPr>
            <w:proofErr w:type="spellStart"/>
            <w:r w:rsidRPr="00402653">
              <w:rPr>
                <w:color w:val="000000"/>
                <w:sz w:val="14"/>
                <w:szCs w:val="14"/>
              </w:rPr>
              <w:t>pd</w:t>
            </w:r>
            <w:proofErr w:type="spellEnd"/>
          </w:p>
        </w:tc>
        <w:tc>
          <w:tcPr>
            <w:tcW w:w="913" w:type="dxa"/>
            <w:tcBorders>
              <w:top w:val="nil"/>
              <w:left w:val="nil"/>
              <w:bottom w:val="nil"/>
              <w:right w:val="nil"/>
            </w:tcBorders>
            <w:shd w:val="clear" w:color="auto" w:fill="auto"/>
            <w:vAlign w:val="bottom"/>
          </w:tcPr>
          <w:p w14:paraId="0BCC4165"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c>
          <w:tcPr>
            <w:tcW w:w="955" w:type="dxa"/>
            <w:tcBorders>
              <w:top w:val="nil"/>
              <w:left w:val="nil"/>
              <w:bottom w:val="nil"/>
              <w:right w:val="nil"/>
            </w:tcBorders>
            <w:shd w:val="clear" w:color="auto" w:fill="auto"/>
            <w:vAlign w:val="bottom"/>
          </w:tcPr>
          <w:p w14:paraId="35F572DE"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c>
          <w:tcPr>
            <w:tcW w:w="778" w:type="dxa"/>
            <w:tcBorders>
              <w:top w:val="nil"/>
              <w:left w:val="nil"/>
              <w:bottom w:val="nil"/>
              <w:right w:val="nil"/>
            </w:tcBorders>
            <w:shd w:val="clear" w:color="auto" w:fill="auto"/>
            <w:vAlign w:val="bottom"/>
          </w:tcPr>
          <w:p w14:paraId="24448AD0"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c>
          <w:tcPr>
            <w:tcW w:w="820" w:type="dxa"/>
            <w:gridSpan w:val="2"/>
            <w:tcBorders>
              <w:top w:val="nil"/>
              <w:left w:val="nil"/>
              <w:bottom w:val="nil"/>
              <w:right w:val="nil"/>
            </w:tcBorders>
            <w:shd w:val="clear" w:color="auto" w:fill="auto"/>
            <w:vAlign w:val="bottom"/>
          </w:tcPr>
          <w:p w14:paraId="748E1112"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c>
          <w:tcPr>
            <w:tcW w:w="914" w:type="dxa"/>
            <w:tcBorders>
              <w:top w:val="nil"/>
              <w:left w:val="nil"/>
              <w:bottom w:val="nil"/>
              <w:right w:val="nil"/>
            </w:tcBorders>
            <w:shd w:val="clear" w:color="auto" w:fill="auto"/>
            <w:vAlign w:val="bottom"/>
          </w:tcPr>
          <w:p w14:paraId="0931D2A2"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r>
      <w:tr w:rsidR="008940A5" w14:paraId="33F7ED3C" w14:textId="77777777" w:rsidTr="00C76155">
        <w:trPr>
          <w:trHeight w:val="300"/>
        </w:trPr>
        <w:tc>
          <w:tcPr>
            <w:tcW w:w="1985" w:type="dxa"/>
            <w:tcBorders>
              <w:top w:val="nil"/>
              <w:left w:val="nil"/>
              <w:bottom w:val="nil"/>
              <w:right w:val="nil"/>
            </w:tcBorders>
            <w:shd w:val="clear" w:color="auto" w:fill="auto"/>
            <w:vAlign w:val="bottom"/>
          </w:tcPr>
          <w:p w14:paraId="22CC1C31" w14:textId="77777777" w:rsidR="008940A5" w:rsidRDefault="008940A5" w:rsidP="00EF657C">
            <w:pPr>
              <w:spacing w:after="0" w:line="240" w:lineRule="auto"/>
              <w:jc w:val="right"/>
              <w:rPr>
                <w:color w:val="000000"/>
              </w:rPr>
            </w:pPr>
            <w:r>
              <w:rPr>
                <w:color w:val="000000"/>
              </w:rPr>
              <w:t xml:space="preserve"> Técnico</w:t>
            </w:r>
          </w:p>
        </w:tc>
        <w:tc>
          <w:tcPr>
            <w:tcW w:w="1238" w:type="dxa"/>
            <w:tcBorders>
              <w:top w:val="nil"/>
              <w:left w:val="nil"/>
              <w:bottom w:val="nil"/>
              <w:right w:val="nil"/>
            </w:tcBorders>
            <w:shd w:val="clear" w:color="auto" w:fill="auto"/>
            <w:vAlign w:val="bottom"/>
          </w:tcPr>
          <w:p w14:paraId="0B6236D5" w14:textId="77777777" w:rsidR="008940A5" w:rsidRPr="00402653" w:rsidRDefault="008940A5" w:rsidP="00402653">
            <w:pPr>
              <w:spacing w:after="0" w:line="240" w:lineRule="auto"/>
              <w:jc w:val="center"/>
              <w:rPr>
                <w:color w:val="000000"/>
                <w:sz w:val="14"/>
                <w:szCs w:val="14"/>
              </w:rPr>
            </w:pPr>
            <w:r w:rsidRPr="00402653">
              <w:rPr>
                <w:color w:val="000000"/>
                <w:sz w:val="14"/>
                <w:szCs w:val="14"/>
              </w:rPr>
              <w:t>21,455.4</w:t>
            </w:r>
          </w:p>
        </w:tc>
        <w:tc>
          <w:tcPr>
            <w:tcW w:w="888" w:type="dxa"/>
            <w:tcBorders>
              <w:top w:val="nil"/>
              <w:left w:val="nil"/>
              <w:bottom w:val="nil"/>
              <w:right w:val="nil"/>
            </w:tcBorders>
            <w:shd w:val="clear" w:color="auto" w:fill="auto"/>
            <w:vAlign w:val="bottom"/>
          </w:tcPr>
          <w:p w14:paraId="51DE313D" w14:textId="77777777" w:rsidR="008940A5" w:rsidRPr="00402653" w:rsidRDefault="008940A5" w:rsidP="00402653">
            <w:pPr>
              <w:spacing w:after="0" w:line="240" w:lineRule="auto"/>
              <w:jc w:val="center"/>
              <w:rPr>
                <w:color w:val="000000"/>
                <w:sz w:val="14"/>
                <w:szCs w:val="14"/>
              </w:rPr>
            </w:pPr>
            <w:r w:rsidRPr="00402653">
              <w:rPr>
                <w:color w:val="000000"/>
                <w:sz w:val="14"/>
                <w:szCs w:val="14"/>
              </w:rPr>
              <w:t>20,133.8</w:t>
            </w:r>
          </w:p>
        </w:tc>
        <w:tc>
          <w:tcPr>
            <w:tcW w:w="992" w:type="dxa"/>
            <w:tcBorders>
              <w:top w:val="nil"/>
              <w:left w:val="nil"/>
              <w:bottom w:val="nil"/>
              <w:right w:val="nil"/>
            </w:tcBorders>
            <w:shd w:val="clear" w:color="auto" w:fill="auto"/>
            <w:vAlign w:val="bottom"/>
          </w:tcPr>
          <w:p w14:paraId="5413E346" w14:textId="77777777" w:rsidR="008940A5" w:rsidRPr="00402653" w:rsidRDefault="008940A5" w:rsidP="00402653">
            <w:pPr>
              <w:spacing w:after="0" w:line="240" w:lineRule="auto"/>
              <w:jc w:val="center"/>
              <w:rPr>
                <w:color w:val="000000"/>
                <w:sz w:val="14"/>
                <w:szCs w:val="14"/>
              </w:rPr>
            </w:pPr>
            <w:r w:rsidRPr="00402653">
              <w:rPr>
                <w:color w:val="000000"/>
                <w:sz w:val="14"/>
                <w:szCs w:val="14"/>
              </w:rPr>
              <w:t>22,465.3</w:t>
            </w:r>
          </w:p>
        </w:tc>
        <w:tc>
          <w:tcPr>
            <w:tcW w:w="913" w:type="dxa"/>
            <w:tcBorders>
              <w:top w:val="nil"/>
              <w:left w:val="nil"/>
              <w:bottom w:val="nil"/>
              <w:right w:val="nil"/>
            </w:tcBorders>
            <w:shd w:val="clear" w:color="auto" w:fill="auto"/>
            <w:vAlign w:val="bottom"/>
          </w:tcPr>
          <w:p w14:paraId="1A02E6C6"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-10.4</w:t>
            </w:r>
          </w:p>
        </w:tc>
        <w:tc>
          <w:tcPr>
            <w:tcW w:w="955" w:type="dxa"/>
            <w:tcBorders>
              <w:top w:val="nil"/>
              <w:left w:val="nil"/>
              <w:bottom w:val="nil"/>
              <w:right w:val="nil"/>
            </w:tcBorders>
            <w:shd w:val="clear" w:color="auto" w:fill="auto"/>
            <w:vAlign w:val="bottom"/>
          </w:tcPr>
          <w:p w14:paraId="7C5BF472" w14:textId="77777777" w:rsidR="008940A5" w:rsidRPr="00402653" w:rsidRDefault="008940A5" w:rsidP="00402653">
            <w:pPr>
              <w:spacing w:after="0" w:line="240" w:lineRule="auto"/>
              <w:jc w:val="center"/>
              <w:rPr>
                <w:color w:val="000000"/>
                <w:sz w:val="14"/>
                <w:szCs w:val="14"/>
              </w:rPr>
            </w:pPr>
            <w:proofErr w:type="spellStart"/>
            <w:r w:rsidRPr="00402653">
              <w:rPr>
                <w:color w:val="000000"/>
                <w:sz w:val="14"/>
                <w:szCs w:val="14"/>
              </w:rPr>
              <w:t>pd</w:t>
            </w:r>
            <w:proofErr w:type="spellEnd"/>
          </w:p>
        </w:tc>
        <w:tc>
          <w:tcPr>
            <w:tcW w:w="778" w:type="dxa"/>
            <w:tcBorders>
              <w:top w:val="nil"/>
              <w:left w:val="nil"/>
              <w:bottom w:val="nil"/>
              <w:right w:val="nil"/>
            </w:tcBorders>
            <w:shd w:val="clear" w:color="auto" w:fill="auto"/>
            <w:vAlign w:val="bottom"/>
          </w:tcPr>
          <w:p w14:paraId="6EBDB44B" w14:textId="77777777" w:rsidR="008940A5" w:rsidRPr="00402653" w:rsidRDefault="008940A5" w:rsidP="00402653">
            <w:pPr>
              <w:spacing w:after="0" w:line="240" w:lineRule="auto"/>
              <w:jc w:val="center"/>
              <w:rPr>
                <w:color w:val="000000"/>
                <w:sz w:val="14"/>
                <w:szCs w:val="14"/>
              </w:rPr>
            </w:pPr>
            <w:proofErr w:type="spellStart"/>
            <w:r w:rsidRPr="00402653">
              <w:rPr>
                <w:color w:val="000000"/>
                <w:sz w:val="14"/>
                <w:szCs w:val="14"/>
              </w:rPr>
              <w:t>pd</w:t>
            </w:r>
            <w:proofErr w:type="spellEnd"/>
          </w:p>
        </w:tc>
        <w:tc>
          <w:tcPr>
            <w:tcW w:w="820" w:type="dxa"/>
            <w:gridSpan w:val="2"/>
            <w:tcBorders>
              <w:top w:val="nil"/>
              <w:left w:val="nil"/>
              <w:bottom w:val="nil"/>
              <w:right w:val="nil"/>
            </w:tcBorders>
            <w:shd w:val="clear" w:color="auto" w:fill="auto"/>
            <w:vAlign w:val="bottom"/>
          </w:tcPr>
          <w:p w14:paraId="7EBA9D40" w14:textId="77777777" w:rsidR="008940A5" w:rsidRPr="00402653" w:rsidRDefault="008940A5" w:rsidP="00402653">
            <w:pPr>
              <w:spacing w:after="0" w:line="240" w:lineRule="auto"/>
              <w:jc w:val="center"/>
              <w:rPr>
                <w:color w:val="000000"/>
                <w:sz w:val="14"/>
                <w:szCs w:val="14"/>
              </w:rPr>
            </w:pPr>
            <w:proofErr w:type="spellStart"/>
            <w:r w:rsidRPr="00402653">
              <w:rPr>
                <w:color w:val="000000"/>
                <w:sz w:val="14"/>
                <w:szCs w:val="14"/>
              </w:rPr>
              <w:t>pd</w:t>
            </w:r>
            <w:proofErr w:type="spellEnd"/>
          </w:p>
        </w:tc>
        <w:tc>
          <w:tcPr>
            <w:tcW w:w="914" w:type="dxa"/>
            <w:tcBorders>
              <w:top w:val="nil"/>
              <w:left w:val="nil"/>
              <w:bottom w:val="nil"/>
              <w:right w:val="nil"/>
            </w:tcBorders>
            <w:shd w:val="clear" w:color="auto" w:fill="auto"/>
            <w:vAlign w:val="bottom"/>
          </w:tcPr>
          <w:p w14:paraId="582F91C4" w14:textId="77777777" w:rsidR="008940A5" w:rsidRPr="00402653" w:rsidRDefault="008940A5" w:rsidP="00402653">
            <w:pPr>
              <w:spacing w:after="0" w:line="240" w:lineRule="auto"/>
              <w:jc w:val="center"/>
              <w:rPr>
                <w:color w:val="000000"/>
                <w:sz w:val="14"/>
                <w:szCs w:val="14"/>
              </w:rPr>
            </w:pPr>
            <w:proofErr w:type="spellStart"/>
            <w:r w:rsidRPr="00402653">
              <w:rPr>
                <w:color w:val="000000"/>
                <w:sz w:val="14"/>
                <w:szCs w:val="14"/>
              </w:rPr>
              <w:t>pd</w:t>
            </w:r>
            <w:proofErr w:type="spellEnd"/>
          </w:p>
        </w:tc>
      </w:tr>
      <w:tr w:rsidR="008940A5" w14:paraId="237676F1" w14:textId="77777777" w:rsidTr="00C76155">
        <w:trPr>
          <w:trHeight w:val="300"/>
        </w:trPr>
        <w:tc>
          <w:tcPr>
            <w:tcW w:w="1985" w:type="dxa"/>
            <w:tcBorders>
              <w:top w:val="nil"/>
              <w:left w:val="nil"/>
              <w:bottom w:val="nil"/>
              <w:right w:val="nil"/>
            </w:tcBorders>
            <w:shd w:val="clear" w:color="auto" w:fill="auto"/>
            <w:vAlign w:val="bottom"/>
          </w:tcPr>
          <w:p w14:paraId="4954F941" w14:textId="77777777" w:rsidR="008940A5" w:rsidRDefault="008940A5" w:rsidP="00EF657C">
            <w:pPr>
              <w:spacing w:after="0" w:line="240" w:lineRule="auto"/>
              <w:jc w:val="right"/>
              <w:rPr>
                <w:color w:val="000000"/>
              </w:rPr>
            </w:pPr>
            <w:r>
              <w:rPr>
                <w:color w:val="000000"/>
              </w:rPr>
              <w:t xml:space="preserve"> Operativo</w:t>
            </w:r>
          </w:p>
        </w:tc>
        <w:tc>
          <w:tcPr>
            <w:tcW w:w="1238" w:type="dxa"/>
            <w:tcBorders>
              <w:top w:val="nil"/>
              <w:left w:val="nil"/>
              <w:bottom w:val="nil"/>
              <w:right w:val="nil"/>
            </w:tcBorders>
            <w:shd w:val="clear" w:color="auto" w:fill="auto"/>
            <w:vAlign w:val="bottom"/>
          </w:tcPr>
          <w:p w14:paraId="5BEB0003"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17,894.0</w:t>
            </w:r>
          </w:p>
        </w:tc>
        <w:tc>
          <w:tcPr>
            <w:tcW w:w="888" w:type="dxa"/>
            <w:tcBorders>
              <w:top w:val="nil"/>
              <w:left w:val="nil"/>
              <w:bottom w:val="nil"/>
              <w:right w:val="nil"/>
            </w:tcBorders>
            <w:shd w:val="clear" w:color="auto" w:fill="auto"/>
            <w:vAlign w:val="bottom"/>
          </w:tcPr>
          <w:p w14:paraId="616C6547"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18,178.5</w:t>
            </w:r>
          </w:p>
        </w:tc>
        <w:tc>
          <w:tcPr>
            <w:tcW w:w="992" w:type="dxa"/>
            <w:tcBorders>
              <w:top w:val="nil"/>
              <w:left w:val="nil"/>
              <w:bottom w:val="nil"/>
              <w:right w:val="nil"/>
            </w:tcBorders>
            <w:shd w:val="clear" w:color="auto" w:fill="auto"/>
            <w:vAlign w:val="bottom"/>
          </w:tcPr>
          <w:p w14:paraId="16764E1B"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17,716.2</w:t>
            </w:r>
          </w:p>
        </w:tc>
        <w:tc>
          <w:tcPr>
            <w:tcW w:w="913" w:type="dxa"/>
            <w:tcBorders>
              <w:top w:val="nil"/>
              <w:left w:val="nil"/>
              <w:bottom w:val="nil"/>
              <w:right w:val="nil"/>
            </w:tcBorders>
            <w:shd w:val="clear" w:color="auto" w:fill="auto"/>
            <w:vAlign w:val="bottom"/>
          </w:tcPr>
          <w:p w14:paraId="539F1835" w14:textId="77777777" w:rsidR="008940A5" w:rsidRPr="00402653" w:rsidRDefault="008940A5" w:rsidP="00402653">
            <w:pPr>
              <w:spacing w:after="0" w:line="240" w:lineRule="auto"/>
              <w:jc w:val="center"/>
              <w:rPr>
                <w:color w:val="000000"/>
                <w:sz w:val="14"/>
                <w:szCs w:val="14"/>
              </w:rPr>
            </w:pPr>
            <w:r w:rsidRPr="00402653">
              <w:rPr>
                <w:color w:val="000000"/>
                <w:sz w:val="14"/>
                <w:szCs w:val="14"/>
              </w:rPr>
              <w:t>2.6</w:t>
            </w:r>
          </w:p>
        </w:tc>
        <w:tc>
          <w:tcPr>
            <w:tcW w:w="955" w:type="dxa"/>
            <w:tcBorders>
              <w:top w:val="nil"/>
              <w:left w:val="nil"/>
              <w:bottom w:val="nil"/>
              <w:right w:val="nil"/>
            </w:tcBorders>
            <w:shd w:val="clear" w:color="auto" w:fill="auto"/>
            <w:vAlign w:val="bottom"/>
          </w:tcPr>
          <w:p w14:paraId="19707E26"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12,521.8</w:t>
            </w:r>
          </w:p>
        </w:tc>
        <w:tc>
          <w:tcPr>
            <w:tcW w:w="778" w:type="dxa"/>
            <w:tcBorders>
              <w:top w:val="nil"/>
              <w:left w:val="nil"/>
              <w:bottom w:val="nil"/>
              <w:right w:val="nil"/>
            </w:tcBorders>
            <w:shd w:val="clear" w:color="auto" w:fill="auto"/>
            <w:vAlign w:val="bottom"/>
          </w:tcPr>
          <w:p w14:paraId="0BA449EE"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13,010.5</w:t>
            </w:r>
          </w:p>
        </w:tc>
        <w:tc>
          <w:tcPr>
            <w:tcW w:w="820" w:type="dxa"/>
            <w:gridSpan w:val="2"/>
            <w:tcBorders>
              <w:top w:val="nil"/>
              <w:left w:val="nil"/>
              <w:bottom w:val="nil"/>
              <w:right w:val="nil"/>
            </w:tcBorders>
            <w:shd w:val="clear" w:color="auto" w:fill="auto"/>
            <w:vAlign w:val="bottom"/>
          </w:tcPr>
          <w:p w14:paraId="38B4E5EF" w14:textId="77777777" w:rsidR="008940A5" w:rsidRPr="00402653" w:rsidRDefault="008940A5" w:rsidP="00402653">
            <w:pPr>
              <w:spacing w:after="0" w:line="240" w:lineRule="auto"/>
              <w:jc w:val="center"/>
              <w:rPr>
                <w:color w:val="000000"/>
                <w:sz w:val="14"/>
                <w:szCs w:val="14"/>
              </w:rPr>
            </w:pPr>
            <w:proofErr w:type="spellStart"/>
            <w:r w:rsidRPr="00402653">
              <w:rPr>
                <w:color w:val="000000"/>
                <w:sz w:val="14"/>
                <w:szCs w:val="14"/>
              </w:rPr>
              <w:t>pd</w:t>
            </w:r>
            <w:proofErr w:type="spellEnd"/>
          </w:p>
        </w:tc>
        <w:tc>
          <w:tcPr>
            <w:tcW w:w="914" w:type="dxa"/>
            <w:tcBorders>
              <w:top w:val="nil"/>
              <w:left w:val="nil"/>
              <w:bottom w:val="nil"/>
              <w:right w:val="nil"/>
            </w:tcBorders>
            <w:shd w:val="clear" w:color="auto" w:fill="auto"/>
            <w:vAlign w:val="bottom"/>
          </w:tcPr>
          <w:p w14:paraId="0EE5DDB1"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r>
      <w:tr w:rsidR="008940A5" w14:paraId="0D6B9E96" w14:textId="77777777" w:rsidTr="00C76155">
        <w:trPr>
          <w:trHeight w:val="300"/>
        </w:trPr>
        <w:tc>
          <w:tcPr>
            <w:tcW w:w="1985" w:type="dxa"/>
            <w:tcBorders>
              <w:top w:val="nil"/>
              <w:left w:val="nil"/>
              <w:bottom w:val="nil"/>
              <w:right w:val="nil"/>
            </w:tcBorders>
            <w:shd w:val="clear" w:color="auto" w:fill="auto"/>
            <w:vAlign w:val="bottom"/>
          </w:tcPr>
          <w:p w14:paraId="12BDB267" w14:textId="77777777" w:rsidR="008940A5" w:rsidRDefault="008940A5" w:rsidP="00EF657C">
            <w:pPr>
              <w:spacing w:after="0" w:line="240" w:lineRule="auto"/>
              <w:jc w:val="right"/>
              <w:rPr>
                <w:color w:val="000000"/>
              </w:rPr>
            </w:pPr>
            <w:r>
              <w:rPr>
                <w:color w:val="000000"/>
              </w:rPr>
              <w:t xml:space="preserve"> Sin calificación</w:t>
            </w:r>
          </w:p>
        </w:tc>
        <w:tc>
          <w:tcPr>
            <w:tcW w:w="1238" w:type="dxa"/>
            <w:tcBorders>
              <w:top w:val="nil"/>
              <w:left w:val="nil"/>
              <w:bottom w:val="nil"/>
              <w:right w:val="nil"/>
            </w:tcBorders>
            <w:shd w:val="clear" w:color="auto" w:fill="auto"/>
            <w:vAlign w:val="bottom"/>
          </w:tcPr>
          <w:p w14:paraId="1271CB66"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17,256.4</w:t>
            </w:r>
          </w:p>
        </w:tc>
        <w:tc>
          <w:tcPr>
            <w:tcW w:w="888" w:type="dxa"/>
            <w:tcBorders>
              <w:top w:val="nil"/>
              <w:left w:val="nil"/>
              <w:bottom w:val="nil"/>
              <w:right w:val="nil"/>
            </w:tcBorders>
            <w:shd w:val="clear" w:color="auto" w:fill="auto"/>
            <w:vAlign w:val="bottom"/>
          </w:tcPr>
          <w:p w14:paraId="3294C173"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16,195.3</w:t>
            </w:r>
          </w:p>
        </w:tc>
        <w:tc>
          <w:tcPr>
            <w:tcW w:w="992" w:type="dxa"/>
            <w:tcBorders>
              <w:top w:val="nil"/>
              <w:left w:val="nil"/>
              <w:bottom w:val="nil"/>
              <w:right w:val="nil"/>
            </w:tcBorders>
            <w:shd w:val="clear" w:color="auto" w:fill="auto"/>
            <w:vAlign w:val="bottom"/>
          </w:tcPr>
          <w:p w14:paraId="0FCE37DD"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17,835.9</w:t>
            </w:r>
          </w:p>
        </w:tc>
        <w:tc>
          <w:tcPr>
            <w:tcW w:w="913" w:type="dxa"/>
            <w:tcBorders>
              <w:top w:val="nil"/>
              <w:left w:val="nil"/>
              <w:bottom w:val="nil"/>
              <w:right w:val="nil"/>
            </w:tcBorders>
            <w:shd w:val="clear" w:color="auto" w:fill="auto"/>
            <w:vAlign w:val="bottom"/>
          </w:tcPr>
          <w:p w14:paraId="7541E004" w14:textId="77777777" w:rsidR="008940A5" w:rsidRPr="00402653" w:rsidRDefault="008940A5" w:rsidP="00402653">
            <w:pPr>
              <w:spacing w:after="0" w:line="240" w:lineRule="auto"/>
              <w:jc w:val="center"/>
              <w:rPr>
                <w:color w:val="000000"/>
                <w:sz w:val="14"/>
                <w:szCs w:val="14"/>
              </w:rPr>
            </w:pPr>
            <w:r w:rsidRPr="00402653">
              <w:rPr>
                <w:color w:val="000000"/>
                <w:sz w:val="14"/>
                <w:szCs w:val="14"/>
              </w:rPr>
              <w:t>-9.2</w:t>
            </w:r>
          </w:p>
        </w:tc>
        <w:tc>
          <w:tcPr>
            <w:tcW w:w="955" w:type="dxa"/>
            <w:tcBorders>
              <w:top w:val="nil"/>
              <w:left w:val="nil"/>
              <w:bottom w:val="nil"/>
              <w:right w:val="nil"/>
            </w:tcBorders>
            <w:shd w:val="clear" w:color="auto" w:fill="auto"/>
            <w:vAlign w:val="bottom"/>
          </w:tcPr>
          <w:p w14:paraId="7B3BE546"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10,113.3</w:t>
            </w:r>
          </w:p>
        </w:tc>
        <w:tc>
          <w:tcPr>
            <w:tcW w:w="778" w:type="dxa"/>
            <w:tcBorders>
              <w:top w:val="nil"/>
              <w:left w:val="nil"/>
              <w:bottom w:val="nil"/>
              <w:right w:val="nil"/>
            </w:tcBorders>
            <w:shd w:val="clear" w:color="auto" w:fill="auto"/>
            <w:vAlign w:val="bottom"/>
          </w:tcPr>
          <w:p w14:paraId="43D796F4" w14:textId="77777777" w:rsidR="008940A5" w:rsidRPr="00402653" w:rsidRDefault="008940A5" w:rsidP="00402653">
            <w:pPr>
              <w:spacing w:after="0" w:line="240" w:lineRule="auto"/>
              <w:jc w:val="center"/>
              <w:rPr>
                <w:color w:val="000000"/>
                <w:sz w:val="14"/>
                <w:szCs w:val="14"/>
              </w:rPr>
            </w:pPr>
            <w:r w:rsidRPr="00402653">
              <w:rPr>
                <w:color w:val="000000"/>
                <w:sz w:val="14"/>
                <w:szCs w:val="14"/>
              </w:rPr>
              <w:t>9,872.1</w:t>
            </w:r>
          </w:p>
        </w:tc>
        <w:tc>
          <w:tcPr>
            <w:tcW w:w="820" w:type="dxa"/>
            <w:gridSpan w:val="2"/>
            <w:tcBorders>
              <w:top w:val="nil"/>
              <w:left w:val="nil"/>
              <w:bottom w:val="nil"/>
              <w:right w:val="nil"/>
            </w:tcBorders>
            <w:shd w:val="clear" w:color="auto" w:fill="auto"/>
            <w:vAlign w:val="bottom"/>
          </w:tcPr>
          <w:p w14:paraId="40C6F777"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10,888.2</w:t>
            </w:r>
          </w:p>
        </w:tc>
        <w:tc>
          <w:tcPr>
            <w:tcW w:w="914" w:type="dxa"/>
            <w:tcBorders>
              <w:top w:val="nil"/>
              <w:left w:val="nil"/>
              <w:bottom w:val="nil"/>
              <w:right w:val="nil"/>
            </w:tcBorders>
            <w:shd w:val="clear" w:color="auto" w:fill="auto"/>
            <w:vAlign w:val="bottom"/>
          </w:tcPr>
          <w:p w14:paraId="2C106E7E" w14:textId="77777777" w:rsidR="008940A5" w:rsidRPr="00402653" w:rsidRDefault="008940A5" w:rsidP="00402653">
            <w:pPr>
              <w:spacing w:after="0" w:line="240" w:lineRule="auto"/>
              <w:jc w:val="center"/>
              <w:rPr>
                <w:color w:val="000000"/>
                <w:sz w:val="14"/>
                <w:szCs w:val="14"/>
              </w:rPr>
            </w:pPr>
            <w:r w:rsidRPr="00402653">
              <w:rPr>
                <w:color w:val="000000"/>
                <w:sz w:val="14"/>
                <w:szCs w:val="14"/>
              </w:rPr>
              <w:t>-9.3</w:t>
            </w:r>
          </w:p>
        </w:tc>
      </w:tr>
      <w:tr w:rsidR="008940A5" w14:paraId="2DBC8898" w14:textId="77777777" w:rsidTr="00C76155">
        <w:trPr>
          <w:trHeight w:val="300"/>
        </w:trPr>
        <w:tc>
          <w:tcPr>
            <w:tcW w:w="1985" w:type="dxa"/>
            <w:tcBorders>
              <w:top w:val="nil"/>
              <w:left w:val="nil"/>
              <w:bottom w:val="nil"/>
              <w:right w:val="nil"/>
            </w:tcBorders>
            <w:shd w:val="clear" w:color="auto" w:fill="F2F2F2" w:themeFill="background1" w:themeFillShade="F2"/>
            <w:vAlign w:val="bottom"/>
          </w:tcPr>
          <w:p w14:paraId="74AF868E" w14:textId="77777777" w:rsidR="008940A5" w:rsidRDefault="008940A5" w:rsidP="00EF657C">
            <w:pPr>
              <w:spacing w:after="0" w:line="240" w:lineRule="auto"/>
              <w:rPr>
                <w:b/>
                <w:i/>
                <w:color w:val="000000"/>
              </w:rPr>
            </w:pPr>
            <w:r>
              <w:rPr>
                <w:b/>
                <w:i/>
                <w:color w:val="000000"/>
              </w:rPr>
              <w:t>Jerarquía  ocupacional</w:t>
            </w:r>
          </w:p>
        </w:tc>
        <w:tc>
          <w:tcPr>
            <w:tcW w:w="1238" w:type="dxa"/>
            <w:tcBorders>
              <w:top w:val="nil"/>
              <w:left w:val="nil"/>
              <w:bottom w:val="nil"/>
              <w:right w:val="nil"/>
            </w:tcBorders>
            <w:shd w:val="clear" w:color="auto" w:fill="F2F2F2" w:themeFill="background1" w:themeFillShade="F2"/>
            <w:vAlign w:val="bottom"/>
          </w:tcPr>
          <w:p w14:paraId="0CC9D9EB" w14:textId="77777777" w:rsidR="008940A5" w:rsidRPr="00402653" w:rsidRDefault="008940A5" w:rsidP="00402653">
            <w:pPr>
              <w:spacing w:after="0" w:line="240" w:lineRule="auto"/>
              <w:jc w:val="center"/>
              <w:rPr>
                <w:b/>
                <w:i/>
                <w:color w:val="000000"/>
                <w:sz w:val="14"/>
                <w:szCs w:val="14"/>
              </w:rPr>
            </w:pPr>
          </w:p>
        </w:tc>
        <w:tc>
          <w:tcPr>
            <w:tcW w:w="888" w:type="dxa"/>
            <w:tcBorders>
              <w:top w:val="nil"/>
              <w:left w:val="nil"/>
              <w:bottom w:val="nil"/>
              <w:right w:val="nil"/>
            </w:tcBorders>
            <w:shd w:val="clear" w:color="auto" w:fill="F2F2F2" w:themeFill="background1" w:themeFillShade="F2"/>
            <w:vAlign w:val="bottom"/>
          </w:tcPr>
          <w:p w14:paraId="36B9C83D"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92" w:type="dxa"/>
            <w:tcBorders>
              <w:top w:val="nil"/>
              <w:left w:val="nil"/>
              <w:bottom w:val="nil"/>
              <w:right w:val="nil"/>
            </w:tcBorders>
            <w:shd w:val="clear" w:color="auto" w:fill="F2F2F2" w:themeFill="background1" w:themeFillShade="F2"/>
            <w:vAlign w:val="bottom"/>
          </w:tcPr>
          <w:p w14:paraId="1043AB06"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13" w:type="dxa"/>
            <w:tcBorders>
              <w:top w:val="nil"/>
              <w:left w:val="nil"/>
              <w:bottom w:val="nil"/>
              <w:right w:val="nil"/>
            </w:tcBorders>
            <w:shd w:val="clear" w:color="auto" w:fill="F2F2F2" w:themeFill="background1" w:themeFillShade="F2"/>
            <w:vAlign w:val="bottom"/>
          </w:tcPr>
          <w:p w14:paraId="0F04B703"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55" w:type="dxa"/>
            <w:tcBorders>
              <w:top w:val="nil"/>
              <w:left w:val="nil"/>
              <w:bottom w:val="nil"/>
              <w:right w:val="nil"/>
            </w:tcBorders>
            <w:shd w:val="clear" w:color="auto" w:fill="F2F2F2" w:themeFill="background1" w:themeFillShade="F2"/>
            <w:vAlign w:val="bottom"/>
          </w:tcPr>
          <w:p w14:paraId="42ED998C"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778" w:type="dxa"/>
            <w:tcBorders>
              <w:top w:val="nil"/>
              <w:left w:val="nil"/>
              <w:bottom w:val="nil"/>
              <w:right w:val="nil"/>
            </w:tcBorders>
            <w:shd w:val="clear" w:color="auto" w:fill="F2F2F2" w:themeFill="background1" w:themeFillShade="F2"/>
            <w:vAlign w:val="bottom"/>
          </w:tcPr>
          <w:p w14:paraId="30287730"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820" w:type="dxa"/>
            <w:gridSpan w:val="2"/>
            <w:tcBorders>
              <w:top w:val="nil"/>
              <w:left w:val="nil"/>
              <w:bottom w:val="nil"/>
              <w:right w:val="nil"/>
            </w:tcBorders>
            <w:shd w:val="clear" w:color="auto" w:fill="F2F2F2" w:themeFill="background1" w:themeFillShade="F2"/>
            <w:vAlign w:val="bottom"/>
          </w:tcPr>
          <w:p w14:paraId="1B71326C"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c>
          <w:tcPr>
            <w:tcW w:w="914" w:type="dxa"/>
            <w:tcBorders>
              <w:top w:val="nil"/>
              <w:left w:val="nil"/>
              <w:bottom w:val="nil"/>
              <w:right w:val="nil"/>
            </w:tcBorders>
            <w:shd w:val="clear" w:color="auto" w:fill="F2F2F2" w:themeFill="background1" w:themeFillShade="F2"/>
            <w:vAlign w:val="bottom"/>
          </w:tcPr>
          <w:p w14:paraId="60A825BC" w14:textId="77777777" w:rsidR="008940A5" w:rsidRPr="00402653" w:rsidRDefault="008940A5" w:rsidP="00402653">
            <w:pPr>
              <w:spacing w:after="0" w:line="240" w:lineRule="auto"/>
              <w:jc w:val="center"/>
              <w:rPr>
                <w:rFonts w:ascii="Times New Roman" w:eastAsia="Times New Roman" w:hAnsi="Times New Roman" w:cs="Times New Roman"/>
                <w:color w:val="000000"/>
                <w:sz w:val="14"/>
                <w:szCs w:val="14"/>
              </w:rPr>
            </w:pPr>
          </w:p>
        </w:tc>
      </w:tr>
      <w:tr w:rsidR="008940A5" w14:paraId="738A639F" w14:textId="77777777" w:rsidTr="00C76155">
        <w:trPr>
          <w:trHeight w:val="300"/>
        </w:trPr>
        <w:tc>
          <w:tcPr>
            <w:tcW w:w="1985" w:type="dxa"/>
            <w:tcBorders>
              <w:top w:val="nil"/>
              <w:left w:val="nil"/>
              <w:bottom w:val="nil"/>
              <w:right w:val="nil"/>
            </w:tcBorders>
            <w:shd w:val="clear" w:color="auto" w:fill="auto"/>
            <w:vAlign w:val="bottom"/>
          </w:tcPr>
          <w:p w14:paraId="34D10D41" w14:textId="77777777" w:rsidR="008940A5" w:rsidRDefault="008940A5" w:rsidP="00EF657C">
            <w:pPr>
              <w:spacing w:after="0" w:line="240" w:lineRule="auto"/>
              <w:jc w:val="right"/>
              <w:rPr>
                <w:color w:val="000000"/>
              </w:rPr>
            </w:pPr>
            <w:r>
              <w:rPr>
                <w:color w:val="000000"/>
              </w:rPr>
              <w:t>Dirección</w:t>
            </w:r>
          </w:p>
        </w:tc>
        <w:tc>
          <w:tcPr>
            <w:tcW w:w="1238" w:type="dxa"/>
            <w:tcBorders>
              <w:top w:val="nil"/>
              <w:left w:val="nil"/>
              <w:bottom w:val="nil"/>
              <w:right w:val="nil"/>
            </w:tcBorders>
            <w:shd w:val="clear" w:color="auto" w:fill="auto"/>
            <w:vAlign w:val="bottom"/>
          </w:tcPr>
          <w:p w14:paraId="52F64EE1"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c>
          <w:tcPr>
            <w:tcW w:w="888" w:type="dxa"/>
            <w:tcBorders>
              <w:top w:val="nil"/>
              <w:left w:val="nil"/>
              <w:bottom w:val="nil"/>
              <w:right w:val="nil"/>
            </w:tcBorders>
            <w:shd w:val="clear" w:color="auto" w:fill="auto"/>
            <w:vAlign w:val="bottom"/>
          </w:tcPr>
          <w:p w14:paraId="4E3CE687"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c>
          <w:tcPr>
            <w:tcW w:w="992" w:type="dxa"/>
            <w:tcBorders>
              <w:top w:val="nil"/>
              <w:left w:val="nil"/>
              <w:bottom w:val="nil"/>
              <w:right w:val="nil"/>
            </w:tcBorders>
            <w:shd w:val="clear" w:color="auto" w:fill="auto"/>
            <w:vAlign w:val="bottom"/>
          </w:tcPr>
          <w:p w14:paraId="1164AC40"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c>
          <w:tcPr>
            <w:tcW w:w="913" w:type="dxa"/>
            <w:tcBorders>
              <w:top w:val="nil"/>
              <w:left w:val="nil"/>
              <w:bottom w:val="nil"/>
              <w:right w:val="nil"/>
            </w:tcBorders>
            <w:shd w:val="clear" w:color="auto" w:fill="auto"/>
            <w:vAlign w:val="bottom"/>
          </w:tcPr>
          <w:p w14:paraId="5E30D99B"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c>
          <w:tcPr>
            <w:tcW w:w="955" w:type="dxa"/>
            <w:tcBorders>
              <w:top w:val="nil"/>
              <w:left w:val="nil"/>
              <w:bottom w:val="nil"/>
              <w:right w:val="nil"/>
            </w:tcBorders>
            <w:shd w:val="clear" w:color="auto" w:fill="auto"/>
            <w:vAlign w:val="bottom"/>
          </w:tcPr>
          <w:p w14:paraId="1318FEA8"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c>
          <w:tcPr>
            <w:tcW w:w="778" w:type="dxa"/>
            <w:tcBorders>
              <w:top w:val="nil"/>
              <w:left w:val="nil"/>
              <w:bottom w:val="nil"/>
              <w:right w:val="nil"/>
            </w:tcBorders>
            <w:shd w:val="clear" w:color="auto" w:fill="auto"/>
            <w:vAlign w:val="bottom"/>
          </w:tcPr>
          <w:p w14:paraId="40EE235C"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c>
          <w:tcPr>
            <w:tcW w:w="820" w:type="dxa"/>
            <w:gridSpan w:val="2"/>
            <w:tcBorders>
              <w:top w:val="nil"/>
              <w:left w:val="nil"/>
              <w:bottom w:val="nil"/>
              <w:right w:val="nil"/>
            </w:tcBorders>
            <w:shd w:val="clear" w:color="auto" w:fill="auto"/>
            <w:vAlign w:val="bottom"/>
          </w:tcPr>
          <w:p w14:paraId="0ACF6055"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c>
          <w:tcPr>
            <w:tcW w:w="914" w:type="dxa"/>
            <w:tcBorders>
              <w:top w:val="nil"/>
              <w:left w:val="nil"/>
              <w:bottom w:val="nil"/>
              <w:right w:val="nil"/>
            </w:tcBorders>
            <w:shd w:val="clear" w:color="auto" w:fill="auto"/>
            <w:vAlign w:val="bottom"/>
          </w:tcPr>
          <w:p w14:paraId="50AF6389"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r>
      <w:tr w:rsidR="008940A5" w14:paraId="4DF6B8AC" w14:textId="77777777" w:rsidTr="00C76155">
        <w:trPr>
          <w:trHeight w:val="300"/>
        </w:trPr>
        <w:tc>
          <w:tcPr>
            <w:tcW w:w="1985" w:type="dxa"/>
            <w:tcBorders>
              <w:top w:val="nil"/>
              <w:left w:val="nil"/>
              <w:bottom w:val="nil"/>
              <w:right w:val="nil"/>
            </w:tcBorders>
            <w:shd w:val="clear" w:color="auto" w:fill="auto"/>
            <w:vAlign w:val="bottom"/>
          </w:tcPr>
          <w:p w14:paraId="1F1CB756" w14:textId="77777777" w:rsidR="008940A5" w:rsidRDefault="008940A5" w:rsidP="00EF657C">
            <w:pPr>
              <w:spacing w:after="0" w:line="240" w:lineRule="auto"/>
              <w:jc w:val="right"/>
              <w:rPr>
                <w:color w:val="000000"/>
              </w:rPr>
            </w:pPr>
            <w:r>
              <w:rPr>
                <w:color w:val="000000"/>
              </w:rPr>
              <w:t xml:space="preserve">Cuenta propia </w:t>
            </w:r>
          </w:p>
        </w:tc>
        <w:tc>
          <w:tcPr>
            <w:tcW w:w="1238" w:type="dxa"/>
            <w:tcBorders>
              <w:top w:val="nil"/>
              <w:left w:val="nil"/>
              <w:bottom w:val="nil"/>
              <w:right w:val="nil"/>
            </w:tcBorders>
            <w:shd w:val="clear" w:color="auto" w:fill="auto"/>
            <w:vAlign w:val="bottom"/>
          </w:tcPr>
          <w:p w14:paraId="2BB2195D"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13,689.6</w:t>
            </w:r>
          </w:p>
        </w:tc>
        <w:tc>
          <w:tcPr>
            <w:tcW w:w="888" w:type="dxa"/>
            <w:tcBorders>
              <w:top w:val="nil"/>
              <w:left w:val="nil"/>
              <w:bottom w:val="nil"/>
              <w:right w:val="nil"/>
            </w:tcBorders>
            <w:shd w:val="clear" w:color="auto" w:fill="auto"/>
            <w:vAlign w:val="bottom"/>
          </w:tcPr>
          <w:p w14:paraId="6A83C452"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15,676.2</w:t>
            </w:r>
          </w:p>
        </w:tc>
        <w:tc>
          <w:tcPr>
            <w:tcW w:w="992" w:type="dxa"/>
            <w:tcBorders>
              <w:top w:val="nil"/>
              <w:left w:val="nil"/>
              <w:bottom w:val="nil"/>
              <w:right w:val="nil"/>
            </w:tcBorders>
            <w:shd w:val="clear" w:color="auto" w:fill="auto"/>
            <w:vAlign w:val="bottom"/>
          </w:tcPr>
          <w:p w14:paraId="5C0F7F30"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12,041.5</w:t>
            </w:r>
          </w:p>
        </w:tc>
        <w:tc>
          <w:tcPr>
            <w:tcW w:w="913" w:type="dxa"/>
            <w:tcBorders>
              <w:top w:val="nil"/>
              <w:left w:val="nil"/>
              <w:bottom w:val="nil"/>
              <w:right w:val="nil"/>
            </w:tcBorders>
            <w:shd w:val="clear" w:color="auto" w:fill="auto"/>
            <w:vAlign w:val="bottom"/>
          </w:tcPr>
          <w:p w14:paraId="598F48E0" w14:textId="77777777" w:rsidR="008940A5" w:rsidRPr="00402653" w:rsidRDefault="008940A5" w:rsidP="00402653">
            <w:pPr>
              <w:spacing w:after="0" w:line="240" w:lineRule="auto"/>
              <w:jc w:val="center"/>
              <w:rPr>
                <w:color w:val="000000"/>
                <w:sz w:val="14"/>
                <w:szCs w:val="14"/>
              </w:rPr>
            </w:pPr>
            <w:r w:rsidRPr="00402653">
              <w:rPr>
                <w:color w:val="000000"/>
                <w:sz w:val="14"/>
                <w:szCs w:val="14"/>
              </w:rPr>
              <w:t>30.2</w:t>
            </w:r>
          </w:p>
        </w:tc>
        <w:tc>
          <w:tcPr>
            <w:tcW w:w="955" w:type="dxa"/>
            <w:tcBorders>
              <w:top w:val="nil"/>
              <w:left w:val="nil"/>
              <w:bottom w:val="nil"/>
              <w:right w:val="nil"/>
            </w:tcBorders>
            <w:shd w:val="clear" w:color="auto" w:fill="auto"/>
            <w:vAlign w:val="bottom"/>
          </w:tcPr>
          <w:p w14:paraId="68EB9D8D"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11,344.9</w:t>
            </w:r>
          </w:p>
        </w:tc>
        <w:tc>
          <w:tcPr>
            <w:tcW w:w="778" w:type="dxa"/>
            <w:tcBorders>
              <w:top w:val="nil"/>
              <w:left w:val="nil"/>
              <w:bottom w:val="nil"/>
              <w:right w:val="nil"/>
            </w:tcBorders>
            <w:shd w:val="clear" w:color="auto" w:fill="auto"/>
            <w:vAlign w:val="bottom"/>
          </w:tcPr>
          <w:p w14:paraId="320824CE"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11,910.8</w:t>
            </w:r>
          </w:p>
        </w:tc>
        <w:tc>
          <w:tcPr>
            <w:tcW w:w="820" w:type="dxa"/>
            <w:gridSpan w:val="2"/>
            <w:tcBorders>
              <w:top w:val="nil"/>
              <w:left w:val="nil"/>
              <w:bottom w:val="nil"/>
              <w:right w:val="nil"/>
            </w:tcBorders>
            <w:shd w:val="clear" w:color="auto" w:fill="auto"/>
            <w:vAlign w:val="bottom"/>
          </w:tcPr>
          <w:p w14:paraId="7D78D2F7" w14:textId="77777777" w:rsidR="008940A5" w:rsidRPr="00402653" w:rsidRDefault="008940A5" w:rsidP="00402653">
            <w:pPr>
              <w:spacing w:after="0" w:line="240" w:lineRule="auto"/>
              <w:jc w:val="center"/>
              <w:rPr>
                <w:color w:val="000000"/>
                <w:sz w:val="14"/>
                <w:szCs w:val="14"/>
              </w:rPr>
            </w:pPr>
            <w:proofErr w:type="spellStart"/>
            <w:r w:rsidRPr="00402653">
              <w:rPr>
                <w:color w:val="000000"/>
                <w:sz w:val="14"/>
                <w:szCs w:val="14"/>
              </w:rPr>
              <w:t>pd</w:t>
            </w:r>
            <w:proofErr w:type="spellEnd"/>
          </w:p>
        </w:tc>
        <w:tc>
          <w:tcPr>
            <w:tcW w:w="914" w:type="dxa"/>
            <w:tcBorders>
              <w:top w:val="nil"/>
              <w:left w:val="nil"/>
              <w:bottom w:val="nil"/>
              <w:right w:val="nil"/>
            </w:tcBorders>
            <w:shd w:val="clear" w:color="auto" w:fill="auto"/>
            <w:vAlign w:val="bottom"/>
          </w:tcPr>
          <w:p w14:paraId="1F424FA9"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r>
      <w:tr w:rsidR="008940A5" w14:paraId="5B76A434" w14:textId="77777777" w:rsidTr="00C76155">
        <w:trPr>
          <w:trHeight w:val="300"/>
        </w:trPr>
        <w:tc>
          <w:tcPr>
            <w:tcW w:w="1985" w:type="dxa"/>
            <w:tcBorders>
              <w:top w:val="nil"/>
              <w:left w:val="nil"/>
              <w:right w:val="nil"/>
            </w:tcBorders>
            <w:shd w:val="clear" w:color="auto" w:fill="auto"/>
            <w:vAlign w:val="bottom"/>
          </w:tcPr>
          <w:p w14:paraId="0D1773C2" w14:textId="77777777" w:rsidR="008940A5" w:rsidRDefault="008940A5" w:rsidP="00EF657C">
            <w:pPr>
              <w:spacing w:after="0" w:line="240" w:lineRule="auto"/>
              <w:jc w:val="right"/>
              <w:rPr>
                <w:color w:val="000000"/>
              </w:rPr>
            </w:pPr>
            <w:r>
              <w:rPr>
                <w:color w:val="000000"/>
              </w:rPr>
              <w:t>Jefatura</w:t>
            </w:r>
          </w:p>
        </w:tc>
        <w:tc>
          <w:tcPr>
            <w:tcW w:w="1238" w:type="dxa"/>
            <w:tcBorders>
              <w:top w:val="nil"/>
              <w:left w:val="nil"/>
              <w:right w:val="nil"/>
            </w:tcBorders>
            <w:shd w:val="clear" w:color="auto" w:fill="auto"/>
            <w:vAlign w:val="bottom"/>
          </w:tcPr>
          <w:p w14:paraId="57C081B6" w14:textId="77777777" w:rsidR="008940A5" w:rsidRPr="00402653" w:rsidRDefault="008940A5" w:rsidP="00402653">
            <w:pPr>
              <w:spacing w:after="0" w:line="240" w:lineRule="auto"/>
              <w:jc w:val="center"/>
              <w:rPr>
                <w:color w:val="000000"/>
                <w:sz w:val="14"/>
                <w:szCs w:val="14"/>
              </w:rPr>
            </w:pPr>
            <w:proofErr w:type="spellStart"/>
            <w:r w:rsidRPr="00402653">
              <w:rPr>
                <w:color w:val="000000"/>
                <w:sz w:val="14"/>
                <w:szCs w:val="14"/>
              </w:rPr>
              <w:t>pd</w:t>
            </w:r>
            <w:proofErr w:type="spellEnd"/>
          </w:p>
        </w:tc>
        <w:tc>
          <w:tcPr>
            <w:tcW w:w="888" w:type="dxa"/>
            <w:tcBorders>
              <w:top w:val="nil"/>
              <w:left w:val="nil"/>
              <w:right w:val="nil"/>
            </w:tcBorders>
            <w:shd w:val="clear" w:color="auto" w:fill="auto"/>
            <w:vAlign w:val="bottom"/>
          </w:tcPr>
          <w:p w14:paraId="0F3D11B7" w14:textId="77777777" w:rsidR="008940A5" w:rsidRPr="00402653" w:rsidRDefault="008940A5" w:rsidP="00402653">
            <w:pPr>
              <w:spacing w:after="0" w:line="240" w:lineRule="auto"/>
              <w:jc w:val="center"/>
              <w:rPr>
                <w:color w:val="000000"/>
                <w:sz w:val="14"/>
                <w:szCs w:val="14"/>
              </w:rPr>
            </w:pPr>
            <w:proofErr w:type="spellStart"/>
            <w:r w:rsidRPr="00402653">
              <w:rPr>
                <w:color w:val="000000"/>
                <w:sz w:val="14"/>
                <w:szCs w:val="14"/>
              </w:rPr>
              <w:t>pd</w:t>
            </w:r>
            <w:proofErr w:type="spellEnd"/>
          </w:p>
        </w:tc>
        <w:tc>
          <w:tcPr>
            <w:tcW w:w="992" w:type="dxa"/>
            <w:tcBorders>
              <w:top w:val="nil"/>
              <w:left w:val="nil"/>
              <w:right w:val="nil"/>
            </w:tcBorders>
            <w:shd w:val="clear" w:color="auto" w:fill="auto"/>
            <w:vAlign w:val="bottom"/>
          </w:tcPr>
          <w:p w14:paraId="34DD50DA" w14:textId="77777777" w:rsidR="008940A5" w:rsidRPr="00402653" w:rsidRDefault="008940A5" w:rsidP="00402653">
            <w:pPr>
              <w:spacing w:after="0" w:line="240" w:lineRule="auto"/>
              <w:jc w:val="center"/>
              <w:rPr>
                <w:color w:val="000000"/>
                <w:sz w:val="14"/>
                <w:szCs w:val="14"/>
              </w:rPr>
            </w:pPr>
            <w:proofErr w:type="spellStart"/>
            <w:r w:rsidRPr="00402653">
              <w:rPr>
                <w:color w:val="000000"/>
                <w:sz w:val="14"/>
                <w:szCs w:val="14"/>
              </w:rPr>
              <w:t>pd</w:t>
            </w:r>
            <w:proofErr w:type="spellEnd"/>
          </w:p>
        </w:tc>
        <w:tc>
          <w:tcPr>
            <w:tcW w:w="913" w:type="dxa"/>
            <w:tcBorders>
              <w:top w:val="nil"/>
              <w:left w:val="nil"/>
              <w:right w:val="nil"/>
            </w:tcBorders>
            <w:shd w:val="clear" w:color="auto" w:fill="auto"/>
            <w:vAlign w:val="bottom"/>
          </w:tcPr>
          <w:p w14:paraId="29739DF4"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c>
          <w:tcPr>
            <w:tcW w:w="955" w:type="dxa"/>
            <w:tcBorders>
              <w:top w:val="nil"/>
              <w:left w:val="nil"/>
              <w:right w:val="nil"/>
            </w:tcBorders>
            <w:shd w:val="clear" w:color="auto" w:fill="auto"/>
            <w:vAlign w:val="bottom"/>
          </w:tcPr>
          <w:p w14:paraId="537F5C8D" w14:textId="77777777" w:rsidR="008940A5" w:rsidRPr="00402653" w:rsidRDefault="008940A5" w:rsidP="00402653">
            <w:pPr>
              <w:spacing w:after="0" w:line="240" w:lineRule="auto"/>
              <w:jc w:val="center"/>
              <w:rPr>
                <w:color w:val="000000"/>
                <w:sz w:val="14"/>
                <w:szCs w:val="14"/>
              </w:rPr>
            </w:pPr>
            <w:proofErr w:type="spellStart"/>
            <w:r w:rsidRPr="00402653">
              <w:rPr>
                <w:color w:val="000000"/>
                <w:sz w:val="14"/>
                <w:szCs w:val="14"/>
              </w:rPr>
              <w:t>pd</w:t>
            </w:r>
            <w:proofErr w:type="spellEnd"/>
          </w:p>
        </w:tc>
        <w:tc>
          <w:tcPr>
            <w:tcW w:w="778" w:type="dxa"/>
            <w:tcBorders>
              <w:top w:val="nil"/>
              <w:left w:val="nil"/>
              <w:right w:val="nil"/>
            </w:tcBorders>
            <w:shd w:val="clear" w:color="auto" w:fill="auto"/>
            <w:vAlign w:val="bottom"/>
          </w:tcPr>
          <w:p w14:paraId="580E6EEE" w14:textId="77777777" w:rsidR="008940A5" w:rsidRPr="00402653" w:rsidRDefault="008940A5" w:rsidP="00402653">
            <w:pPr>
              <w:spacing w:after="0" w:line="240" w:lineRule="auto"/>
              <w:jc w:val="center"/>
              <w:rPr>
                <w:color w:val="000000"/>
                <w:sz w:val="14"/>
                <w:szCs w:val="14"/>
              </w:rPr>
            </w:pPr>
            <w:proofErr w:type="spellStart"/>
            <w:r w:rsidRPr="00402653">
              <w:rPr>
                <w:color w:val="000000"/>
                <w:sz w:val="14"/>
                <w:szCs w:val="14"/>
              </w:rPr>
              <w:t>pd</w:t>
            </w:r>
            <w:proofErr w:type="spellEnd"/>
          </w:p>
        </w:tc>
        <w:tc>
          <w:tcPr>
            <w:tcW w:w="820" w:type="dxa"/>
            <w:gridSpan w:val="2"/>
            <w:tcBorders>
              <w:top w:val="nil"/>
              <w:left w:val="nil"/>
              <w:right w:val="nil"/>
            </w:tcBorders>
            <w:shd w:val="clear" w:color="auto" w:fill="auto"/>
            <w:vAlign w:val="bottom"/>
          </w:tcPr>
          <w:p w14:paraId="3CC274E8" w14:textId="77777777" w:rsidR="008940A5" w:rsidRPr="00402653" w:rsidRDefault="008940A5" w:rsidP="00402653">
            <w:pPr>
              <w:spacing w:after="0" w:line="240" w:lineRule="auto"/>
              <w:jc w:val="center"/>
              <w:rPr>
                <w:color w:val="000000"/>
                <w:sz w:val="14"/>
                <w:szCs w:val="14"/>
              </w:rPr>
            </w:pPr>
            <w:proofErr w:type="spellStart"/>
            <w:r w:rsidRPr="00402653">
              <w:rPr>
                <w:color w:val="000000"/>
                <w:sz w:val="14"/>
                <w:szCs w:val="14"/>
              </w:rPr>
              <w:t>pd</w:t>
            </w:r>
            <w:proofErr w:type="spellEnd"/>
          </w:p>
        </w:tc>
        <w:tc>
          <w:tcPr>
            <w:tcW w:w="914" w:type="dxa"/>
            <w:tcBorders>
              <w:top w:val="nil"/>
              <w:left w:val="nil"/>
              <w:right w:val="nil"/>
            </w:tcBorders>
            <w:shd w:val="clear" w:color="auto" w:fill="auto"/>
            <w:vAlign w:val="bottom"/>
          </w:tcPr>
          <w:p w14:paraId="0B0BB6F6" w14:textId="77777777" w:rsidR="008940A5" w:rsidRPr="00402653" w:rsidRDefault="008940A5" w:rsidP="00402653">
            <w:pPr>
              <w:spacing w:after="0" w:line="240" w:lineRule="auto"/>
              <w:jc w:val="center"/>
              <w:rPr>
                <w:color w:val="000000"/>
                <w:sz w:val="14"/>
                <w:szCs w:val="14"/>
              </w:rPr>
            </w:pPr>
            <w:r w:rsidRPr="00402653">
              <w:rPr>
                <w:color w:val="000000"/>
                <w:sz w:val="14"/>
                <w:szCs w:val="14"/>
              </w:rPr>
              <w:t>-.-</w:t>
            </w:r>
          </w:p>
        </w:tc>
      </w:tr>
      <w:tr w:rsidR="008940A5" w14:paraId="4D1C577B" w14:textId="77777777" w:rsidTr="00C76155">
        <w:trPr>
          <w:trHeight w:val="300"/>
        </w:trPr>
        <w:tc>
          <w:tcPr>
            <w:tcW w:w="1985" w:type="dxa"/>
            <w:tcBorders>
              <w:top w:val="nil"/>
              <w:left w:val="nil"/>
              <w:bottom w:val="single" w:sz="4" w:space="0" w:color="auto"/>
              <w:right w:val="nil"/>
            </w:tcBorders>
            <w:shd w:val="clear" w:color="auto" w:fill="auto"/>
            <w:vAlign w:val="bottom"/>
          </w:tcPr>
          <w:p w14:paraId="71863881" w14:textId="77777777" w:rsidR="008940A5" w:rsidRDefault="008940A5" w:rsidP="00EF657C">
            <w:pPr>
              <w:spacing w:after="0" w:line="240" w:lineRule="auto"/>
              <w:jc w:val="right"/>
              <w:rPr>
                <w:color w:val="000000"/>
              </w:rPr>
            </w:pPr>
            <w:r>
              <w:rPr>
                <w:color w:val="000000"/>
              </w:rPr>
              <w:t>Ejecución directa</w:t>
            </w:r>
          </w:p>
        </w:tc>
        <w:tc>
          <w:tcPr>
            <w:tcW w:w="1238" w:type="dxa"/>
            <w:tcBorders>
              <w:top w:val="nil"/>
              <w:left w:val="nil"/>
              <w:bottom w:val="single" w:sz="4" w:space="0" w:color="auto"/>
              <w:right w:val="nil"/>
            </w:tcBorders>
            <w:shd w:val="clear" w:color="auto" w:fill="auto"/>
            <w:vAlign w:val="bottom"/>
          </w:tcPr>
          <w:p w14:paraId="45328FFE"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19,257.9</w:t>
            </w:r>
          </w:p>
        </w:tc>
        <w:tc>
          <w:tcPr>
            <w:tcW w:w="888" w:type="dxa"/>
            <w:tcBorders>
              <w:top w:val="nil"/>
              <w:left w:val="nil"/>
              <w:bottom w:val="single" w:sz="4" w:space="0" w:color="auto"/>
              <w:right w:val="nil"/>
            </w:tcBorders>
            <w:shd w:val="clear" w:color="auto" w:fill="auto"/>
            <w:vAlign w:val="bottom"/>
          </w:tcPr>
          <w:p w14:paraId="3FCAE91A"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18,427.9</w:t>
            </w:r>
          </w:p>
        </w:tc>
        <w:tc>
          <w:tcPr>
            <w:tcW w:w="992" w:type="dxa"/>
            <w:tcBorders>
              <w:top w:val="nil"/>
              <w:left w:val="nil"/>
              <w:bottom w:val="single" w:sz="4" w:space="0" w:color="auto"/>
              <w:right w:val="nil"/>
            </w:tcBorders>
            <w:shd w:val="clear" w:color="auto" w:fill="auto"/>
            <w:vAlign w:val="bottom"/>
          </w:tcPr>
          <w:p w14:paraId="665D5E83"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19,687.7</w:t>
            </w:r>
          </w:p>
        </w:tc>
        <w:tc>
          <w:tcPr>
            <w:tcW w:w="913" w:type="dxa"/>
            <w:tcBorders>
              <w:top w:val="nil"/>
              <w:left w:val="nil"/>
              <w:bottom w:val="single" w:sz="4" w:space="0" w:color="auto"/>
              <w:right w:val="nil"/>
            </w:tcBorders>
            <w:shd w:val="clear" w:color="auto" w:fill="auto"/>
            <w:vAlign w:val="bottom"/>
          </w:tcPr>
          <w:p w14:paraId="26FFC027" w14:textId="77777777" w:rsidR="008940A5" w:rsidRPr="00402653" w:rsidRDefault="008940A5" w:rsidP="00402653">
            <w:pPr>
              <w:spacing w:after="0" w:line="240" w:lineRule="auto"/>
              <w:jc w:val="center"/>
              <w:rPr>
                <w:color w:val="000000"/>
                <w:sz w:val="14"/>
                <w:szCs w:val="14"/>
              </w:rPr>
            </w:pPr>
            <w:r w:rsidRPr="00402653">
              <w:rPr>
                <w:color w:val="000000"/>
                <w:sz w:val="14"/>
                <w:szCs w:val="14"/>
              </w:rPr>
              <w:t>-6.4</w:t>
            </w:r>
          </w:p>
        </w:tc>
        <w:tc>
          <w:tcPr>
            <w:tcW w:w="955" w:type="dxa"/>
            <w:tcBorders>
              <w:top w:val="nil"/>
              <w:left w:val="nil"/>
              <w:bottom w:val="single" w:sz="4" w:space="0" w:color="auto"/>
              <w:right w:val="nil"/>
            </w:tcBorders>
            <w:shd w:val="clear" w:color="auto" w:fill="auto"/>
            <w:vAlign w:val="bottom"/>
          </w:tcPr>
          <w:p w14:paraId="3C7B559C"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10,988.5</w:t>
            </w:r>
          </w:p>
        </w:tc>
        <w:tc>
          <w:tcPr>
            <w:tcW w:w="778" w:type="dxa"/>
            <w:tcBorders>
              <w:top w:val="nil"/>
              <w:left w:val="nil"/>
              <w:bottom w:val="single" w:sz="4" w:space="0" w:color="auto"/>
              <w:right w:val="nil"/>
            </w:tcBorders>
            <w:shd w:val="clear" w:color="auto" w:fill="auto"/>
            <w:vAlign w:val="bottom"/>
          </w:tcPr>
          <w:p w14:paraId="62901969"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10,746.1</w:t>
            </w:r>
          </w:p>
        </w:tc>
        <w:tc>
          <w:tcPr>
            <w:tcW w:w="820" w:type="dxa"/>
            <w:gridSpan w:val="2"/>
            <w:tcBorders>
              <w:top w:val="nil"/>
              <w:left w:val="nil"/>
              <w:bottom w:val="single" w:sz="4" w:space="0" w:color="auto"/>
              <w:right w:val="nil"/>
            </w:tcBorders>
            <w:shd w:val="clear" w:color="auto" w:fill="auto"/>
            <w:vAlign w:val="bottom"/>
          </w:tcPr>
          <w:p w14:paraId="4D2BC5E2" w14:textId="77777777" w:rsidR="008940A5" w:rsidRPr="00402653" w:rsidRDefault="008940A5" w:rsidP="00402653">
            <w:pPr>
              <w:spacing w:after="0" w:line="240" w:lineRule="auto"/>
              <w:jc w:val="center"/>
              <w:rPr>
                <w:color w:val="000000"/>
                <w:sz w:val="14"/>
                <w:szCs w:val="14"/>
              </w:rPr>
            </w:pPr>
            <w:r w:rsidRPr="00402653">
              <w:rPr>
                <w:color w:val="000000"/>
                <w:sz w:val="14"/>
                <w:szCs w:val="14"/>
              </w:rPr>
              <w:t>11,724.3</w:t>
            </w:r>
          </w:p>
        </w:tc>
        <w:tc>
          <w:tcPr>
            <w:tcW w:w="914" w:type="dxa"/>
            <w:tcBorders>
              <w:top w:val="nil"/>
              <w:left w:val="nil"/>
              <w:bottom w:val="single" w:sz="4" w:space="0" w:color="auto"/>
              <w:right w:val="nil"/>
            </w:tcBorders>
            <w:shd w:val="clear" w:color="auto" w:fill="auto"/>
            <w:vAlign w:val="bottom"/>
          </w:tcPr>
          <w:p w14:paraId="235348CB" w14:textId="77777777" w:rsidR="008940A5" w:rsidRPr="00402653" w:rsidRDefault="008940A5" w:rsidP="00402653">
            <w:pPr>
              <w:spacing w:after="0" w:line="240" w:lineRule="auto"/>
              <w:jc w:val="center"/>
              <w:rPr>
                <w:color w:val="000000"/>
                <w:sz w:val="14"/>
                <w:szCs w:val="14"/>
              </w:rPr>
            </w:pPr>
            <w:r w:rsidRPr="00402653">
              <w:rPr>
                <w:color w:val="000000"/>
                <w:sz w:val="14"/>
                <w:szCs w:val="14"/>
              </w:rPr>
              <w:t>-8.3</w:t>
            </w:r>
          </w:p>
        </w:tc>
      </w:tr>
      <w:tr w:rsidR="00C76155" w14:paraId="7FA7852B" w14:textId="77777777" w:rsidTr="00C76155">
        <w:trPr>
          <w:gridAfter w:val="2"/>
          <w:wAfter w:w="1069" w:type="dxa"/>
          <w:trHeight w:val="300"/>
        </w:trPr>
        <w:tc>
          <w:tcPr>
            <w:tcW w:w="8414" w:type="dxa"/>
            <w:gridSpan w:val="8"/>
            <w:tcBorders>
              <w:top w:val="nil"/>
              <w:left w:val="nil"/>
              <w:bottom w:val="nil"/>
            </w:tcBorders>
            <w:shd w:val="clear" w:color="auto" w:fill="auto"/>
          </w:tcPr>
          <w:p w14:paraId="63B84055" w14:textId="7EA4A99C" w:rsidR="00C76155" w:rsidRDefault="00C76155" w:rsidP="00C76155">
            <w:pPr>
              <w:spacing w:after="0" w:line="240" w:lineRule="auto"/>
              <w:ind w:right="-1250"/>
            </w:pPr>
            <w:r>
              <w:t>Fuente: Elaboración propia en base a datos de la Encuesta Permanente de Hogares (INDEC).</w:t>
            </w:r>
          </w:p>
          <w:p w14:paraId="5F05E177" w14:textId="7561EFE4" w:rsidR="00C76155" w:rsidRDefault="00C76155" w:rsidP="00C76155">
            <w:pPr>
              <w:spacing w:after="0" w:line="240" w:lineRule="auto"/>
              <w:ind w:right="-1250"/>
              <w:rPr>
                <w:rFonts w:ascii="Times New Roman" w:eastAsia="Times New Roman" w:hAnsi="Times New Roman" w:cs="Times New Roman"/>
                <w:color w:val="000000"/>
                <w:sz w:val="20"/>
                <w:szCs w:val="20"/>
              </w:rPr>
            </w:pPr>
            <w:r w:rsidRPr="00801D33">
              <w:t xml:space="preserve">Referencia: </w:t>
            </w:r>
            <w:proofErr w:type="spellStart"/>
            <w:r w:rsidRPr="00801D33">
              <w:t>pd</w:t>
            </w:r>
            <w:proofErr w:type="spellEnd"/>
            <w:r w:rsidRPr="00801D33">
              <w:t xml:space="preserve"> pocos datos en el grupo bajo análisis.</w:t>
            </w:r>
            <w:r w:rsidR="005F22E6">
              <w:t xml:space="preserve"> -.- no hay datos en la categoría</w:t>
            </w:r>
            <w:r w:rsidR="005F22E6" w:rsidRPr="003167CB">
              <w:t xml:space="preserve"> bajo análisis.</w:t>
            </w:r>
          </w:p>
        </w:tc>
      </w:tr>
    </w:tbl>
    <w:p w14:paraId="58ACB4E3" w14:textId="6F2161D4" w:rsidR="008940A5" w:rsidRDefault="008940A5" w:rsidP="008940A5">
      <w:pPr>
        <w:rPr>
          <w:sz w:val="22"/>
          <w:szCs w:val="22"/>
        </w:rPr>
      </w:pPr>
    </w:p>
    <w:p w14:paraId="6EB2FFE5" w14:textId="1D8F8BA7" w:rsidR="00F579DB" w:rsidRDefault="00F579DB" w:rsidP="008940A5">
      <w:pPr>
        <w:rPr>
          <w:sz w:val="22"/>
          <w:szCs w:val="22"/>
        </w:rPr>
      </w:pPr>
    </w:p>
    <w:p w14:paraId="26ED49C8" w14:textId="77777777" w:rsidR="00F579DB" w:rsidRDefault="00F579DB" w:rsidP="008940A5">
      <w:pPr>
        <w:rPr>
          <w:sz w:val="22"/>
          <w:szCs w:val="22"/>
        </w:rPr>
      </w:pPr>
    </w:p>
    <w:p w14:paraId="13EC4D57" w14:textId="60FF0BF9" w:rsidR="002503BB" w:rsidRPr="002503BB" w:rsidRDefault="00F579DB" w:rsidP="002503BB">
      <w:pPr>
        <w:pStyle w:val="Descripcin"/>
        <w:jc w:val="both"/>
        <w:rPr>
          <w:i w:val="0"/>
          <w:color w:val="162F33"/>
        </w:rPr>
      </w:pPr>
      <w:bookmarkStart w:id="49" w:name="_Toc161298871"/>
      <w:bookmarkStart w:id="50" w:name="_Toc161298962"/>
      <w:r>
        <w:t xml:space="preserve">Tabla </w:t>
      </w:r>
      <w:fldSimple w:instr=" SEQ Tabla \* ARABIC ">
        <w:r>
          <w:rPr>
            <w:noProof/>
          </w:rPr>
          <w:t>8</w:t>
        </w:r>
      </w:fldSimple>
      <w:r>
        <w:t xml:space="preserve"> </w:t>
      </w:r>
      <w:r w:rsidRPr="00BB15F5">
        <w:t>Ingreso laboral y no laboral de mujeres y hombres jóvenes por lugar de residencia, nivel educativo y socioeconómico; presencia de personas demandantes de cuidado en el hogar, tipo de ocupación, jerarquía ocupacional y rama de actividad. Salta, 3er. Trim</w:t>
      </w:r>
      <w:r>
        <w:t>estre 2021 (Continuación</w:t>
      </w:r>
      <w:r w:rsidR="003C4A03">
        <w:t>)</w:t>
      </w:r>
      <w:bookmarkEnd w:id="49"/>
      <w:bookmarkEnd w:id="50"/>
      <w:r w:rsidR="003C4A03">
        <w:fldChar w:fldCharType="begin"/>
      </w:r>
      <w:r w:rsidR="003C4A03">
        <w:instrText xml:space="preserve"> LINK </w:instrText>
      </w:r>
      <w:r w:rsidR="002503BB">
        <w:instrText xml:space="preserve">Excel.Sheet.12 "C:\\Users\\Usuario\\Downloads\\Plan de Tabulados_VF1.xlsx" "I. Jóvenes!F33C1:F53C9" </w:instrText>
      </w:r>
      <w:r w:rsidR="003C4A03">
        <w:instrText xml:space="preserve">\a \f 4 \h  \* MERGEFORMAT </w:instrText>
      </w:r>
      <w:r w:rsidR="003C4A03">
        <w:fldChar w:fldCharType="separate"/>
      </w:r>
    </w:p>
    <w:tbl>
      <w:tblPr>
        <w:tblW w:w="9276" w:type="dxa"/>
        <w:tblCellMar>
          <w:left w:w="70" w:type="dxa"/>
          <w:right w:w="70" w:type="dxa"/>
        </w:tblCellMar>
        <w:tblLook w:val="04A0" w:firstRow="1" w:lastRow="0" w:firstColumn="1" w:lastColumn="0" w:noHBand="0" w:noVBand="1"/>
      </w:tblPr>
      <w:tblGrid>
        <w:gridCol w:w="2127"/>
        <w:gridCol w:w="992"/>
        <w:gridCol w:w="1134"/>
        <w:gridCol w:w="992"/>
        <w:gridCol w:w="793"/>
        <w:gridCol w:w="970"/>
        <w:gridCol w:w="778"/>
        <w:gridCol w:w="820"/>
        <w:gridCol w:w="670"/>
      </w:tblGrid>
      <w:tr w:rsidR="0014164B" w:rsidRPr="003C4A03" w14:paraId="3AAA20FA" w14:textId="77777777" w:rsidTr="0014164B">
        <w:trPr>
          <w:divId w:val="482739339"/>
          <w:trHeight w:val="300"/>
        </w:trPr>
        <w:tc>
          <w:tcPr>
            <w:tcW w:w="2127" w:type="dxa"/>
            <w:tcBorders>
              <w:top w:val="single" w:sz="4" w:space="0" w:color="auto"/>
              <w:left w:val="nil"/>
              <w:right w:val="nil"/>
            </w:tcBorders>
            <w:shd w:val="clear" w:color="auto" w:fill="auto"/>
            <w:noWrap/>
            <w:vAlign w:val="bottom"/>
            <w:hideMark/>
          </w:tcPr>
          <w:p w14:paraId="000104DE" w14:textId="77777777" w:rsidR="0014164B" w:rsidRPr="003C4A03" w:rsidRDefault="0014164B" w:rsidP="003612CF">
            <w:pPr>
              <w:spacing w:after="0" w:line="240" w:lineRule="auto"/>
              <w:rPr>
                <w:rFonts w:eastAsia="Times New Roman"/>
                <w:color w:val="000000"/>
                <w:lang w:val="es-AR"/>
              </w:rPr>
            </w:pPr>
            <w:r w:rsidRPr="003C4A03">
              <w:rPr>
                <w:rFonts w:eastAsia="Times New Roman"/>
                <w:color w:val="000000"/>
                <w:lang w:val="es-AR"/>
              </w:rPr>
              <w:t> </w:t>
            </w:r>
          </w:p>
        </w:tc>
        <w:tc>
          <w:tcPr>
            <w:tcW w:w="3911" w:type="dxa"/>
            <w:gridSpan w:val="4"/>
            <w:tcBorders>
              <w:top w:val="single" w:sz="4" w:space="0" w:color="auto"/>
              <w:left w:val="nil"/>
              <w:bottom w:val="single" w:sz="4" w:space="0" w:color="auto"/>
              <w:right w:val="nil"/>
            </w:tcBorders>
            <w:shd w:val="clear" w:color="auto" w:fill="auto"/>
            <w:noWrap/>
            <w:vAlign w:val="bottom"/>
            <w:hideMark/>
          </w:tcPr>
          <w:p w14:paraId="42247A70" w14:textId="77777777" w:rsidR="0014164B" w:rsidRPr="003C4A03" w:rsidRDefault="0014164B" w:rsidP="003612CF">
            <w:pPr>
              <w:spacing w:after="0" w:line="240" w:lineRule="auto"/>
              <w:jc w:val="center"/>
              <w:rPr>
                <w:rFonts w:eastAsia="Times New Roman"/>
                <w:b/>
                <w:bCs/>
                <w:color w:val="000000"/>
                <w:lang w:val="es-AR"/>
              </w:rPr>
            </w:pPr>
            <w:r w:rsidRPr="003C4A03">
              <w:rPr>
                <w:rFonts w:eastAsia="Times New Roman"/>
                <w:b/>
                <w:bCs/>
                <w:color w:val="000000"/>
                <w:lang w:val="es-AR"/>
              </w:rPr>
              <w:t>Ingreso Laboral Medio</w:t>
            </w:r>
          </w:p>
        </w:tc>
        <w:tc>
          <w:tcPr>
            <w:tcW w:w="3238" w:type="dxa"/>
            <w:gridSpan w:val="4"/>
            <w:tcBorders>
              <w:top w:val="single" w:sz="4" w:space="0" w:color="auto"/>
              <w:left w:val="nil"/>
              <w:bottom w:val="single" w:sz="4" w:space="0" w:color="auto"/>
              <w:right w:val="nil"/>
            </w:tcBorders>
            <w:shd w:val="clear" w:color="auto" w:fill="auto"/>
            <w:noWrap/>
            <w:vAlign w:val="bottom"/>
            <w:hideMark/>
          </w:tcPr>
          <w:p w14:paraId="0C79E09A" w14:textId="77777777" w:rsidR="0014164B" w:rsidRPr="003C4A03" w:rsidRDefault="0014164B" w:rsidP="003612CF">
            <w:pPr>
              <w:spacing w:after="0" w:line="240" w:lineRule="auto"/>
              <w:jc w:val="center"/>
              <w:rPr>
                <w:rFonts w:eastAsia="Times New Roman"/>
                <w:b/>
                <w:bCs/>
                <w:color w:val="000000"/>
                <w:lang w:val="es-AR"/>
              </w:rPr>
            </w:pPr>
            <w:r w:rsidRPr="003C4A03">
              <w:rPr>
                <w:rFonts w:eastAsia="Times New Roman"/>
                <w:b/>
                <w:bCs/>
                <w:color w:val="000000"/>
                <w:lang w:val="es-AR"/>
              </w:rPr>
              <w:t>Ingreso no Laboral Medio</w:t>
            </w:r>
          </w:p>
        </w:tc>
      </w:tr>
      <w:tr w:rsidR="0014164B" w:rsidRPr="003C4A03" w14:paraId="4723F28B" w14:textId="77777777" w:rsidTr="0014164B">
        <w:trPr>
          <w:divId w:val="482739339"/>
          <w:trHeight w:val="300"/>
        </w:trPr>
        <w:tc>
          <w:tcPr>
            <w:tcW w:w="2127" w:type="dxa"/>
            <w:tcBorders>
              <w:top w:val="nil"/>
              <w:left w:val="nil"/>
              <w:bottom w:val="single" w:sz="4" w:space="0" w:color="auto"/>
              <w:right w:val="nil"/>
            </w:tcBorders>
            <w:shd w:val="clear" w:color="auto" w:fill="auto"/>
            <w:noWrap/>
            <w:vAlign w:val="bottom"/>
            <w:hideMark/>
          </w:tcPr>
          <w:p w14:paraId="2BBFF708" w14:textId="77777777" w:rsidR="0014164B" w:rsidRPr="003C4A03" w:rsidRDefault="0014164B" w:rsidP="003612CF">
            <w:pPr>
              <w:spacing w:after="0" w:line="240" w:lineRule="auto"/>
              <w:ind w:right="1435"/>
              <w:jc w:val="center"/>
              <w:rPr>
                <w:rFonts w:eastAsia="Times New Roman"/>
                <w:b/>
                <w:bCs/>
                <w:color w:val="000000"/>
                <w:lang w:val="es-AR"/>
              </w:rPr>
            </w:pPr>
          </w:p>
        </w:tc>
        <w:tc>
          <w:tcPr>
            <w:tcW w:w="992" w:type="dxa"/>
            <w:tcBorders>
              <w:top w:val="nil"/>
              <w:left w:val="nil"/>
              <w:bottom w:val="single" w:sz="4" w:space="0" w:color="auto"/>
              <w:right w:val="nil"/>
            </w:tcBorders>
            <w:shd w:val="clear" w:color="auto" w:fill="auto"/>
            <w:noWrap/>
            <w:vAlign w:val="bottom"/>
            <w:hideMark/>
          </w:tcPr>
          <w:p w14:paraId="7E74AA12" w14:textId="77777777" w:rsidR="0014164B" w:rsidRPr="00033C56" w:rsidRDefault="0014164B" w:rsidP="003612CF">
            <w:pPr>
              <w:spacing w:after="0" w:line="240" w:lineRule="auto"/>
              <w:jc w:val="center"/>
              <w:rPr>
                <w:b/>
                <w:color w:val="000000"/>
              </w:rPr>
            </w:pPr>
            <w:r w:rsidRPr="003C4A03">
              <w:rPr>
                <w:b/>
                <w:color w:val="000000"/>
              </w:rPr>
              <w:t xml:space="preserve">Población </w:t>
            </w:r>
          </w:p>
          <w:p w14:paraId="5CAD6F45" w14:textId="77777777" w:rsidR="0014164B" w:rsidRPr="003C4A03" w:rsidRDefault="0014164B" w:rsidP="003612CF">
            <w:pPr>
              <w:spacing w:after="0" w:line="240" w:lineRule="auto"/>
              <w:jc w:val="center"/>
              <w:rPr>
                <w:b/>
                <w:color w:val="000000"/>
              </w:rPr>
            </w:pPr>
            <w:r w:rsidRPr="003C4A03">
              <w:rPr>
                <w:b/>
                <w:color w:val="000000"/>
              </w:rPr>
              <w:t>total</w:t>
            </w:r>
          </w:p>
        </w:tc>
        <w:tc>
          <w:tcPr>
            <w:tcW w:w="1134" w:type="dxa"/>
            <w:tcBorders>
              <w:top w:val="nil"/>
              <w:left w:val="nil"/>
              <w:bottom w:val="single" w:sz="4" w:space="0" w:color="auto"/>
              <w:right w:val="nil"/>
            </w:tcBorders>
            <w:shd w:val="clear" w:color="auto" w:fill="auto"/>
            <w:noWrap/>
            <w:vAlign w:val="bottom"/>
            <w:hideMark/>
          </w:tcPr>
          <w:p w14:paraId="0492984A" w14:textId="77777777" w:rsidR="0014164B" w:rsidRPr="003C4A03" w:rsidRDefault="0014164B" w:rsidP="003612CF">
            <w:pPr>
              <w:spacing w:after="0" w:line="240" w:lineRule="auto"/>
              <w:rPr>
                <w:b/>
                <w:color w:val="000000"/>
              </w:rPr>
            </w:pPr>
            <w:r w:rsidRPr="003C4A03">
              <w:rPr>
                <w:b/>
                <w:color w:val="000000"/>
              </w:rPr>
              <w:t>Mujeres</w:t>
            </w:r>
          </w:p>
        </w:tc>
        <w:tc>
          <w:tcPr>
            <w:tcW w:w="992" w:type="dxa"/>
            <w:tcBorders>
              <w:top w:val="nil"/>
              <w:left w:val="nil"/>
              <w:bottom w:val="single" w:sz="4" w:space="0" w:color="auto"/>
              <w:right w:val="nil"/>
            </w:tcBorders>
            <w:shd w:val="clear" w:color="auto" w:fill="auto"/>
            <w:noWrap/>
            <w:vAlign w:val="bottom"/>
            <w:hideMark/>
          </w:tcPr>
          <w:p w14:paraId="06E909C8" w14:textId="77777777" w:rsidR="0014164B" w:rsidRPr="003C4A03" w:rsidRDefault="0014164B" w:rsidP="003612CF">
            <w:pPr>
              <w:spacing w:after="0" w:line="240" w:lineRule="auto"/>
              <w:jc w:val="center"/>
              <w:rPr>
                <w:b/>
                <w:color w:val="000000"/>
              </w:rPr>
            </w:pPr>
            <w:r w:rsidRPr="003C4A03">
              <w:rPr>
                <w:b/>
                <w:color w:val="000000"/>
              </w:rPr>
              <w:t>Hombres</w:t>
            </w:r>
          </w:p>
        </w:tc>
        <w:tc>
          <w:tcPr>
            <w:tcW w:w="793" w:type="dxa"/>
            <w:tcBorders>
              <w:top w:val="nil"/>
              <w:left w:val="nil"/>
              <w:bottom w:val="single" w:sz="4" w:space="0" w:color="auto"/>
              <w:right w:val="nil"/>
            </w:tcBorders>
            <w:shd w:val="clear" w:color="auto" w:fill="auto"/>
            <w:noWrap/>
            <w:vAlign w:val="bottom"/>
            <w:hideMark/>
          </w:tcPr>
          <w:p w14:paraId="3528E84B" w14:textId="77777777" w:rsidR="0014164B" w:rsidRPr="003C4A03" w:rsidRDefault="0014164B" w:rsidP="003612CF">
            <w:pPr>
              <w:spacing w:after="0" w:line="240" w:lineRule="auto"/>
              <w:jc w:val="center"/>
              <w:rPr>
                <w:b/>
                <w:color w:val="000000"/>
              </w:rPr>
            </w:pPr>
            <w:r w:rsidRPr="003C4A03">
              <w:rPr>
                <w:b/>
                <w:color w:val="000000"/>
              </w:rPr>
              <w:t>Brecha (%)</w:t>
            </w:r>
          </w:p>
        </w:tc>
        <w:tc>
          <w:tcPr>
            <w:tcW w:w="970" w:type="dxa"/>
            <w:tcBorders>
              <w:top w:val="nil"/>
              <w:left w:val="nil"/>
              <w:bottom w:val="single" w:sz="4" w:space="0" w:color="auto"/>
              <w:right w:val="nil"/>
            </w:tcBorders>
            <w:shd w:val="clear" w:color="auto" w:fill="auto"/>
            <w:noWrap/>
            <w:vAlign w:val="bottom"/>
            <w:hideMark/>
          </w:tcPr>
          <w:p w14:paraId="7D644648" w14:textId="77777777" w:rsidR="0014164B" w:rsidRPr="00033C56" w:rsidRDefault="0014164B" w:rsidP="003612CF">
            <w:pPr>
              <w:spacing w:after="0" w:line="240" w:lineRule="auto"/>
              <w:jc w:val="center"/>
              <w:rPr>
                <w:b/>
                <w:color w:val="000000"/>
              </w:rPr>
            </w:pPr>
            <w:r w:rsidRPr="003C4A03">
              <w:rPr>
                <w:b/>
                <w:color w:val="000000"/>
              </w:rPr>
              <w:t xml:space="preserve">Población </w:t>
            </w:r>
          </w:p>
          <w:p w14:paraId="0AE92B79" w14:textId="77777777" w:rsidR="0014164B" w:rsidRPr="003C4A03" w:rsidRDefault="0014164B" w:rsidP="003612CF">
            <w:pPr>
              <w:spacing w:after="0" w:line="240" w:lineRule="auto"/>
              <w:jc w:val="center"/>
              <w:rPr>
                <w:b/>
                <w:color w:val="000000"/>
              </w:rPr>
            </w:pPr>
            <w:r w:rsidRPr="003C4A03">
              <w:rPr>
                <w:b/>
                <w:color w:val="000000"/>
              </w:rPr>
              <w:t>total</w:t>
            </w:r>
          </w:p>
        </w:tc>
        <w:tc>
          <w:tcPr>
            <w:tcW w:w="778" w:type="dxa"/>
            <w:tcBorders>
              <w:top w:val="nil"/>
              <w:left w:val="nil"/>
              <w:bottom w:val="single" w:sz="4" w:space="0" w:color="auto"/>
              <w:right w:val="nil"/>
            </w:tcBorders>
            <w:shd w:val="clear" w:color="auto" w:fill="auto"/>
            <w:noWrap/>
            <w:vAlign w:val="bottom"/>
            <w:hideMark/>
          </w:tcPr>
          <w:p w14:paraId="2E35896A" w14:textId="77777777" w:rsidR="0014164B" w:rsidRPr="003C4A03" w:rsidRDefault="0014164B" w:rsidP="003612CF">
            <w:pPr>
              <w:spacing w:after="0" w:line="240" w:lineRule="auto"/>
              <w:jc w:val="center"/>
              <w:rPr>
                <w:b/>
                <w:color w:val="000000"/>
              </w:rPr>
            </w:pPr>
            <w:r w:rsidRPr="003C4A03">
              <w:rPr>
                <w:b/>
                <w:color w:val="000000"/>
              </w:rPr>
              <w:t>Mujeres</w:t>
            </w:r>
          </w:p>
        </w:tc>
        <w:tc>
          <w:tcPr>
            <w:tcW w:w="820" w:type="dxa"/>
            <w:tcBorders>
              <w:top w:val="nil"/>
              <w:left w:val="nil"/>
              <w:bottom w:val="single" w:sz="4" w:space="0" w:color="auto"/>
              <w:right w:val="nil"/>
            </w:tcBorders>
            <w:shd w:val="clear" w:color="auto" w:fill="auto"/>
            <w:noWrap/>
            <w:vAlign w:val="bottom"/>
            <w:hideMark/>
          </w:tcPr>
          <w:p w14:paraId="56E573C9" w14:textId="77777777" w:rsidR="0014164B" w:rsidRPr="003C4A03" w:rsidRDefault="0014164B" w:rsidP="003612CF">
            <w:pPr>
              <w:spacing w:after="0" w:line="240" w:lineRule="auto"/>
              <w:jc w:val="center"/>
              <w:rPr>
                <w:b/>
                <w:color w:val="000000"/>
              </w:rPr>
            </w:pPr>
            <w:r w:rsidRPr="003C4A03">
              <w:rPr>
                <w:b/>
                <w:color w:val="000000"/>
              </w:rPr>
              <w:t>Hombres</w:t>
            </w:r>
          </w:p>
        </w:tc>
        <w:tc>
          <w:tcPr>
            <w:tcW w:w="670" w:type="dxa"/>
            <w:tcBorders>
              <w:top w:val="nil"/>
              <w:left w:val="nil"/>
              <w:bottom w:val="single" w:sz="4" w:space="0" w:color="auto"/>
              <w:right w:val="nil"/>
            </w:tcBorders>
            <w:shd w:val="clear" w:color="auto" w:fill="auto"/>
            <w:noWrap/>
            <w:vAlign w:val="bottom"/>
            <w:hideMark/>
          </w:tcPr>
          <w:p w14:paraId="3B97BC6A" w14:textId="77777777" w:rsidR="0014164B" w:rsidRPr="003C4A03" w:rsidRDefault="0014164B" w:rsidP="003612CF">
            <w:pPr>
              <w:spacing w:after="0" w:line="240" w:lineRule="auto"/>
              <w:jc w:val="center"/>
              <w:rPr>
                <w:rFonts w:eastAsia="Times New Roman"/>
                <w:b/>
                <w:bCs/>
                <w:color w:val="000000"/>
                <w:lang w:val="es-AR"/>
              </w:rPr>
            </w:pPr>
            <w:r w:rsidRPr="003C4A03">
              <w:rPr>
                <w:rFonts w:eastAsia="Times New Roman"/>
                <w:b/>
                <w:bCs/>
                <w:color w:val="000000"/>
                <w:lang w:val="es-AR"/>
              </w:rPr>
              <w:t>Brecha (%)</w:t>
            </w:r>
          </w:p>
        </w:tc>
      </w:tr>
      <w:tr w:rsidR="0014164B" w:rsidRPr="003C4A03" w14:paraId="42D1058E" w14:textId="77777777" w:rsidTr="0014164B">
        <w:trPr>
          <w:divId w:val="482739339"/>
          <w:trHeight w:val="300"/>
        </w:trPr>
        <w:tc>
          <w:tcPr>
            <w:tcW w:w="2127" w:type="dxa"/>
            <w:tcBorders>
              <w:top w:val="single" w:sz="4" w:space="0" w:color="auto"/>
              <w:left w:val="nil"/>
              <w:bottom w:val="nil"/>
              <w:right w:val="nil"/>
            </w:tcBorders>
            <w:shd w:val="clear" w:color="auto" w:fill="F2F2F2" w:themeFill="background1" w:themeFillShade="F2"/>
            <w:noWrap/>
            <w:vAlign w:val="bottom"/>
            <w:hideMark/>
          </w:tcPr>
          <w:p w14:paraId="491C95A3" w14:textId="77777777" w:rsidR="0014164B" w:rsidRPr="003C4A03" w:rsidRDefault="0014164B" w:rsidP="003612CF">
            <w:pPr>
              <w:spacing w:after="0" w:line="240" w:lineRule="auto"/>
              <w:rPr>
                <w:rFonts w:eastAsia="Times New Roman"/>
                <w:b/>
                <w:bCs/>
                <w:i/>
                <w:iCs/>
                <w:color w:val="000000"/>
                <w:lang w:val="es-AR"/>
              </w:rPr>
            </w:pPr>
            <w:r w:rsidRPr="003C4A03">
              <w:rPr>
                <w:rFonts w:eastAsia="Times New Roman"/>
                <w:b/>
                <w:bCs/>
                <w:i/>
                <w:iCs/>
                <w:color w:val="000000"/>
                <w:lang w:val="es-AR"/>
              </w:rPr>
              <w:t>Rama de actividad</w:t>
            </w:r>
          </w:p>
        </w:tc>
        <w:tc>
          <w:tcPr>
            <w:tcW w:w="992" w:type="dxa"/>
            <w:tcBorders>
              <w:top w:val="nil"/>
              <w:left w:val="nil"/>
              <w:bottom w:val="nil"/>
              <w:right w:val="nil"/>
            </w:tcBorders>
            <w:shd w:val="clear" w:color="auto" w:fill="F2F2F2" w:themeFill="background1" w:themeFillShade="F2"/>
            <w:noWrap/>
            <w:vAlign w:val="bottom"/>
            <w:hideMark/>
          </w:tcPr>
          <w:p w14:paraId="68A57191" w14:textId="77777777" w:rsidR="0014164B" w:rsidRPr="003C4A03" w:rsidRDefault="0014164B" w:rsidP="003612CF">
            <w:pPr>
              <w:spacing w:after="0" w:line="240" w:lineRule="auto"/>
              <w:rPr>
                <w:rFonts w:eastAsia="Times New Roman"/>
                <w:b/>
                <w:bCs/>
                <w:i/>
                <w:iCs/>
                <w:color w:val="000000"/>
                <w:lang w:val="es-AR"/>
              </w:rPr>
            </w:pPr>
          </w:p>
        </w:tc>
        <w:tc>
          <w:tcPr>
            <w:tcW w:w="1134" w:type="dxa"/>
            <w:tcBorders>
              <w:top w:val="nil"/>
              <w:left w:val="nil"/>
              <w:bottom w:val="nil"/>
              <w:right w:val="nil"/>
            </w:tcBorders>
            <w:shd w:val="clear" w:color="auto" w:fill="F2F2F2" w:themeFill="background1" w:themeFillShade="F2"/>
            <w:noWrap/>
            <w:vAlign w:val="bottom"/>
            <w:hideMark/>
          </w:tcPr>
          <w:p w14:paraId="2E02C256" w14:textId="77777777" w:rsidR="0014164B" w:rsidRPr="003C4A03" w:rsidRDefault="0014164B" w:rsidP="003612CF">
            <w:pPr>
              <w:spacing w:after="0" w:line="240" w:lineRule="auto"/>
              <w:rPr>
                <w:rFonts w:eastAsia="Times New Roman"/>
                <w:color w:val="auto"/>
                <w:lang w:val="es-AR"/>
              </w:rPr>
            </w:pPr>
          </w:p>
        </w:tc>
        <w:tc>
          <w:tcPr>
            <w:tcW w:w="992" w:type="dxa"/>
            <w:tcBorders>
              <w:top w:val="nil"/>
              <w:left w:val="nil"/>
              <w:bottom w:val="nil"/>
              <w:right w:val="nil"/>
            </w:tcBorders>
            <w:shd w:val="clear" w:color="auto" w:fill="F2F2F2" w:themeFill="background1" w:themeFillShade="F2"/>
            <w:noWrap/>
            <w:vAlign w:val="bottom"/>
            <w:hideMark/>
          </w:tcPr>
          <w:p w14:paraId="3AE61DFB" w14:textId="77777777" w:rsidR="0014164B" w:rsidRPr="003C4A03" w:rsidRDefault="0014164B" w:rsidP="003612CF">
            <w:pPr>
              <w:spacing w:after="0" w:line="240" w:lineRule="auto"/>
              <w:rPr>
                <w:rFonts w:eastAsia="Times New Roman"/>
                <w:color w:val="auto"/>
                <w:lang w:val="es-AR"/>
              </w:rPr>
            </w:pPr>
          </w:p>
        </w:tc>
        <w:tc>
          <w:tcPr>
            <w:tcW w:w="793" w:type="dxa"/>
            <w:tcBorders>
              <w:top w:val="nil"/>
              <w:left w:val="nil"/>
              <w:bottom w:val="nil"/>
              <w:right w:val="nil"/>
            </w:tcBorders>
            <w:shd w:val="clear" w:color="auto" w:fill="F2F2F2" w:themeFill="background1" w:themeFillShade="F2"/>
            <w:noWrap/>
            <w:vAlign w:val="bottom"/>
            <w:hideMark/>
          </w:tcPr>
          <w:p w14:paraId="2918FDA0" w14:textId="77777777" w:rsidR="0014164B" w:rsidRPr="003C4A03" w:rsidRDefault="0014164B" w:rsidP="003612CF">
            <w:pPr>
              <w:spacing w:after="0" w:line="240" w:lineRule="auto"/>
              <w:rPr>
                <w:rFonts w:eastAsia="Times New Roman"/>
                <w:color w:val="auto"/>
                <w:lang w:val="es-AR"/>
              </w:rPr>
            </w:pPr>
          </w:p>
        </w:tc>
        <w:tc>
          <w:tcPr>
            <w:tcW w:w="970" w:type="dxa"/>
            <w:tcBorders>
              <w:top w:val="nil"/>
              <w:left w:val="nil"/>
              <w:bottom w:val="nil"/>
              <w:right w:val="nil"/>
            </w:tcBorders>
            <w:shd w:val="clear" w:color="auto" w:fill="F2F2F2" w:themeFill="background1" w:themeFillShade="F2"/>
            <w:noWrap/>
            <w:vAlign w:val="bottom"/>
            <w:hideMark/>
          </w:tcPr>
          <w:p w14:paraId="3EC6BBFE" w14:textId="77777777" w:rsidR="0014164B" w:rsidRPr="003C4A03" w:rsidRDefault="0014164B" w:rsidP="003612CF">
            <w:pPr>
              <w:spacing w:after="0" w:line="240" w:lineRule="auto"/>
              <w:rPr>
                <w:rFonts w:eastAsia="Times New Roman"/>
                <w:color w:val="auto"/>
                <w:lang w:val="es-AR"/>
              </w:rPr>
            </w:pPr>
          </w:p>
        </w:tc>
        <w:tc>
          <w:tcPr>
            <w:tcW w:w="778" w:type="dxa"/>
            <w:tcBorders>
              <w:top w:val="nil"/>
              <w:left w:val="nil"/>
              <w:bottom w:val="nil"/>
              <w:right w:val="nil"/>
            </w:tcBorders>
            <w:shd w:val="clear" w:color="auto" w:fill="F2F2F2" w:themeFill="background1" w:themeFillShade="F2"/>
            <w:noWrap/>
            <w:vAlign w:val="bottom"/>
            <w:hideMark/>
          </w:tcPr>
          <w:p w14:paraId="6926C315" w14:textId="77777777" w:rsidR="0014164B" w:rsidRPr="003C4A03" w:rsidRDefault="0014164B" w:rsidP="003612CF">
            <w:pPr>
              <w:spacing w:after="0" w:line="240" w:lineRule="auto"/>
              <w:rPr>
                <w:rFonts w:eastAsia="Times New Roman"/>
                <w:color w:val="auto"/>
                <w:lang w:val="es-AR"/>
              </w:rPr>
            </w:pPr>
          </w:p>
        </w:tc>
        <w:tc>
          <w:tcPr>
            <w:tcW w:w="820" w:type="dxa"/>
            <w:tcBorders>
              <w:top w:val="nil"/>
              <w:left w:val="nil"/>
              <w:bottom w:val="nil"/>
              <w:right w:val="nil"/>
            </w:tcBorders>
            <w:shd w:val="clear" w:color="auto" w:fill="F2F2F2" w:themeFill="background1" w:themeFillShade="F2"/>
            <w:noWrap/>
            <w:vAlign w:val="bottom"/>
            <w:hideMark/>
          </w:tcPr>
          <w:p w14:paraId="0F16E53B" w14:textId="77777777" w:rsidR="0014164B" w:rsidRPr="003C4A03" w:rsidRDefault="0014164B" w:rsidP="003612CF">
            <w:pPr>
              <w:spacing w:after="0" w:line="240" w:lineRule="auto"/>
              <w:rPr>
                <w:rFonts w:eastAsia="Times New Roman"/>
                <w:color w:val="auto"/>
                <w:lang w:val="es-AR"/>
              </w:rPr>
            </w:pPr>
          </w:p>
        </w:tc>
        <w:tc>
          <w:tcPr>
            <w:tcW w:w="670" w:type="dxa"/>
            <w:tcBorders>
              <w:top w:val="nil"/>
              <w:left w:val="nil"/>
              <w:bottom w:val="nil"/>
              <w:right w:val="nil"/>
            </w:tcBorders>
            <w:shd w:val="clear" w:color="auto" w:fill="F2F2F2" w:themeFill="background1" w:themeFillShade="F2"/>
            <w:noWrap/>
            <w:vAlign w:val="bottom"/>
            <w:hideMark/>
          </w:tcPr>
          <w:p w14:paraId="7C64D1C9" w14:textId="77777777" w:rsidR="0014164B" w:rsidRPr="003C4A03" w:rsidRDefault="0014164B" w:rsidP="003612CF">
            <w:pPr>
              <w:spacing w:after="0" w:line="240" w:lineRule="auto"/>
              <w:rPr>
                <w:rFonts w:eastAsia="Times New Roman"/>
                <w:color w:val="auto"/>
                <w:lang w:val="es-AR"/>
              </w:rPr>
            </w:pPr>
          </w:p>
        </w:tc>
      </w:tr>
      <w:tr w:rsidR="0014164B" w:rsidRPr="003C4A03" w14:paraId="6154C7DC" w14:textId="77777777" w:rsidTr="0014164B">
        <w:trPr>
          <w:divId w:val="482739339"/>
          <w:trHeight w:val="300"/>
        </w:trPr>
        <w:tc>
          <w:tcPr>
            <w:tcW w:w="2127" w:type="dxa"/>
            <w:tcBorders>
              <w:top w:val="nil"/>
              <w:left w:val="nil"/>
              <w:bottom w:val="nil"/>
              <w:right w:val="nil"/>
            </w:tcBorders>
            <w:shd w:val="clear" w:color="auto" w:fill="auto"/>
            <w:noWrap/>
            <w:vAlign w:val="bottom"/>
            <w:hideMark/>
          </w:tcPr>
          <w:p w14:paraId="67CEE409" w14:textId="77777777" w:rsidR="0014164B" w:rsidRPr="003C4A03" w:rsidRDefault="0014164B" w:rsidP="003612CF">
            <w:pPr>
              <w:spacing w:after="0" w:line="240" w:lineRule="auto"/>
              <w:jc w:val="right"/>
              <w:rPr>
                <w:rFonts w:eastAsia="Times New Roman"/>
                <w:color w:val="000000"/>
                <w:lang w:val="es-AR"/>
              </w:rPr>
            </w:pPr>
            <w:r w:rsidRPr="003C4A03">
              <w:rPr>
                <w:rFonts w:eastAsia="Times New Roman"/>
                <w:color w:val="000000"/>
                <w:lang w:val="es-AR"/>
              </w:rPr>
              <w:t xml:space="preserve"> Actividad Primaria</w:t>
            </w:r>
          </w:p>
        </w:tc>
        <w:tc>
          <w:tcPr>
            <w:tcW w:w="992" w:type="dxa"/>
            <w:tcBorders>
              <w:top w:val="nil"/>
              <w:left w:val="nil"/>
              <w:bottom w:val="nil"/>
              <w:right w:val="nil"/>
            </w:tcBorders>
            <w:shd w:val="clear" w:color="auto" w:fill="auto"/>
            <w:noWrap/>
            <w:vAlign w:val="bottom"/>
            <w:hideMark/>
          </w:tcPr>
          <w:p w14:paraId="070F2A1B"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21,722.1</w:t>
            </w:r>
          </w:p>
        </w:tc>
        <w:tc>
          <w:tcPr>
            <w:tcW w:w="1134" w:type="dxa"/>
            <w:tcBorders>
              <w:top w:val="nil"/>
              <w:left w:val="nil"/>
              <w:bottom w:val="nil"/>
              <w:right w:val="nil"/>
            </w:tcBorders>
            <w:shd w:val="clear" w:color="auto" w:fill="auto"/>
            <w:noWrap/>
            <w:vAlign w:val="bottom"/>
            <w:hideMark/>
          </w:tcPr>
          <w:p w14:paraId="6BCEF272"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992" w:type="dxa"/>
            <w:tcBorders>
              <w:top w:val="nil"/>
              <w:left w:val="nil"/>
              <w:bottom w:val="nil"/>
              <w:right w:val="nil"/>
            </w:tcBorders>
            <w:shd w:val="clear" w:color="auto" w:fill="auto"/>
            <w:noWrap/>
            <w:vAlign w:val="bottom"/>
            <w:hideMark/>
          </w:tcPr>
          <w:p w14:paraId="7D37F8CB"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20,556.5</w:t>
            </w:r>
          </w:p>
        </w:tc>
        <w:tc>
          <w:tcPr>
            <w:tcW w:w="793" w:type="dxa"/>
            <w:tcBorders>
              <w:top w:val="nil"/>
              <w:left w:val="nil"/>
              <w:bottom w:val="nil"/>
              <w:right w:val="nil"/>
            </w:tcBorders>
            <w:shd w:val="clear" w:color="auto" w:fill="auto"/>
            <w:noWrap/>
            <w:vAlign w:val="bottom"/>
            <w:hideMark/>
          </w:tcPr>
          <w:p w14:paraId="67508DD6"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970" w:type="dxa"/>
            <w:tcBorders>
              <w:top w:val="nil"/>
              <w:left w:val="nil"/>
              <w:bottom w:val="nil"/>
              <w:right w:val="nil"/>
            </w:tcBorders>
            <w:shd w:val="clear" w:color="auto" w:fill="auto"/>
            <w:noWrap/>
            <w:vAlign w:val="bottom"/>
            <w:hideMark/>
          </w:tcPr>
          <w:p w14:paraId="185E41F5"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78" w:type="dxa"/>
            <w:tcBorders>
              <w:top w:val="nil"/>
              <w:left w:val="nil"/>
              <w:bottom w:val="nil"/>
              <w:right w:val="nil"/>
            </w:tcBorders>
            <w:shd w:val="clear" w:color="auto" w:fill="auto"/>
            <w:noWrap/>
            <w:vAlign w:val="bottom"/>
            <w:hideMark/>
          </w:tcPr>
          <w:p w14:paraId="7315071A"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08BE6C01"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670" w:type="dxa"/>
            <w:tcBorders>
              <w:top w:val="nil"/>
              <w:left w:val="nil"/>
              <w:bottom w:val="nil"/>
              <w:right w:val="nil"/>
            </w:tcBorders>
            <w:shd w:val="clear" w:color="auto" w:fill="auto"/>
            <w:noWrap/>
            <w:vAlign w:val="bottom"/>
            <w:hideMark/>
          </w:tcPr>
          <w:p w14:paraId="0C422A13"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r>
      <w:tr w:rsidR="0014164B" w:rsidRPr="003C4A03" w14:paraId="5676C416" w14:textId="77777777" w:rsidTr="0014164B">
        <w:trPr>
          <w:divId w:val="482739339"/>
          <w:trHeight w:val="300"/>
        </w:trPr>
        <w:tc>
          <w:tcPr>
            <w:tcW w:w="2127" w:type="dxa"/>
            <w:tcBorders>
              <w:top w:val="nil"/>
              <w:left w:val="nil"/>
              <w:bottom w:val="nil"/>
              <w:right w:val="nil"/>
            </w:tcBorders>
            <w:shd w:val="clear" w:color="auto" w:fill="auto"/>
            <w:noWrap/>
            <w:vAlign w:val="bottom"/>
            <w:hideMark/>
          </w:tcPr>
          <w:p w14:paraId="0C841C2A" w14:textId="77777777" w:rsidR="0014164B" w:rsidRPr="003C4A03" w:rsidRDefault="0014164B" w:rsidP="003612CF">
            <w:pPr>
              <w:spacing w:after="0" w:line="240" w:lineRule="auto"/>
              <w:jc w:val="right"/>
              <w:rPr>
                <w:rFonts w:eastAsia="Times New Roman"/>
                <w:color w:val="000000"/>
                <w:lang w:val="es-AR"/>
              </w:rPr>
            </w:pPr>
            <w:r w:rsidRPr="003C4A03">
              <w:rPr>
                <w:rFonts w:eastAsia="Times New Roman"/>
                <w:color w:val="000000"/>
                <w:lang w:val="es-AR"/>
              </w:rPr>
              <w:t xml:space="preserve"> Salud y servicios sociales</w:t>
            </w:r>
          </w:p>
        </w:tc>
        <w:tc>
          <w:tcPr>
            <w:tcW w:w="992" w:type="dxa"/>
            <w:tcBorders>
              <w:top w:val="nil"/>
              <w:left w:val="nil"/>
              <w:bottom w:val="nil"/>
              <w:right w:val="nil"/>
            </w:tcBorders>
            <w:shd w:val="clear" w:color="auto" w:fill="auto"/>
            <w:noWrap/>
            <w:vAlign w:val="bottom"/>
            <w:hideMark/>
          </w:tcPr>
          <w:p w14:paraId="4339378C"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1134" w:type="dxa"/>
            <w:tcBorders>
              <w:top w:val="nil"/>
              <w:left w:val="nil"/>
              <w:bottom w:val="nil"/>
              <w:right w:val="nil"/>
            </w:tcBorders>
            <w:shd w:val="clear" w:color="auto" w:fill="auto"/>
            <w:noWrap/>
            <w:vAlign w:val="bottom"/>
            <w:hideMark/>
          </w:tcPr>
          <w:p w14:paraId="0514C9DC"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992" w:type="dxa"/>
            <w:tcBorders>
              <w:top w:val="nil"/>
              <w:left w:val="nil"/>
              <w:bottom w:val="nil"/>
              <w:right w:val="nil"/>
            </w:tcBorders>
            <w:shd w:val="clear" w:color="auto" w:fill="auto"/>
            <w:noWrap/>
            <w:vAlign w:val="bottom"/>
            <w:hideMark/>
          </w:tcPr>
          <w:p w14:paraId="0990A1CA"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93" w:type="dxa"/>
            <w:tcBorders>
              <w:top w:val="nil"/>
              <w:left w:val="nil"/>
              <w:bottom w:val="nil"/>
              <w:right w:val="nil"/>
            </w:tcBorders>
            <w:shd w:val="clear" w:color="auto" w:fill="auto"/>
            <w:noWrap/>
            <w:vAlign w:val="bottom"/>
            <w:hideMark/>
          </w:tcPr>
          <w:p w14:paraId="0C9B83F3"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970" w:type="dxa"/>
            <w:tcBorders>
              <w:top w:val="nil"/>
              <w:left w:val="nil"/>
              <w:bottom w:val="nil"/>
              <w:right w:val="nil"/>
            </w:tcBorders>
            <w:shd w:val="clear" w:color="auto" w:fill="auto"/>
            <w:noWrap/>
            <w:vAlign w:val="bottom"/>
            <w:hideMark/>
          </w:tcPr>
          <w:p w14:paraId="4521B248"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778" w:type="dxa"/>
            <w:tcBorders>
              <w:top w:val="nil"/>
              <w:left w:val="nil"/>
              <w:bottom w:val="nil"/>
              <w:right w:val="nil"/>
            </w:tcBorders>
            <w:shd w:val="clear" w:color="auto" w:fill="auto"/>
            <w:noWrap/>
            <w:vAlign w:val="bottom"/>
            <w:hideMark/>
          </w:tcPr>
          <w:p w14:paraId="38C1460E"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820" w:type="dxa"/>
            <w:tcBorders>
              <w:top w:val="nil"/>
              <w:left w:val="nil"/>
              <w:bottom w:val="nil"/>
              <w:right w:val="nil"/>
            </w:tcBorders>
            <w:shd w:val="clear" w:color="auto" w:fill="auto"/>
            <w:noWrap/>
            <w:vAlign w:val="bottom"/>
            <w:hideMark/>
          </w:tcPr>
          <w:p w14:paraId="69A94F04"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670" w:type="dxa"/>
            <w:tcBorders>
              <w:top w:val="nil"/>
              <w:left w:val="nil"/>
              <w:bottom w:val="nil"/>
              <w:right w:val="nil"/>
            </w:tcBorders>
            <w:shd w:val="clear" w:color="auto" w:fill="auto"/>
            <w:noWrap/>
            <w:vAlign w:val="bottom"/>
            <w:hideMark/>
          </w:tcPr>
          <w:p w14:paraId="1F4934AE"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r>
      <w:tr w:rsidR="0014164B" w:rsidRPr="003C4A03" w14:paraId="0F76F159" w14:textId="77777777" w:rsidTr="0014164B">
        <w:trPr>
          <w:divId w:val="482739339"/>
          <w:trHeight w:val="300"/>
        </w:trPr>
        <w:tc>
          <w:tcPr>
            <w:tcW w:w="2127" w:type="dxa"/>
            <w:tcBorders>
              <w:top w:val="nil"/>
              <w:left w:val="nil"/>
              <w:bottom w:val="nil"/>
              <w:right w:val="nil"/>
            </w:tcBorders>
            <w:shd w:val="clear" w:color="auto" w:fill="auto"/>
            <w:noWrap/>
            <w:vAlign w:val="bottom"/>
            <w:hideMark/>
          </w:tcPr>
          <w:p w14:paraId="254D67C5" w14:textId="77777777" w:rsidR="0014164B" w:rsidRPr="003C4A03" w:rsidRDefault="0014164B" w:rsidP="003612CF">
            <w:pPr>
              <w:spacing w:after="0" w:line="240" w:lineRule="auto"/>
              <w:jc w:val="right"/>
              <w:rPr>
                <w:rFonts w:eastAsia="Times New Roman"/>
                <w:color w:val="000000"/>
                <w:lang w:val="es-AR"/>
              </w:rPr>
            </w:pPr>
            <w:r w:rsidRPr="003C4A03">
              <w:rPr>
                <w:rFonts w:eastAsia="Times New Roman"/>
                <w:color w:val="000000"/>
                <w:lang w:val="es-AR"/>
              </w:rPr>
              <w:t xml:space="preserve"> Actividades de Asociaciones</w:t>
            </w:r>
          </w:p>
        </w:tc>
        <w:tc>
          <w:tcPr>
            <w:tcW w:w="992" w:type="dxa"/>
            <w:tcBorders>
              <w:top w:val="nil"/>
              <w:left w:val="nil"/>
              <w:bottom w:val="nil"/>
              <w:right w:val="nil"/>
            </w:tcBorders>
            <w:shd w:val="clear" w:color="auto" w:fill="auto"/>
            <w:noWrap/>
            <w:vAlign w:val="bottom"/>
            <w:hideMark/>
          </w:tcPr>
          <w:p w14:paraId="2592BA00"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9,070.2</w:t>
            </w:r>
          </w:p>
        </w:tc>
        <w:tc>
          <w:tcPr>
            <w:tcW w:w="1134" w:type="dxa"/>
            <w:tcBorders>
              <w:top w:val="nil"/>
              <w:left w:val="nil"/>
              <w:bottom w:val="nil"/>
              <w:right w:val="nil"/>
            </w:tcBorders>
            <w:shd w:val="clear" w:color="auto" w:fill="auto"/>
            <w:noWrap/>
            <w:vAlign w:val="bottom"/>
            <w:hideMark/>
          </w:tcPr>
          <w:p w14:paraId="08F645C7"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992" w:type="dxa"/>
            <w:tcBorders>
              <w:top w:val="nil"/>
              <w:left w:val="nil"/>
              <w:bottom w:val="nil"/>
              <w:right w:val="nil"/>
            </w:tcBorders>
            <w:shd w:val="clear" w:color="auto" w:fill="auto"/>
            <w:noWrap/>
            <w:vAlign w:val="bottom"/>
            <w:hideMark/>
          </w:tcPr>
          <w:p w14:paraId="6ADFAA79"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9,277.7</w:t>
            </w:r>
          </w:p>
        </w:tc>
        <w:tc>
          <w:tcPr>
            <w:tcW w:w="793" w:type="dxa"/>
            <w:tcBorders>
              <w:top w:val="nil"/>
              <w:left w:val="nil"/>
              <w:bottom w:val="nil"/>
              <w:right w:val="nil"/>
            </w:tcBorders>
            <w:shd w:val="clear" w:color="auto" w:fill="auto"/>
            <w:noWrap/>
            <w:vAlign w:val="bottom"/>
            <w:hideMark/>
          </w:tcPr>
          <w:p w14:paraId="219BD33A"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970" w:type="dxa"/>
            <w:tcBorders>
              <w:top w:val="nil"/>
              <w:left w:val="nil"/>
              <w:bottom w:val="nil"/>
              <w:right w:val="nil"/>
            </w:tcBorders>
            <w:shd w:val="clear" w:color="auto" w:fill="auto"/>
            <w:noWrap/>
            <w:vAlign w:val="bottom"/>
            <w:hideMark/>
          </w:tcPr>
          <w:p w14:paraId="720327DE"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78" w:type="dxa"/>
            <w:tcBorders>
              <w:top w:val="nil"/>
              <w:left w:val="nil"/>
              <w:bottom w:val="nil"/>
              <w:right w:val="nil"/>
            </w:tcBorders>
            <w:shd w:val="clear" w:color="auto" w:fill="auto"/>
            <w:noWrap/>
            <w:vAlign w:val="bottom"/>
            <w:hideMark/>
          </w:tcPr>
          <w:p w14:paraId="7E1D5AA4"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472B5477"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670" w:type="dxa"/>
            <w:tcBorders>
              <w:top w:val="nil"/>
              <w:left w:val="nil"/>
              <w:bottom w:val="nil"/>
              <w:right w:val="nil"/>
            </w:tcBorders>
            <w:shd w:val="clear" w:color="auto" w:fill="auto"/>
            <w:noWrap/>
            <w:vAlign w:val="bottom"/>
            <w:hideMark/>
          </w:tcPr>
          <w:p w14:paraId="6454420E"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r>
      <w:tr w:rsidR="0014164B" w:rsidRPr="00170ADB" w14:paraId="3E7DC9C6" w14:textId="77777777" w:rsidTr="0014164B">
        <w:trPr>
          <w:divId w:val="482739339"/>
          <w:trHeight w:val="300"/>
        </w:trPr>
        <w:tc>
          <w:tcPr>
            <w:tcW w:w="2127" w:type="dxa"/>
            <w:tcBorders>
              <w:top w:val="nil"/>
              <w:left w:val="nil"/>
              <w:bottom w:val="nil"/>
              <w:right w:val="nil"/>
            </w:tcBorders>
            <w:shd w:val="clear" w:color="auto" w:fill="auto"/>
            <w:noWrap/>
            <w:vAlign w:val="bottom"/>
          </w:tcPr>
          <w:p w14:paraId="6115AA23" w14:textId="77777777" w:rsidR="0014164B" w:rsidRPr="003C4A03" w:rsidRDefault="0014164B" w:rsidP="003612CF">
            <w:pPr>
              <w:spacing w:after="0" w:line="240" w:lineRule="auto"/>
              <w:jc w:val="right"/>
              <w:rPr>
                <w:rFonts w:eastAsia="Times New Roman"/>
                <w:color w:val="000000"/>
                <w:lang w:val="es-AR"/>
              </w:rPr>
            </w:pPr>
          </w:p>
        </w:tc>
        <w:tc>
          <w:tcPr>
            <w:tcW w:w="992" w:type="dxa"/>
            <w:tcBorders>
              <w:top w:val="nil"/>
              <w:left w:val="nil"/>
              <w:bottom w:val="nil"/>
              <w:right w:val="nil"/>
            </w:tcBorders>
            <w:shd w:val="clear" w:color="auto" w:fill="auto"/>
            <w:noWrap/>
            <w:vAlign w:val="bottom"/>
          </w:tcPr>
          <w:p w14:paraId="172CF382" w14:textId="77777777" w:rsidR="0014164B" w:rsidRPr="003C4A03" w:rsidRDefault="0014164B" w:rsidP="003612CF">
            <w:pPr>
              <w:spacing w:after="0" w:line="240" w:lineRule="auto"/>
              <w:jc w:val="center"/>
              <w:rPr>
                <w:rFonts w:eastAsia="Times New Roman"/>
                <w:color w:val="000000"/>
                <w:lang w:val="es-AR"/>
              </w:rPr>
            </w:pPr>
          </w:p>
        </w:tc>
        <w:tc>
          <w:tcPr>
            <w:tcW w:w="1134" w:type="dxa"/>
            <w:tcBorders>
              <w:top w:val="nil"/>
              <w:left w:val="nil"/>
              <w:bottom w:val="nil"/>
              <w:right w:val="nil"/>
            </w:tcBorders>
            <w:shd w:val="clear" w:color="auto" w:fill="auto"/>
            <w:noWrap/>
            <w:vAlign w:val="bottom"/>
          </w:tcPr>
          <w:p w14:paraId="32868032" w14:textId="77777777" w:rsidR="0014164B" w:rsidRPr="003C4A03" w:rsidRDefault="0014164B" w:rsidP="003612CF">
            <w:pPr>
              <w:spacing w:after="0" w:line="240" w:lineRule="auto"/>
              <w:jc w:val="center"/>
              <w:rPr>
                <w:rFonts w:eastAsia="Times New Roman"/>
                <w:color w:val="000000"/>
                <w:lang w:val="es-AR"/>
              </w:rPr>
            </w:pPr>
          </w:p>
        </w:tc>
        <w:tc>
          <w:tcPr>
            <w:tcW w:w="992" w:type="dxa"/>
            <w:tcBorders>
              <w:top w:val="nil"/>
              <w:left w:val="nil"/>
              <w:bottom w:val="nil"/>
              <w:right w:val="nil"/>
            </w:tcBorders>
            <w:shd w:val="clear" w:color="auto" w:fill="auto"/>
            <w:noWrap/>
            <w:vAlign w:val="bottom"/>
          </w:tcPr>
          <w:p w14:paraId="6CF0B9F4" w14:textId="77777777" w:rsidR="0014164B" w:rsidRPr="003C4A03" w:rsidRDefault="0014164B" w:rsidP="003612CF">
            <w:pPr>
              <w:spacing w:after="0" w:line="240" w:lineRule="auto"/>
              <w:jc w:val="center"/>
              <w:rPr>
                <w:rFonts w:eastAsia="Times New Roman"/>
                <w:color w:val="000000"/>
                <w:lang w:val="es-AR"/>
              </w:rPr>
            </w:pPr>
          </w:p>
        </w:tc>
        <w:tc>
          <w:tcPr>
            <w:tcW w:w="793" w:type="dxa"/>
            <w:tcBorders>
              <w:top w:val="nil"/>
              <w:left w:val="nil"/>
              <w:bottom w:val="nil"/>
              <w:right w:val="nil"/>
            </w:tcBorders>
            <w:shd w:val="clear" w:color="auto" w:fill="auto"/>
            <w:noWrap/>
            <w:vAlign w:val="bottom"/>
          </w:tcPr>
          <w:p w14:paraId="6A1AC3E4" w14:textId="77777777" w:rsidR="0014164B" w:rsidRPr="003C4A03" w:rsidRDefault="0014164B" w:rsidP="003612CF">
            <w:pPr>
              <w:spacing w:after="0" w:line="240" w:lineRule="auto"/>
              <w:jc w:val="center"/>
              <w:rPr>
                <w:rFonts w:eastAsia="Times New Roman"/>
                <w:color w:val="000000"/>
                <w:lang w:val="es-AR"/>
              </w:rPr>
            </w:pPr>
          </w:p>
        </w:tc>
        <w:tc>
          <w:tcPr>
            <w:tcW w:w="970" w:type="dxa"/>
            <w:tcBorders>
              <w:top w:val="nil"/>
              <w:left w:val="nil"/>
              <w:bottom w:val="nil"/>
              <w:right w:val="nil"/>
            </w:tcBorders>
            <w:shd w:val="clear" w:color="auto" w:fill="auto"/>
            <w:noWrap/>
            <w:vAlign w:val="bottom"/>
          </w:tcPr>
          <w:p w14:paraId="1FDA0495" w14:textId="77777777" w:rsidR="0014164B" w:rsidRPr="003C4A03" w:rsidRDefault="0014164B" w:rsidP="003612CF">
            <w:pPr>
              <w:spacing w:after="0" w:line="240" w:lineRule="auto"/>
              <w:jc w:val="center"/>
              <w:rPr>
                <w:rFonts w:eastAsia="Times New Roman"/>
                <w:color w:val="000000"/>
                <w:lang w:val="es-AR"/>
              </w:rPr>
            </w:pPr>
          </w:p>
        </w:tc>
        <w:tc>
          <w:tcPr>
            <w:tcW w:w="778" w:type="dxa"/>
            <w:tcBorders>
              <w:top w:val="nil"/>
              <w:left w:val="nil"/>
              <w:bottom w:val="nil"/>
              <w:right w:val="nil"/>
            </w:tcBorders>
            <w:shd w:val="clear" w:color="auto" w:fill="auto"/>
            <w:noWrap/>
            <w:vAlign w:val="bottom"/>
          </w:tcPr>
          <w:p w14:paraId="09EE7A2F" w14:textId="77777777" w:rsidR="0014164B" w:rsidRPr="003C4A03" w:rsidRDefault="0014164B" w:rsidP="003612CF">
            <w:pPr>
              <w:spacing w:after="0" w:line="240" w:lineRule="auto"/>
              <w:jc w:val="center"/>
              <w:rPr>
                <w:rFonts w:eastAsia="Times New Roman"/>
                <w:color w:val="000000"/>
                <w:lang w:val="es-AR"/>
              </w:rPr>
            </w:pPr>
          </w:p>
        </w:tc>
        <w:tc>
          <w:tcPr>
            <w:tcW w:w="820" w:type="dxa"/>
            <w:tcBorders>
              <w:top w:val="nil"/>
              <w:left w:val="nil"/>
              <w:bottom w:val="nil"/>
              <w:right w:val="nil"/>
            </w:tcBorders>
            <w:shd w:val="clear" w:color="auto" w:fill="auto"/>
            <w:noWrap/>
            <w:vAlign w:val="bottom"/>
          </w:tcPr>
          <w:p w14:paraId="1CD21D71" w14:textId="77777777" w:rsidR="0014164B" w:rsidRPr="003C4A03" w:rsidRDefault="0014164B" w:rsidP="003612CF">
            <w:pPr>
              <w:spacing w:after="0" w:line="240" w:lineRule="auto"/>
              <w:jc w:val="center"/>
              <w:rPr>
                <w:rFonts w:eastAsia="Times New Roman"/>
                <w:color w:val="000000"/>
                <w:lang w:val="es-AR"/>
              </w:rPr>
            </w:pPr>
          </w:p>
        </w:tc>
        <w:tc>
          <w:tcPr>
            <w:tcW w:w="670" w:type="dxa"/>
            <w:tcBorders>
              <w:top w:val="nil"/>
              <w:left w:val="nil"/>
              <w:bottom w:val="nil"/>
              <w:right w:val="nil"/>
            </w:tcBorders>
            <w:shd w:val="clear" w:color="auto" w:fill="auto"/>
            <w:noWrap/>
            <w:vAlign w:val="bottom"/>
          </w:tcPr>
          <w:p w14:paraId="43C02CA7" w14:textId="77777777" w:rsidR="0014164B" w:rsidRPr="003C4A03" w:rsidRDefault="0014164B" w:rsidP="003612CF">
            <w:pPr>
              <w:spacing w:after="0" w:line="240" w:lineRule="auto"/>
              <w:jc w:val="center"/>
              <w:rPr>
                <w:rFonts w:eastAsia="Times New Roman"/>
                <w:color w:val="000000"/>
                <w:lang w:val="es-AR"/>
              </w:rPr>
            </w:pPr>
          </w:p>
        </w:tc>
      </w:tr>
      <w:tr w:rsidR="0014164B" w:rsidRPr="003C4A03" w14:paraId="4E40134C" w14:textId="77777777" w:rsidTr="0014164B">
        <w:trPr>
          <w:divId w:val="482739339"/>
          <w:trHeight w:val="300"/>
        </w:trPr>
        <w:tc>
          <w:tcPr>
            <w:tcW w:w="2127" w:type="dxa"/>
            <w:tcBorders>
              <w:top w:val="nil"/>
              <w:left w:val="nil"/>
              <w:bottom w:val="nil"/>
              <w:right w:val="nil"/>
            </w:tcBorders>
            <w:shd w:val="clear" w:color="auto" w:fill="auto"/>
            <w:noWrap/>
            <w:vAlign w:val="bottom"/>
            <w:hideMark/>
          </w:tcPr>
          <w:p w14:paraId="7AB2993A" w14:textId="77777777" w:rsidR="0014164B" w:rsidRPr="003C4A03" w:rsidRDefault="0014164B" w:rsidP="003612CF">
            <w:pPr>
              <w:spacing w:after="0" w:line="240" w:lineRule="auto"/>
              <w:jc w:val="right"/>
              <w:rPr>
                <w:rFonts w:eastAsia="Times New Roman"/>
                <w:color w:val="000000"/>
                <w:lang w:val="es-AR"/>
              </w:rPr>
            </w:pPr>
            <w:r w:rsidRPr="003C4A03">
              <w:rPr>
                <w:rFonts w:eastAsia="Times New Roman"/>
                <w:color w:val="000000"/>
                <w:lang w:val="es-AR"/>
              </w:rPr>
              <w:t xml:space="preserve"> Arte y entretenimiento</w:t>
            </w:r>
          </w:p>
        </w:tc>
        <w:tc>
          <w:tcPr>
            <w:tcW w:w="992" w:type="dxa"/>
            <w:tcBorders>
              <w:top w:val="nil"/>
              <w:left w:val="nil"/>
              <w:bottom w:val="nil"/>
              <w:right w:val="nil"/>
            </w:tcBorders>
            <w:shd w:val="clear" w:color="auto" w:fill="auto"/>
            <w:noWrap/>
            <w:vAlign w:val="bottom"/>
            <w:hideMark/>
          </w:tcPr>
          <w:p w14:paraId="30AD4048"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1134" w:type="dxa"/>
            <w:tcBorders>
              <w:top w:val="nil"/>
              <w:left w:val="nil"/>
              <w:bottom w:val="nil"/>
              <w:right w:val="nil"/>
            </w:tcBorders>
            <w:shd w:val="clear" w:color="auto" w:fill="auto"/>
            <w:noWrap/>
            <w:vAlign w:val="bottom"/>
            <w:hideMark/>
          </w:tcPr>
          <w:p w14:paraId="0187C787"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992" w:type="dxa"/>
            <w:tcBorders>
              <w:top w:val="nil"/>
              <w:left w:val="nil"/>
              <w:bottom w:val="nil"/>
              <w:right w:val="nil"/>
            </w:tcBorders>
            <w:shd w:val="clear" w:color="auto" w:fill="auto"/>
            <w:noWrap/>
            <w:vAlign w:val="bottom"/>
            <w:hideMark/>
          </w:tcPr>
          <w:p w14:paraId="50FE3074"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93" w:type="dxa"/>
            <w:tcBorders>
              <w:top w:val="nil"/>
              <w:left w:val="nil"/>
              <w:bottom w:val="nil"/>
              <w:right w:val="nil"/>
            </w:tcBorders>
            <w:shd w:val="clear" w:color="auto" w:fill="auto"/>
            <w:noWrap/>
            <w:vAlign w:val="bottom"/>
            <w:hideMark/>
          </w:tcPr>
          <w:p w14:paraId="4295A4A3"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970" w:type="dxa"/>
            <w:tcBorders>
              <w:top w:val="nil"/>
              <w:left w:val="nil"/>
              <w:bottom w:val="nil"/>
              <w:right w:val="nil"/>
            </w:tcBorders>
            <w:shd w:val="clear" w:color="auto" w:fill="auto"/>
            <w:noWrap/>
            <w:vAlign w:val="bottom"/>
            <w:hideMark/>
          </w:tcPr>
          <w:p w14:paraId="01D9E5FF"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78" w:type="dxa"/>
            <w:tcBorders>
              <w:top w:val="nil"/>
              <w:left w:val="nil"/>
              <w:bottom w:val="nil"/>
              <w:right w:val="nil"/>
            </w:tcBorders>
            <w:shd w:val="clear" w:color="auto" w:fill="auto"/>
            <w:noWrap/>
            <w:vAlign w:val="bottom"/>
            <w:hideMark/>
          </w:tcPr>
          <w:p w14:paraId="1F5926E1"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3A3544E8"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670" w:type="dxa"/>
            <w:tcBorders>
              <w:top w:val="nil"/>
              <w:left w:val="nil"/>
              <w:bottom w:val="nil"/>
              <w:right w:val="nil"/>
            </w:tcBorders>
            <w:shd w:val="clear" w:color="auto" w:fill="auto"/>
            <w:noWrap/>
            <w:vAlign w:val="bottom"/>
            <w:hideMark/>
          </w:tcPr>
          <w:p w14:paraId="28A1477B"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r>
      <w:tr w:rsidR="0014164B" w:rsidRPr="003C4A03" w14:paraId="2E7E33EF" w14:textId="77777777" w:rsidTr="0014164B">
        <w:trPr>
          <w:divId w:val="482739339"/>
          <w:trHeight w:val="300"/>
        </w:trPr>
        <w:tc>
          <w:tcPr>
            <w:tcW w:w="2127" w:type="dxa"/>
            <w:tcBorders>
              <w:top w:val="nil"/>
              <w:left w:val="nil"/>
              <w:bottom w:val="nil"/>
              <w:right w:val="nil"/>
            </w:tcBorders>
            <w:shd w:val="clear" w:color="auto" w:fill="auto"/>
            <w:noWrap/>
            <w:vAlign w:val="bottom"/>
            <w:hideMark/>
          </w:tcPr>
          <w:p w14:paraId="0B312DBE" w14:textId="77777777" w:rsidR="0014164B" w:rsidRPr="003C4A03" w:rsidRDefault="0014164B" w:rsidP="003612CF">
            <w:pPr>
              <w:spacing w:after="0" w:line="240" w:lineRule="auto"/>
              <w:jc w:val="right"/>
              <w:rPr>
                <w:rFonts w:eastAsia="Times New Roman"/>
                <w:color w:val="000000"/>
                <w:lang w:val="es-AR"/>
              </w:rPr>
            </w:pPr>
            <w:r w:rsidRPr="003C4A03">
              <w:rPr>
                <w:rFonts w:eastAsia="Times New Roman"/>
                <w:color w:val="000000"/>
                <w:lang w:val="es-AR"/>
              </w:rPr>
              <w:t xml:space="preserve"> Administración pública y defensa</w:t>
            </w:r>
          </w:p>
        </w:tc>
        <w:tc>
          <w:tcPr>
            <w:tcW w:w="992" w:type="dxa"/>
            <w:tcBorders>
              <w:top w:val="nil"/>
              <w:left w:val="nil"/>
              <w:bottom w:val="nil"/>
              <w:right w:val="nil"/>
            </w:tcBorders>
            <w:shd w:val="clear" w:color="auto" w:fill="auto"/>
            <w:noWrap/>
            <w:vAlign w:val="bottom"/>
            <w:hideMark/>
          </w:tcPr>
          <w:p w14:paraId="78B49169"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29,940.5</w:t>
            </w:r>
          </w:p>
        </w:tc>
        <w:tc>
          <w:tcPr>
            <w:tcW w:w="1134" w:type="dxa"/>
            <w:tcBorders>
              <w:top w:val="nil"/>
              <w:left w:val="nil"/>
              <w:bottom w:val="nil"/>
              <w:right w:val="nil"/>
            </w:tcBorders>
            <w:shd w:val="clear" w:color="auto" w:fill="auto"/>
            <w:noWrap/>
            <w:vAlign w:val="bottom"/>
            <w:hideMark/>
          </w:tcPr>
          <w:p w14:paraId="423B5C9C"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992" w:type="dxa"/>
            <w:tcBorders>
              <w:top w:val="nil"/>
              <w:left w:val="nil"/>
              <w:bottom w:val="nil"/>
              <w:right w:val="nil"/>
            </w:tcBorders>
            <w:shd w:val="clear" w:color="auto" w:fill="auto"/>
            <w:noWrap/>
            <w:vAlign w:val="bottom"/>
            <w:hideMark/>
          </w:tcPr>
          <w:p w14:paraId="7A5CA310"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32,626.1</w:t>
            </w:r>
          </w:p>
        </w:tc>
        <w:tc>
          <w:tcPr>
            <w:tcW w:w="793" w:type="dxa"/>
            <w:tcBorders>
              <w:top w:val="nil"/>
              <w:left w:val="nil"/>
              <w:bottom w:val="nil"/>
              <w:right w:val="nil"/>
            </w:tcBorders>
            <w:shd w:val="clear" w:color="auto" w:fill="auto"/>
            <w:noWrap/>
            <w:vAlign w:val="bottom"/>
            <w:hideMark/>
          </w:tcPr>
          <w:p w14:paraId="4EE88736"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970" w:type="dxa"/>
            <w:tcBorders>
              <w:top w:val="nil"/>
              <w:left w:val="nil"/>
              <w:bottom w:val="nil"/>
              <w:right w:val="nil"/>
            </w:tcBorders>
            <w:shd w:val="clear" w:color="auto" w:fill="auto"/>
            <w:noWrap/>
            <w:vAlign w:val="bottom"/>
            <w:hideMark/>
          </w:tcPr>
          <w:p w14:paraId="4997F9C2"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78" w:type="dxa"/>
            <w:tcBorders>
              <w:top w:val="nil"/>
              <w:left w:val="nil"/>
              <w:bottom w:val="nil"/>
              <w:right w:val="nil"/>
            </w:tcBorders>
            <w:shd w:val="clear" w:color="auto" w:fill="auto"/>
            <w:noWrap/>
            <w:vAlign w:val="bottom"/>
            <w:hideMark/>
          </w:tcPr>
          <w:p w14:paraId="66556AD4"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75F041AC"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670" w:type="dxa"/>
            <w:tcBorders>
              <w:top w:val="nil"/>
              <w:left w:val="nil"/>
              <w:bottom w:val="nil"/>
              <w:right w:val="nil"/>
            </w:tcBorders>
            <w:shd w:val="clear" w:color="auto" w:fill="auto"/>
            <w:noWrap/>
            <w:vAlign w:val="bottom"/>
            <w:hideMark/>
          </w:tcPr>
          <w:p w14:paraId="1D144A97"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r>
      <w:tr w:rsidR="0014164B" w:rsidRPr="003C4A03" w14:paraId="6848E83E" w14:textId="77777777" w:rsidTr="0014164B">
        <w:trPr>
          <w:divId w:val="482739339"/>
          <w:trHeight w:val="300"/>
        </w:trPr>
        <w:tc>
          <w:tcPr>
            <w:tcW w:w="2127" w:type="dxa"/>
            <w:tcBorders>
              <w:top w:val="nil"/>
              <w:left w:val="nil"/>
              <w:bottom w:val="nil"/>
              <w:right w:val="nil"/>
            </w:tcBorders>
            <w:shd w:val="clear" w:color="auto" w:fill="auto"/>
            <w:noWrap/>
            <w:vAlign w:val="bottom"/>
            <w:hideMark/>
          </w:tcPr>
          <w:p w14:paraId="3A9B30B1" w14:textId="77777777" w:rsidR="0014164B" w:rsidRPr="003C4A03" w:rsidRDefault="0014164B" w:rsidP="003612CF">
            <w:pPr>
              <w:spacing w:after="0" w:line="240" w:lineRule="auto"/>
              <w:jc w:val="right"/>
              <w:rPr>
                <w:rFonts w:eastAsia="Times New Roman"/>
                <w:color w:val="000000"/>
                <w:lang w:val="es-AR"/>
              </w:rPr>
            </w:pPr>
            <w:r w:rsidRPr="003C4A03">
              <w:rPr>
                <w:rFonts w:eastAsia="Times New Roman"/>
                <w:color w:val="000000"/>
                <w:lang w:val="es-AR"/>
              </w:rPr>
              <w:t xml:space="preserve"> Servicios financieros e inmobiliarios</w:t>
            </w:r>
          </w:p>
        </w:tc>
        <w:tc>
          <w:tcPr>
            <w:tcW w:w="992" w:type="dxa"/>
            <w:tcBorders>
              <w:top w:val="nil"/>
              <w:left w:val="nil"/>
              <w:bottom w:val="nil"/>
              <w:right w:val="nil"/>
            </w:tcBorders>
            <w:shd w:val="clear" w:color="auto" w:fill="auto"/>
            <w:noWrap/>
            <w:vAlign w:val="bottom"/>
            <w:hideMark/>
          </w:tcPr>
          <w:p w14:paraId="6EA7BA1C"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1134" w:type="dxa"/>
            <w:tcBorders>
              <w:top w:val="nil"/>
              <w:left w:val="nil"/>
              <w:bottom w:val="nil"/>
              <w:right w:val="nil"/>
            </w:tcBorders>
            <w:shd w:val="clear" w:color="auto" w:fill="auto"/>
            <w:noWrap/>
            <w:vAlign w:val="bottom"/>
            <w:hideMark/>
          </w:tcPr>
          <w:p w14:paraId="339BACC6"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992" w:type="dxa"/>
            <w:tcBorders>
              <w:top w:val="nil"/>
              <w:left w:val="nil"/>
              <w:bottom w:val="nil"/>
              <w:right w:val="nil"/>
            </w:tcBorders>
            <w:shd w:val="clear" w:color="auto" w:fill="auto"/>
            <w:noWrap/>
            <w:vAlign w:val="bottom"/>
            <w:hideMark/>
          </w:tcPr>
          <w:p w14:paraId="763FF148"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93" w:type="dxa"/>
            <w:tcBorders>
              <w:top w:val="nil"/>
              <w:left w:val="nil"/>
              <w:bottom w:val="nil"/>
              <w:right w:val="nil"/>
            </w:tcBorders>
            <w:shd w:val="clear" w:color="auto" w:fill="auto"/>
            <w:noWrap/>
            <w:vAlign w:val="bottom"/>
            <w:hideMark/>
          </w:tcPr>
          <w:p w14:paraId="0E1850B1"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970" w:type="dxa"/>
            <w:tcBorders>
              <w:top w:val="nil"/>
              <w:left w:val="nil"/>
              <w:bottom w:val="nil"/>
              <w:right w:val="nil"/>
            </w:tcBorders>
            <w:shd w:val="clear" w:color="auto" w:fill="auto"/>
            <w:noWrap/>
            <w:vAlign w:val="bottom"/>
            <w:hideMark/>
          </w:tcPr>
          <w:p w14:paraId="55DC61C1"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778" w:type="dxa"/>
            <w:tcBorders>
              <w:top w:val="nil"/>
              <w:left w:val="nil"/>
              <w:bottom w:val="nil"/>
              <w:right w:val="nil"/>
            </w:tcBorders>
            <w:shd w:val="clear" w:color="auto" w:fill="auto"/>
            <w:noWrap/>
            <w:vAlign w:val="bottom"/>
            <w:hideMark/>
          </w:tcPr>
          <w:p w14:paraId="029EFF96"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820" w:type="dxa"/>
            <w:tcBorders>
              <w:top w:val="nil"/>
              <w:left w:val="nil"/>
              <w:bottom w:val="nil"/>
              <w:right w:val="nil"/>
            </w:tcBorders>
            <w:shd w:val="clear" w:color="auto" w:fill="auto"/>
            <w:noWrap/>
            <w:vAlign w:val="bottom"/>
            <w:hideMark/>
          </w:tcPr>
          <w:p w14:paraId="28BFC222"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670" w:type="dxa"/>
            <w:tcBorders>
              <w:top w:val="nil"/>
              <w:left w:val="nil"/>
              <w:bottom w:val="nil"/>
              <w:right w:val="nil"/>
            </w:tcBorders>
            <w:shd w:val="clear" w:color="auto" w:fill="auto"/>
            <w:noWrap/>
            <w:vAlign w:val="bottom"/>
            <w:hideMark/>
          </w:tcPr>
          <w:p w14:paraId="5F87655F"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r>
      <w:tr w:rsidR="0014164B" w:rsidRPr="003C4A03" w14:paraId="2AD5F5D1" w14:textId="77777777" w:rsidTr="0014164B">
        <w:trPr>
          <w:divId w:val="482739339"/>
          <w:trHeight w:val="300"/>
        </w:trPr>
        <w:tc>
          <w:tcPr>
            <w:tcW w:w="2127" w:type="dxa"/>
            <w:tcBorders>
              <w:top w:val="nil"/>
              <w:left w:val="nil"/>
              <w:bottom w:val="nil"/>
              <w:right w:val="nil"/>
            </w:tcBorders>
            <w:shd w:val="clear" w:color="auto" w:fill="auto"/>
            <w:noWrap/>
            <w:vAlign w:val="bottom"/>
            <w:hideMark/>
          </w:tcPr>
          <w:p w14:paraId="50028098" w14:textId="77777777" w:rsidR="0014164B" w:rsidRPr="003C4A03" w:rsidRDefault="0014164B" w:rsidP="003612CF">
            <w:pPr>
              <w:spacing w:after="0" w:line="240" w:lineRule="auto"/>
              <w:jc w:val="right"/>
              <w:rPr>
                <w:rFonts w:eastAsia="Times New Roman"/>
                <w:color w:val="000000"/>
                <w:lang w:val="es-AR"/>
              </w:rPr>
            </w:pPr>
            <w:r w:rsidRPr="003C4A03">
              <w:rPr>
                <w:rFonts w:eastAsia="Times New Roman"/>
                <w:color w:val="000000"/>
                <w:lang w:val="es-AR"/>
              </w:rPr>
              <w:t xml:space="preserve"> Enseñanza</w:t>
            </w:r>
          </w:p>
        </w:tc>
        <w:tc>
          <w:tcPr>
            <w:tcW w:w="992" w:type="dxa"/>
            <w:tcBorders>
              <w:top w:val="nil"/>
              <w:left w:val="nil"/>
              <w:bottom w:val="nil"/>
              <w:right w:val="nil"/>
            </w:tcBorders>
            <w:shd w:val="clear" w:color="auto" w:fill="auto"/>
            <w:noWrap/>
            <w:vAlign w:val="bottom"/>
            <w:hideMark/>
          </w:tcPr>
          <w:p w14:paraId="0B0C1A8B"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1134" w:type="dxa"/>
            <w:tcBorders>
              <w:top w:val="nil"/>
              <w:left w:val="nil"/>
              <w:bottom w:val="nil"/>
              <w:right w:val="nil"/>
            </w:tcBorders>
            <w:shd w:val="clear" w:color="auto" w:fill="auto"/>
            <w:noWrap/>
            <w:vAlign w:val="bottom"/>
            <w:hideMark/>
          </w:tcPr>
          <w:p w14:paraId="6A62F95F"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992" w:type="dxa"/>
            <w:tcBorders>
              <w:top w:val="nil"/>
              <w:left w:val="nil"/>
              <w:bottom w:val="nil"/>
              <w:right w:val="nil"/>
            </w:tcBorders>
            <w:shd w:val="clear" w:color="auto" w:fill="auto"/>
            <w:noWrap/>
            <w:vAlign w:val="bottom"/>
            <w:hideMark/>
          </w:tcPr>
          <w:p w14:paraId="72059829"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93" w:type="dxa"/>
            <w:tcBorders>
              <w:top w:val="nil"/>
              <w:left w:val="nil"/>
              <w:bottom w:val="nil"/>
              <w:right w:val="nil"/>
            </w:tcBorders>
            <w:shd w:val="clear" w:color="auto" w:fill="auto"/>
            <w:noWrap/>
            <w:vAlign w:val="bottom"/>
            <w:hideMark/>
          </w:tcPr>
          <w:p w14:paraId="5BAB5740"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970" w:type="dxa"/>
            <w:tcBorders>
              <w:top w:val="nil"/>
              <w:left w:val="nil"/>
              <w:bottom w:val="nil"/>
              <w:right w:val="nil"/>
            </w:tcBorders>
            <w:shd w:val="clear" w:color="auto" w:fill="auto"/>
            <w:noWrap/>
            <w:vAlign w:val="bottom"/>
            <w:hideMark/>
          </w:tcPr>
          <w:p w14:paraId="573F23EA"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78" w:type="dxa"/>
            <w:tcBorders>
              <w:top w:val="nil"/>
              <w:left w:val="nil"/>
              <w:bottom w:val="nil"/>
              <w:right w:val="nil"/>
            </w:tcBorders>
            <w:shd w:val="clear" w:color="auto" w:fill="auto"/>
            <w:noWrap/>
            <w:vAlign w:val="bottom"/>
            <w:hideMark/>
          </w:tcPr>
          <w:p w14:paraId="2C51B6E7"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55E28F2A"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670" w:type="dxa"/>
            <w:tcBorders>
              <w:top w:val="nil"/>
              <w:left w:val="nil"/>
              <w:bottom w:val="nil"/>
              <w:right w:val="nil"/>
            </w:tcBorders>
            <w:shd w:val="clear" w:color="auto" w:fill="auto"/>
            <w:noWrap/>
            <w:vAlign w:val="bottom"/>
            <w:hideMark/>
          </w:tcPr>
          <w:p w14:paraId="6F9B1087"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r>
      <w:tr w:rsidR="0014164B" w:rsidRPr="003C4A03" w14:paraId="2A011166" w14:textId="77777777" w:rsidTr="0014164B">
        <w:trPr>
          <w:divId w:val="482739339"/>
          <w:trHeight w:val="300"/>
        </w:trPr>
        <w:tc>
          <w:tcPr>
            <w:tcW w:w="2127" w:type="dxa"/>
            <w:tcBorders>
              <w:top w:val="nil"/>
              <w:left w:val="nil"/>
              <w:bottom w:val="nil"/>
              <w:right w:val="nil"/>
            </w:tcBorders>
            <w:shd w:val="clear" w:color="auto" w:fill="auto"/>
            <w:noWrap/>
            <w:vAlign w:val="bottom"/>
            <w:hideMark/>
          </w:tcPr>
          <w:p w14:paraId="6D44269E" w14:textId="77777777" w:rsidR="0014164B" w:rsidRPr="003C4A03" w:rsidRDefault="0014164B" w:rsidP="003612CF">
            <w:pPr>
              <w:spacing w:after="0" w:line="240" w:lineRule="auto"/>
              <w:jc w:val="right"/>
              <w:rPr>
                <w:rFonts w:eastAsia="Times New Roman"/>
                <w:color w:val="000000"/>
                <w:lang w:val="es-AR"/>
              </w:rPr>
            </w:pPr>
            <w:r w:rsidRPr="003C4A03">
              <w:rPr>
                <w:rFonts w:eastAsia="Times New Roman"/>
                <w:color w:val="000000"/>
                <w:lang w:val="es-AR"/>
              </w:rPr>
              <w:t xml:space="preserve"> Actividades administrativas y servicios de apoyo</w:t>
            </w:r>
          </w:p>
        </w:tc>
        <w:tc>
          <w:tcPr>
            <w:tcW w:w="992" w:type="dxa"/>
            <w:tcBorders>
              <w:top w:val="nil"/>
              <w:left w:val="nil"/>
              <w:bottom w:val="nil"/>
              <w:right w:val="nil"/>
            </w:tcBorders>
            <w:shd w:val="clear" w:color="auto" w:fill="auto"/>
            <w:noWrap/>
            <w:vAlign w:val="bottom"/>
            <w:hideMark/>
          </w:tcPr>
          <w:p w14:paraId="6A8A777A"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10,225.2</w:t>
            </w:r>
          </w:p>
        </w:tc>
        <w:tc>
          <w:tcPr>
            <w:tcW w:w="1134" w:type="dxa"/>
            <w:tcBorders>
              <w:top w:val="nil"/>
              <w:left w:val="nil"/>
              <w:bottom w:val="nil"/>
              <w:right w:val="nil"/>
            </w:tcBorders>
            <w:shd w:val="clear" w:color="auto" w:fill="auto"/>
            <w:noWrap/>
            <w:vAlign w:val="bottom"/>
            <w:hideMark/>
          </w:tcPr>
          <w:p w14:paraId="5D167BBB"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992" w:type="dxa"/>
            <w:tcBorders>
              <w:top w:val="nil"/>
              <w:left w:val="nil"/>
              <w:bottom w:val="nil"/>
              <w:right w:val="nil"/>
            </w:tcBorders>
            <w:shd w:val="clear" w:color="auto" w:fill="auto"/>
            <w:noWrap/>
            <w:vAlign w:val="bottom"/>
            <w:hideMark/>
          </w:tcPr>
          <w:p w14:paraId="42958ACD"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13,991.6</w:t>
            </w:r>
          </w:p>
        </w:tc>
        <w:tc>
          <w:tcPr>
            <w:tcW w:w="793" w:type="dxa"/>
            <w:tcBorders>
              <w:top w:val="nil"/>
              <w:left w:val="nil"/>
              <w:bottom w:val="nil"/>
              <w:right w:val="nil"/>
            </w:tcBorders>
            <w:shd w:val="clear" w:color="auto" w:fill="auto"/>
            <w:noWrap/>
            <w:vAlign w:val="bottom"/>
            <w:hideMark/>
          </w:tcPr>
          <w:p w14:paraId="7DFABA74"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970" w:type="dxa"/>
            <w:tcBorders>
              <w:top w:val="nil"/>
              <w:left w:val="nil"/>
              <w:bottom w:val="nil"/>
              <w:right w:val="nil"/>
            </w:tcBorders>
            <w:shd w:val="clear" w:color="auto" w:fill="auto"/>
            <w:noWrap/>
            <w:vAlign w:val="bottom"/>
            <w:hideMark/>
          </w:tcPr>
          <w:p w14:paraId="16CFE822"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78" w:type="dxa"/>
            <w:tcBorders>
              <w:top w:val="nil"/>
              <w:left w:val="nil"/>
              <w:bottom w:val="nil"/>
              <w:right w:val="nil"/>
            </w:tcBorders>
            <w:shd w:val="clear" w:color="auto" w:fill="auto"/>
            <w:noWrap/>
            <w:vAlign w:val="bottom"/>
            <w:hideMark/>
          </w:tcPr>
          <w:p w14:paraId="41091AB9"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1552F1CB"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670" w:type="dxa"/>
            <w:tcBorders>
              <w:top w:val="nil"/>
              <w:left w:val="nil"/>
              <w:bottom w:val="nil"/>
              <w:right w:val="nil"/>
            </w:tcBorders>
            <w:shd w:val="clear" w:color="auto" w:fill="auto"/>
            <w:noWrap/>
            <w:vAlign w:val="bottom"/>
            <w:hideMark/>
          </w:tcPr>
          <w:p w14:paraId="2A12B045"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r>
      <w:tr w:rsidR="0014164B" w:rsidRPr="003C4A03" w14:paraId="589109B8" w14:textId="77777777" w:rsidTr="0014164B">
        <w:trPr>
          <w:divId w:val="482739339"/>
          <w:trHeight w:val="300"/>
        </w:trPr>
        <w:tc>
          <w:tcPr>
            <w:tcW w:w="2127" w:type="dxa"/>
            <w:tcBorders>
              <w:top w:val="nil"/>
              <w:left w:val="nil"/>
              <w:bottom w:val="nil"/>
              <w:right w:val="nil"/>
            </w:tcBorders>
            <w:shd w:val="clear" w:color="auto" w:fill="auto"/>
            <w:noWrap/>
            <w:vAlign w:val="bottom"/>
            <w:hideMark/>
          </w:tcPr>
          <w:p w14:paraId="060530BA" w14:textId="77777777" w:rsidR="0014164B" w:rsidRPr="003C4A03" w:rsidRDefault="0014164B" w:rsidP="003612CF">
            <w:pPr>
              <w:spacing w:after="0" w:line="240" w:lineRule="auto"/>
              <w:jc w:val="right"/>
              <w:rPr>
                <w:rFonts w:eastAsia="Times New Roman"/>
                <w:color w:val="000000"/>
                <w:lang w:val="es-AR"/>
              </w:rPr>
            </w:pPr>
            <w:r w:rsidRPr="003C4A03">
              <w:rPr>
                <w:rFonts w:eastAsia="Times New Roman"/>
                <w:color w:val="000000"/>
                <w:lang w:val="es-AR"/>
              </w:rPr>
              <w:t xml:space="preserve"> Industria</w:t>
            </w:r>
          </w:p>
        </w:tc>
        <w:tc>
          <w:tcPr>
            <w:tcW w:w="992" w:type="dxa"/>
            <w:tcBorders>
              <w:top w:val="nil"/>
              <w:left w:val="nil"/>
              <w:bottom w:val="nil"/>
              <w:right w:val="nil"/>
            </w:tcBorders>
            <w:shd w:val="clear" w:color="auto" w:fill="auto"/>
            <w:noWrap/>
            <w:vAlign w:val="bottom"/>
            <w:hideMark/>
          </w:tcPr>
          <w:p w14:paraId="102B0BAB"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18,927.3</w:t>
            </w:r>
          </w:p>
        </w:tc>
        <w:tc>
          <w:tcPr>
            <w:tcW w:w="1134" w:type="dxa"/>
            <w:tcBorders>
              <w:top w:val="nil"/>
              <w:left w:val="nil"/>
              <w:bottom w:val="nil"/>
              <w:right w:val="nil"/>
            </w:tcBorders>
            <w:shd w:val="clear" w:color="auto" w:fill="auto"/>
            <w:noWrap/>
            <w:vAlign w:val="bottom"/>
            <w:hideMark/>
          </w:tcPr>
          <w:p w14:paraId="5E6B4628"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15,533.0</w:t>
            </w:r>
          </w:p>
        </w:tc>
        <w:tc>
          <w:tcPr>
            <w:tcW w:w="992" w:type="dxa"/>
            <w:tcBorders>
              <w:top w:val="nil"/>
              <w:left w:val="nil"/>
              <w:bottom w:val="nil"/>
              <w:right w:val="nil"/>
            </w:tcBorders>
            <w:shd w:val="clear" w:color="auto" w:fill="auto"/>
            <w:noWrap/>
            <w:vAlign w:val="bottom"/>
            <w:hideMark/>
          </w:tcPr>
          <w:p w14:paraId="546F5EB9"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20,396.0</w:t>
            </w:r>
          </w:p>
        </w:tc>
        <w:tc>
          <w:tcPr>
            <w:tcW w:w="793" w:type="dxa"/>
            <w:tcBorders>
              <w:top w:val="nil"/>
              <w:left w:val="nil"/>
              <w:bottom w:val="nil"/>
              <w:right w:val="nil"/>
            </w:tcBorders>
            <w:shd w:val="clear" w:color="auto" w:fill="auto"/>
            <w:noWrap/>
            <w:vAlign w:val="bottom"/>
            <w:hideMark/>
          </w:tcPr>
          <w:p w14:paraId="4F91B227"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-23.8</w:t>
            </w:r>
          </w:p>
        </w:tc>
        <w:tc>
          <w:tcPr>
            <w:tcW w:w="970" w:type="dxa"/>
            <w:tcBorders>
              <w:top w:val="nil"/>
              <w:left w:val="nil"/>
              <w:bottom w:val="nil"/>
              <w:right w:val="nil"/>
            </w:tcBorders>
            <w:shd w:val="clear" w:color="auto" w:fill="auto"/>
            <w:noWrap/>
            <w:vAlign w:val="bottom"/>
            <w:hideMark/>
          </w:tcPr>
          <w:p w14:paraId="236C5EEE"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78" w:type="dxa"/>
            <w:tcBorders>
              <w:top w:val="nil"/>
              <w:left w:val="nil"/>
              <w:bottom w:val="nil"/>
              <w:right w:val="nil"/>
            </w:tcBorders>
            <w:shd w:val="clear" w:color="auto" w:fill="auto"/>
            <w:noWrap/>
            <w:vAlign w:val="bottom"/>
            <w:hideMark/>
          </w:tcPr>
          <w:p w14:paraId="0F82A55C"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220E662F"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670" w:type="dxa"/>
            <w:tcBorders>
              <w:top w:val="nil"/>
              <w:left w:val="nil"/>
              <w:bottom w:val="nil"/>
              <w:right w:val="nil"/>
            </w:tcBorders>
            <w:shd w:val="clear" w:color="auto" w:fill="auto"/>
            <w:noWrap/>
            <w:vAlign w:val="bottom"/>
            <w:hideMark/>
          </w:tcPr>
          <w:p w14:paraId="1D72CF8D"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r>
      <w:tr w:rsidR="0014164B" w:rsidRPr="003C4A03" w14:paraId="14ED4550" w14:textId="77777777" w:rsidTr="0014164B">
        <w:trPr>
          <w:divId w:val="482739339"/>
          <w:trHeight w:val="300"/>
        </w:trPr>
        <w:tc>
          <w:tcPr>
            <w:tcW w:w="2127" w:type="dxa"/>
            <w:tcBorders>
              <w:top w:val="nil"/>
              <w:left w:val="nil"/>
              <w:bottom w:val="nil"/>
              <w:right w:val="nil"/>
            </w:tcBorders>
            <w:shd w:val="clear" w:color="auto" w:fill="auto"/>
            <w:noWrap/>
            <w:vAlign w:val="bottom"/>
            <w:hideMark/>
          </w:tcPr>
          <w:p w14:paraId="4F2ECC35" w14:textId="77777777" w:rsidR="0014164B" w:rsidRPr="003C4A03" w:rsidRDefault="0014164B" w:rsidP="003612CF">
            <w:pPr>
              <w:spacing w:after="0" w:line="240" w:lineRule="auto"/>
              <w:jc w:val="right"/>
              <w:rPr>
                <w:rFonts w:eastAsia="Times New Roman"/>
                <w:color w:val="000000"/>
                <w:lang w:val="es-AR"/>
              </w:rPr>
            </w:pPr>
            <w:r w:rsidRPr="003C4A03">
              <w:rPr>
                <w:rFonts w:eastAsia="Times New Roman"/>
                <w:color w:val="000000"/>
                <w:lang w:val="es-AR"/>
              </w:rPr>
              <w:t xml:space="preserve"> Servicio público</w:t>
            </w:r>
          </w:p>
        </w:tc>
        <w:tc>
          <w:tcPr>
            <w:tcW w:w="992" w:type="dxa"/>
            <w:tcBorders>
              <w:top w:val="nil"/>
              <w:left w:val="nil"/>
              <w:bottom w:val="nil"/>
              <w:right w:val="nil"/>
            </w:tcBorders>
            <w:shd w:val="clear" w:color="auto" w:fill="auto"/>
            <w:noWrap/>
            <w:vAlign w:val="bottom"/>
            <w:hideMark/>
          </w:tcPr>
          <w:p w14:paraId="515CEA77"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1134" w:type="dxa"/>
            <w:tcBorders>
              <w:top w:val="nil"/>
              <w:left w:val="nil"/>
              <w:bottom w:val="nil"/>
              <w:right w:val="nil"/>
            </w:tcBorders>
            <w:shd w:val="clear" w:color="auto" w:fill="auto"/>
            <w:noWrap/>
            <w:vAlign w:val="bottom"/>
            <w:hideMark/>
          </w:tcPr>
          <w:p w14:paraId="749BAF91"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992" w:type="dxa"/>
            <w:tcBorders>
              <w:top w:val="nil"/>
              <w:left w:val="nil"/>
              <w:bottom w:val="nil"/>
              <w:right w:val="nil"/>
            </w:tcBorders>
            <w:shd w:val="clear" w:color="auto" w:fill="auto"/>
            <w:noWrap/>
            <w:vAlign w:val="bottom"/>
            <w:hideMark/>
          </w:tcPr>
          <w:p w14:paraId="13AB53CD"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93" w:type="dxa"/>
            <w:tcBorders>
              <w:top w:val="nil"/>
              <w:left w:val="nil"/>
              <w:bottom w:val="nil"/>
              <w:right w:val="nil"/>
            </w:tcBorders>
            <w:shd w:val="clear" w:color="auto" w:fill="auto"/>
            <w:noWrap/>
            <w:vAlign w:val="bottom"/>
            <w:hideMark/>
          </w:tcPr>
          <w:p w14:paraId="2EBA9858"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970" w:type="dxa"/>
            <w:tcBorders>
              <w:top w:val="nil"/>
              <w:left w:val="nil"/>
              <w:bottom w:val="nil"/>
              <w:right w:val="nil"/>
            </w:tcBorders>
            <w:shd w:val="clear" w:color="auto" w:fill="auto"/>
            <w:noWrap/>
            <w:vAlign w:val="bottom"/>
            <w:hideMark/>
          </w:tcPr>
          <w:p w14:paraId="47733CA3"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778" w:type="dxa"/>
            <w:tcBorders>
              <w:top w:val="nil"/>
              <w:left w:val="nil"/>
              <w:bottom w:val="nil"/>
              <w:right w:val="nil"/>
            </w:tcBorders>
            <w:shd w:val="clear" w:color="auto" w:fill="auto"/>
            <w:noWrap/>
            <w:vAlign w:val="bottom"/>
            <w:hideMark/>
          </w:tcPr>
          <w:p w14:paraId="2AEA1CCC"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820" w:type="dxa"/>
            <w:tcBorders>
              <w:top w:val="nil"/>
              <w:left w:val="nil"/>
              <w:bottom w:val="nil"/>
              <w:right w:val="nil"/>
            </w:tcBorders>
            <w:shd w:val="clear" w:color="auto" w:fill="auto"/>
            <w:noWrap/>
            <w:vAlign w:val="bottom"/>
            <w:hideMark/>
          </w:tcPr>
          <w:p w14:paraId="725F80F1"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670" w:type="dxa"/>
            <w:tcBorders>
              <w:top w:val="nil"/>
              <w:left w:val="nil"/>
              <w:bottom w:val="nil"/>
              <w:right w:val="nil"/>
            </w:tcBorders>
            <w:shd w:val="clear" w:color="auto" w:fill="auto"/>
            <w:noWrap/>
            <w:vAlign w:val="bottom"/>
            <w:hideMark/>
          </w:tcPr>
          <w:p w14:paraId="54E29EA7"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r>
      <w:tr w:rsidR="0014164B" w:rsidRPr="003C4A03" w14:paraId="4EECB8FB" w14:textId="77777777" w:rsidTr="0014164B">
        <w:trPr>
          <w:divId w:val="482739339"/>
          <w:trHeight w:val="300"/>
        </w:trPr>
        <w:tc>
          <w:tcPr>
            <w:tcW w:w="2127" w:type="dxa"/>
            <w:tcBorders>
              <w:top w:val="nil"/>
              <w:left w:val="nil"/>
              <w:bottom w:val="nil"/>
              <w:right w:val="nil"/>
            </w:tcBorders>
            <w:shd w:val="clear" w:color="auto" w:fill="auto"/>
            <w:noWrap/>
            <w:vAlign w:val="bottom"/>
            <w:hideMark/>
          </w:tcPr>
          <w:p w14:paraId="6D88BCF7" w14:textId="77777777" w:rsidR="0014164B" w:rsidRPr="003C4A03" w:rsidRDefault="0014164B" w:rsidP="003612CF">
            <w:pPr>
              <w:spacing w:after="0" w:line="240" w:lineRule="auto"/>
              <w:jc w:val="right"/>
              <w:rPr>
                <w:rFonts w:eastAsia="Times New Roman"/>
                <w:color w:val="000000"/>
                <w:lang w:val="es-AR"/>
              </w:rPr>
            </w:pPr>
            <w:r w:rsidRPr="003C4A03">
              <w:rPr>
                <w:rFonts w:eastAsia="Times New Roman"/>
                <w:color w:val="000000"/>
                <w:lang w:val="es-AR"/>
              </w:rPr>
              <w:t xml:space="preserve"> Actividades profesionales, científicas y técnicas</w:t>
            </w:r>
          </w:p>
        </w:tc>
        <w:tc>
          <w:tcPr>
            <w:tcW w:w="992" w:type="dxa"/>
            <w:tcBorders>
              <w:top w:val="nil"/>
              <w:left w:val="nil"/>
              <w:bottom w:val="nil"/>
              <w:right w:val="nil"/>
            </w:tcBorders>
            <w:shd w:val="clear" w:color="auto" w:fill="auto"/>
            <w:noWrap/>
            <w:vAlign w:val="bottom"/>
            <w:hideMark/>
          </w:tcPr>
          <w:p w14:paraId="31C644B2"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1134" w:type="dxa"/>
            <w:tcBorders>
              <w:top w:val="nil"/>
              <w:left w:val="nil"/>
              <w:bottom w:val="nil"/>
              <w:right w:val="nil"/>
            </w:tcBorders>
            <w:shd w:val="clear" w:color="auto" w:fill="auto"/>
            <w:noWrap/>
            <w:vAlign w:val="bottom"/>
            <w:hideMark/>
          </w:tcPr>
          <w:p w14:paraId="1E4628F9"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992" w:type="dxa"/>
            <w:tcBorders>
              <w:top w:val="nil"/>
              <w:left w:val="nil"/>
              <w:bottom w:val="nil"/>
              <w:right w:val="nil"/>
            </w:tcBorders>
            <w:shd w:val="clear" w:color="auto" w:fill="auto"/>
            <w:noWrap/>
            <w:vAlign w:val="bottom"/>
            <w:hideMark/>
          </w:tcPr>
          <w:p w14:paraId="049E96CD"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93" w:type="dxa"/>
            <w:tcBorders>
              <w:top w:val="nil"/>
              <w:left w:val="nil"/>
              <w:bottom w:val="nil"/>
              <w:right w:val="nil"/>
            </w:tcBorders>
            <w:shd w:val="clear" w:color="auto" w:fill="auto"/>
            <w:noWrap/>
            <w:vAlign w:val="bottom"/>
            <w:hideMark/>
          </w:tcPr>
          <w:p w14:paraId="530BEEBE"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970" w:type="dxa"/>
            <w:tcBorders>
              <w:top w:val="nil"/>
              <w:left w:val="nil"/>
              <w:bottom w:val="nil"/>
              <w:right w:val="nil"/>
            </w:tcBorders>
            <w:shd w:val="clear" w:color="auto" w:fill="auto"/>
            <w:noWrap/>
            <w:vAlign w:val="bottom"/>
            <w:hideMark/>
          </w:tcPr>
          <w:p w14:paraId="0BD2D8AD"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78" w:type="dxa"/>
            <w:tcBorders>
              <w:top w:val="nil"/>
              <w:left w:val="nil"/>
              <w:bottom w:val="nil"/>
              <w:right w:val="nil"/>
            </w:tcBorders>
            <w:shd w:val="clear" w:color="auto" w:fill="auto"/>
            <w:noWrap/>
            <w:vAlign w:val="bottom"/>
            <w:hideMark/>
          </w:tcPr>
          <w:p w14:paraId="32CF1CAC"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4E8BB253"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670" w:type="dxa"/>
            <w:tcBorders>
              <w:top w:val="nil"/>
              <w:left w:val="nil"/>
              <w:bottom w:val="nil"/>
              <w:right w:val="nil"/>
            </w:tcBorders>
            <w:shd w:val="clear" w:color="auto" w:fill="auto"/>
            <w:noWrap/>
            <w:vAlign w:val="bottom"/>
            <w:hideMark/>
          </w:tcPr>
          <w:p w14:paraId="6044EAB3"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r>
      <w:tr w:rsidR="0014164B" w:rsidRPr="003C4A03" w14:paraId="12AF4DC0" w14:textId="77777777" w:rsidTr="0014164B">
        <w:trPr>
          <w:divId w:val="482739339"/>
          <w:trHeight w:val="300"/>
        </w:trPr>
        <w:tc>
          <w:tcPr>
            <w:tcW w:w="2127" w:type="dxa"/>
            <w:tcBorders>
              <w:top w:val="nil"/>
              <w:left w:val="nil"/>
              <w:bottom w:val="nil"/>
              <w:right w:val="nil"/>
            </w:tcBorders>
            <w:shd w:val="clear" w:color="auto" w:fill="auto"/>
            <w:noWrap/>
            <w:vAlign w:val="bottom"/>
            <w:hideMark/>
          </w:tcPr>
          <w:p w14:paraId="6A815ADC" w14:textId="77777777" w:rsidR="0014164B" w:rsidRPr="003C4A03" w:rsidRDefault="0014164B" w:rsidP="003612CF">
            <w:pPr>
              <w:spacing w:after="0" w:line="240" w:lineRule="auto"/>
              <w:jc w:val="right"/>
              <w:rPr>
                <w:rFonts w:eastAsia="Times New Roman"/>
                <w:color w:val="000000"/>
                <w:lang w:val="es-AR"/>
              </w:rPr>
            </w:pPr>
            <w:r w:rsidRPr="003C4A03">
              <w:rPr>
                <w:rFonts w:eastAsia="Times New Roman"/>
                <w:color w:val="000000"/>
                <w:lang w:val="es-AR"/>
              </w:rPr>
              <w:t xml:space="preserve"> Servicio de transporte y correo</w:t>
            </w:r>
          </w:p>
        </w:tc>
        <w:tc>
          <w:tcPr>
            <w:tcW w:w="992" w:type="dxa"/>
            <w:tcBorders>
              <w:top w:val="nil"/>
              <w:left w:val="nil"/>
              <w:bottom w:val="nil"/>
              <w:right w:val="nil"/>
            </w:tcBorders>
            <w:shd w:val="clear" w:color="auto" w:fill="auto"/>
            <w:noWrap/>
            <w:vAlign w:val="bottom"/>
            <w:hideMark/>
          </w:tcPr>
          <w:p w14:paraId="7F87966A"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25,869.1</w:t>
            </w:r>
          </w:p>
        </w:tc>
        <w:tc>
          <w:tcPr>
            <w:tcW w:w="1134" w:type="dxa"/>
            <w:tcBorders>
              <w:top w:val="nil"/>
              <w:left w:val="nil"/>
              <w:bottom w:val="nil"/>
              <w:right w:val="nil"/>
            </w:tcBorders>
            <w:shd w:val="clear" w:color="auto" w:fill="auto"/>
            <w:noWrap/>
            <w:vAlign w:val="bottom"/>
            <w:hideMark/>
          </w:tcPr>
          <w:p w14:paraId="0FA26150"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992" w:type="dxa"/>
            <w:tcBorders>
              <w:top w:val="nil"/>
              <w:left w:val="nil"/>
              <w:bottom w:val="nil"/>
              <w:right w:val="nil"/>
            </w:tcBorders>
            <w:shd w:val="clear" w:color="auto" w:fill="auto"/>
            <w:noWrap/>
            <w:vAlign w:val="bottom"/>
            <w:hideMark/>
          </w:tcPr>
          <w:p w14:paraId="637BF6D4"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24,819.0</w:t>
            </w:r>
          </w:p>
        </w:tc>
        <w:tc>
          <w:tcPr>
            <w:tcW w:w="793" w:type="dxa"/>
            <w:tcBorders>
              <w:top w:val="nil"/>
              <w:left w:val="nil"/>
              <w:bottom w:val="nil"/>
              <w:right w:val="nil"/>
            </w:tcBorders>
            <w:shd w:val="clear" w:color="auto" w:fill="auto"/>
            <w:noWrap/>
            <w:vAlign w:val="bottom"/>
            <w:hideMark/>
          </w:tcPr>
          <w:p w14:paraId="25B908C5"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970" w:type="dxa"/>
            <w:tcBorders>
              <w:top w:val="nil"/>
              <w:left w:val="nil"/>
              <w:bottom w:val="nil"/>
              <w:right w:val="nil"/>
            </w:tcBorders>
            <w:shd w:val="clear" w:color="auto" w:fill="auto"/>
            <w:noWrap/>
            <w:vAlign w:val="bottom"/>
            <w:hideMark/>
          </w:tcPr>
          <w:p w14:paraId="46923AAB"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778" w:type="dxa"/>
            <w:tcBorders>
              <w:top w:val="nil"/>
              <w:left w:val="nil"/>
              <w:bottom w:val="nil"/>
              <w:right w:val="nil"/>
            </w:tcBorders>
            <w:shd w:val="clear" w:color="auto" w:fill="auto"/>
            <w:noWrap/>
            <w:vAlign w:val="bottom"/>
            <w:hideMark/>
          </w:tcPr>
          <w:p w14:paraId="72E18870"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820" w:type="dxa"/>
            <w:tcBorders>
              <w:top w:val="nil"/>
              <w:left w:val="nil"/>
              <w:bottom w:val="nil"/>
              <w:right w:val="nil"/>
            </w:tcBorders>
            <w:shd w:val="clear" w:color="auto" w:fill="auto"/>
            <w:noWrap/>
            <w:vAlign w:val="bottom"/>
            <w:hideMark/>
          </w:tcPr>
          <w:p w14:paraId="513C141E"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670" w:type="dxa"/>
            <w:tcBorders>
              <w:top w:val="nil"/>
              <w:left w:val="nil"/>
              <w:bottom w:val="nil"/>
              <w:right w:val="nil"/>
            </w:tcBorders>
            <w:shd w:val="clear" w:color="auto" w:fill="auto"/>
            <w:noWrap/>
            <w:vAlign w:val="bottom"/>
            <w:hideMark/>
          </w:tcPr>
          <w:p w14:paraId="08DC9E3D"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r>
      <w:tr w:rsidR="0014164B" w:rsidRPr="003C4A03" w14:paraId="67F2CBC0" w14:textId="77777777" w:rsidTr="0014164B">
        <w:trPr>
          <w:divId w:val="482739339"/>
          <w:trHeight w:val="300"/>
        </w:trPr>
        <w:tc>
          <w:tcPr>
            <w:tcW w:w="2127" w:type="dxa"/>
            <w:tcBorders>
              <w:top w:val="nil"/>
              <w:left w:val="nil"/>
              <w:bottom w:val="nil"/>
              <w:right w:val="nil"/>
            </w:tcBorders>
            <w:shd w:val="clear" w:color="auto" w:fill="auto"/>
            <w:noWrap/>
            <w:vAlign w:val="bottom"/>
            <w:hideMark/>
          </w:tcPr>
          <w:p w14:paraId="6A466C14" w14:textId="77777777" w:rsidR="0014164B" w:rsidRPr="003C4A03" w:rsidRDefault="0014164B" w:rsidP="003612CF">
            <w:pPr>
              <w:spacing w:after="0" w:line="240" w:lineRule="auto"/>
              <w:jc w:val="right"/>
              <w:rPr>
                <w:rFonts w:eastAsia="Times New Roman"/>
                <w:color w:val="000000"/>
                <w:lang w:val="es-AR"/>
              </w:rPr>
            </w:pPr>
            <w:r w:rsidRPr="003C4A03">
              <w:rPr>
                <w:rFonts w:eastAsia="Times New Roman"/>
                <w:color w:val="000000"/>
                <w:lang w:val="es-AR"/>
              </w:rPr>
              <w:t xml:space="preserve"> Construcción</w:t>
            </w:r>
          </w:p>
        </w:tc>
        <w:tc>
          <w:tcPr>
            <w:tcW w:w="992" w:type="dxa"/>
            <w:tcBorders>
              <w:top w:val="nil"/>
              <w:left w:val="nil"/>
              <w:bottom w:val="nil"/>
              <w:right w:val="nil"/>
            </w:tcBorders>
            <w:shd w:val="clear" w:color="auto" w:fill="auto"/>
            <w:noWrap/>
            <w:vAlign w:val="bottom"/>
            <w:hideMark/>
          </w:tcPr>
          <w:p w14:paraId="2AAD3759"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15,796.1</w:t>
            </w:r>
          </w:p>
        </w:tc>
        <w:tc>
          <w:tcPr>
            <w:tcW w:w="1134" w:type="dxa"/>
            <w:tcBorders>
              <w:top w:val="nil"/>
              <w:left w:val="nil"/>
              <w:bottom w:val="nil"/>
              <w:right w:val="nil"/>
            </w:tcBorders>
            <w:shd w:val="clear" w:color="auto" w:fill="auto"/>
            <w:noWrap/>
            <w:vAlign w:val="bottom"/>
            <w:hideMark/>
          </w:tcPr>
          <w:p w14:paraId="52312361"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992" w:type="dxa"/>
            <w:tcBorders>
              <w:top w:val="nil"/>
              <w:left w:val="nil"/>
              <w:bottom w:val="nil"/>
              <w:right w:val="nil"/>
            </w:tcBorders>
            <w:shd w:val="clear" w:color="auto" w:fill="auto"/>
            <w:noWrap/>
            <w:vAlign w:val="bottom"/>
            <w:hideMark/>
          </w:tcPr>
          <w:p w14:paraId="4227161B"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15,796.1</w:t>
            </w:r>
          </w:p>
        </w:tc>
        <w:tc>
          <w:tcPr>
            <w:tcW w:w="793" w:type="dxa"/>
            <w:tcBorders>
              <w:top w:val="nil"/>
              <w:left w:val="nil"/>
              <w:bottom w:val="nil"/>
              <w:right w:val="nil"/>
            </w:tcBorders>
            <w:shd w:val="clear" w:color="auto" w:fill="auto"/>
            <w:noWrap/>
            <w:vAlign w:val="bottom"/>
            <w:hideMark/>
          </w:tcPr>
          <w:p w14:paraId="7087E9CA"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970" w:type="dxa"/>
            <w:tcBorders>
              <w:top w:val="nil"/>
              <w:left w:val="nil"/>
              <w:bottom w:val="nil"/>
              <w:right w:val="nil"/>
            </w:tcBorders>
            <w:shd w:val="clear" w:color="auto" w:fill="auto"/>
            <w:noWrap/>
            <w:vAlign w:val="bottom"/>
            <w:hideMark/>
          </w:tcPr>
          <w:p w14:paraId="2920DE60"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78" w:type="dxa"/>
            <w:tcBorders>
              <w:top w:val="nil"/>
              <w:left w:val="nil"/>
              <w:bottom w:val="nil"/>
              <w:right w:val="nil"/>
            </w:tcBorders>
            <w:shd w:val="clear" w:color="auto" w:fill="auto"/>
            <w:noWrap/>
            <w:vAlign w:val="bottom"/>
            <w:hideMark/>
          </w:tcPr>
          <w:p w14:paraId="6CFFC33E"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2AF20E79"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670" w:type="dxa"/>
            <w:tcBorders>
              <w:top w:val="nil"/>
              <w:left w:val="nil"/>
              <w:bottom w:val="nil"/>
              <w:right w:val="nil"/>
            </w:tcBorders>
            <w:shd w:val="clear" w:color="auto" w:fill="auto"/>
            <w:noWrap/>
            <w:vAlign w:val="bottom"/>
            <w:hideMark/>
          </w:tcPr>
          <w:p w14:paraId="2321EFA1"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r>
      <w:tr w:rsidR="0014164B" w:rsidRPr="003C4A03" w14:paraId="7A44F438" w14:textId="77777777" w:rsidTr="0014164B">
        <w:trPr>
          <w:divId w:val="482739339"/>
          <w:trHeight w:val="300"/>
        </w:trPr>
        <w:tc>
          <w:tcPr>
            <w:tcW w:w="2127" w:type="dxa"/>
            <w:tcBorders>
              <w:top w:val="nil"/>
              <w:left w:val="nil"/>
              <w:bottom w:val="nil"/>
              <w:right w:val="nil"/>
            </w:tcBorders>
            <w:shd w:val="clear" w:color="auto" w:fill="auto"/>
            <w:noWrap/>
            <w:vAlign w:val="bottom"/>
            <w:hideMark/>
          </w:tcPr>
          <w:p w14:paraId="687F83E7" w14:textId="77777777" w:rsidR="0014164B" w:rsidRPr="003C4A03" w:rsidRDefault="0014164B" w:rsidP="003612CF">
            <w:pPr>
              <w:spacing w:after="0" w:line="240" w:lineRule="auto"/>
              <w:jc w:val="right"/>
              <w:rPr>
                <w:rFonts w:eastAsia="Times New Roman"/>
                <w:color w:val="000000"/>
                <w:lang w:val="es-AR"/>
              </w:rPr>
            </w:pPr>
            <w:r w:rsidRPr="003C4A03">
              <w:rPr>
                <w:rFonts w:eastAsia="Times New Roman"/>
                <w:color w:val="000000"/>
                <w:lang w:val="es-AR"/>
              </w:rPr>
              <w:t xml:space="preserve"> Comercio</w:t>
            </w:r>
          </w:p>
        </w:tc>
        <w:tc>
          <w:tcPr>
            <w:tcW w:w="992" w:type="dxa"/>
            <w:tcBorders>
              <w:top w:val="nil"/>
              <w:left w:val="nil"/>
              <w:bottom w:val="nil"/>
              <w:right w:val="nil"/>
            </w:tcBorders>
            <w:shd w:val="clear" w:color="auto" w:fill="auto"/>
            <w:noWrap/>
            <w:vAlign w:val="bottom"/>
            <w:hideMark/>
          </w:tcPr>
          <w:p w14:paraId="7EF4181F"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15,998.3</w:t>
            </w:r>
          </w:p>
        </w:tc>
        <w:tc>
          <w:tcPr>
            <w:tcW w:w="1134" w:type="dxa"/>
            <w:tcBorders>
              <w:top w:val="nil"/>
              <w:left w:val="nil"/>
              <w:bottom w:val="nil"/>
              <w:right w:val="nil"/>
            </w:tcBorders>
            <w:shd w:val="clear" w:color="auto" w:fill="auto"/>
            <w:noWrap/>
            <w:vAlign w:val="bottom"/>
            <w:hideMark/>
          </w:tcPr>
          <w:p w14:paraId="754E49FB"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18,142.2</w:t>
            </w:r>
          </w:p>
        </w:tc>
        <w:tc>
          <w:tcPr>
            <w:tcW w:w="992" w:type="dxa"/>
            <w:tcBorders>
              <w:top w:val="nil"/>
              <w:left w:val="nil"/>
              <w:bottom w:val="nil"/>
              <w:right w:val="nil"/>
            </w:tcBorders>
            <w:shd w:val="clear" w:color="auto" w:fill="auto"/>
            <w:noWrap/>
            <w:vAlign w:val="bottom"/>
            <w:hideMark/>
          </w:tcPr>
          <w:p w14:paraId="5779119A"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13,742.9</w:t>
            </w:r>
          </w:p>
        </w:tc>
        <w:tc>
          <w:tcPr>
            <w:tcW w:w="793" w:type="dxa"/>
            <w:tcBorders>
              <w:top w:val="nil"/>
              <w:left w:val="nil"/>
              <w:bottom w:val="nil"/>
              <w:right w:val="nil"/>
            </w:tcBorders>
            <w:shd w:val="clear" w:color="auto" w:fill="auto"/>
            <w:noWrap/>
            <w:vAlign w:val="bottom"/>
            <w:hideMark/>
          </w:tcPr>
          <w:p w14:paraId="5AA51EAE"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32.0</w:t>
            </w:r>
          </w:p>
        </w:tc>
        <w:tc>
          <w:tcPr>
            <w:tcW w:w="970" w:type="dxa"/>
            <w:tcBorders>
              <w:top w:val="nil"/>
              <w:left w:val="nil"/>
              <w:bottom w:val="nil"/>
              <w:right w:val="nil"/>
            </w:tcBorders>
            <w:shd w:val="clear" w:color="auto" w:fill="auto"/>
            <w:noWrap/>
            <w:vAlign w:val="bottom"/>
            <w:hideMark/>
          </w:tcPr>
          <w:p w14:paraId="0B96DBF8"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11,643.8</w:t>
            </w:r>
          </w:p>
        </w:tc>
        <w:tc>
          <w:tcPr>
            <w:tcW w:w="778" w:type="dxa"/>
            <w:tcBorders>
              <w:top w:val="nil"/>
              <w:left w:val="nil"/>
              <w:bottom w:val="nil"/>
              <w:right w:val="nil"/>
            </w:tcBorders>
            <w:shd w:val="clear" w:color="auto" w:fill="auto"/>
            <w:noWrap/>
            <w:vAlign w:val="bottom"/>
            <w:hideMark/>
          </w:tcPr>
          <w:p w14:paraId="35817C01"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13,636.6</w:t>
            </w:r>
          </w:p>
        </w:tc>
        <w:tc>
          <w:tcPr>
            <w:tcW w:w="820" w:type="dxa"/>
            <w:tcBorders>
              <w:top w:val="nil"/>
              <w:left w:val="nil"/>
              <w:bottom w:val="nil"/>
              <w:right w:val="nil"/>
            </w:tcBorders>
            <w:shd w:val="clear" w:color="auto" w:fill="auto"/>
            <w:noWrap/>
            <w:vAlign w:val="bottom"/>
            <w:hideMark/>
          </w:tcPr>
          <w:p w14:paraId="437F1412"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670" w:type="dxa"/>
            <w:tcBorders>
              <w:top w:val="nil"/>
              <w:left w:val="nil"/>
              <w:bottom w:val="nil"/>
              <w:right w:val="nil"/>
            </w:tcBorders>
            <w:shd w:val="clear" w:color="auto" w:fill="auto"/>
            <w:noWrap/>
            <w:vAlign w:val="bottom"/>
            <w:hideMark/>
          </w:tcPr>
          <w:p w14:paraId="7D31CAFB"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r>
      <w:tr w:rsidR="0014164B" w:rsidRPr="003C4A03" w14:paraId="7854B446" w14:textId="77777777" w:rsidTr="0014164B">
        <w:trPr>
          <w:divId w:val="482739339"/>
          <w:trHeight w:val="300"/>
        </w:trPr>
        <w:tc>
          <w:tcPr>
            <w:tcW w:w="2127" w:type="dxa"/>
            <w:tcBorders>
              <w:top w:val="nil"/>
              <w:left w:val="nil"/>
              <w:bottom w:val="nil"/>
              <w:right w:val="nil"/>
            </w:tcBorders>
            <w:shd w:val="clear" w:color="auto" w:fill="auto"/>
            <w:noWrap/>
            <w:vAlign w:val="bottom"/>
            <w:hideMark/>
          </w:tcPr>
          <w:p w14:paraId="4259FE0E" w14:textId="77777777" w:rsidR="0014164B" w:rsidRPr="003C4A03" w:rsidRDefault="0014164B" w:rsidP="003612CF">
            <w:pPr>
              <w:spacing w:after="0" w:line="240" w:lineRule="auto"/>
              <w:jc w:val="right"/>
              <w:rPr>
                <w:rFonts w:eastAsia="Times New Roman"/>
                <w:color w:val="000000"/>
                <w:lang w:val="es-AR"/>
              </w:rPr>
            </w:pPr>
            <w:r w:rsidRPr="003C4A03">
              <w:rPr>
                <w:rFonts w:eastAsia="Times New Roman"/>
                <w:color w:val="000000"/>
                <w:lang w:val="es-AR"/>
              </w:rPr>
              <w:t xml:space="preserve"> Hotelería y restaurantes</w:t>
            </w:r>
          </w:p>
        </w:tc>
        <w:tc>
          <w:tcPr>
            <w:tcW w:w="992" w:type="dxa"/>
            <w:tcBorders>
              <w:top w:val="nil"/>
              <w:left w:val="nil"/>
              <w:bottom w:val="nil"/>
              <w:right w:val="nil"/>
            </w:tcBorders>
            <w:shd w:val="clear" w:color="auto" w:fill="auto"/>
            <w:noWrap/>
            <w:vAlign w:val="bottom"/>
            <w:hideMark/>
          </w:tcPr>
          <w:p w14:paraId="117446B7"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18,302.0</w:t>
            </w:r>
          </w:p>
        </w:tc>
        <w:tc>
          <w:tcPr>
            <w:tcW w:w="1134" w:type="dxa"/>
            <w:tcBorders>
              <w:top w:val="nil"/>
              <w:left w:val="nil"/>
              <w:bottom w:val="nil"/>
              <w:right w:val="nil"/>
            </w:tcBorders>
            <w:shd w:val="clear" w:color="auto" w:fill="auto"/>
            <w:noWrap/>
            <w:vAlign w:val="bottom"/>
            <w:hideMark/>
          </w:tcPr>
          <w:p w14:paraId="34C995F9"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19,799.3</w:t>
            </w:r>
          </w:p>
        </w:tc>
        <w:tc>
          <w:tcPr>
            <w:tcW w:w="992" w:type="dxa"/>
            <w:tcBorders>
              <w:top w:val="nil"/>
              <w:left w:val="nil"/>
              <w:bottom w:val="nil"/>
              <w:right w:val="nil"/>
            </w:tcBorders>
            <w:shd w:val="clear" w:color="auto" w:fill="auto"/>
            <w:noWrap/>
            <w:vAlign w:val="bottom"/>
            <w:hideMark/>
          </w:tcPr>
          <w:p w14:paraId="348B53D7"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16,022.9</w:t>
            </w:r>
          </w:p>
        </w:tc>
        <w:tc>
          <w:tcPr>
            <w:tcW w:w="793" w:type="dxa"/>
            <w:tcBorders>
              <w:top w:val="nil"/>
              <w:left w:val="nil"/>
              <w:bottom w:val="nil"/>
              <w:right w:val="nil"/>
            </w:tcBorders>
            <w:shd w:val="clear" w:color="auto" w:fill="auto"/>
            <w:noWrap/>
            <w:vAlign w:val="bottom"/>
            <w:hideMark/>
          </w:tcPr>
          <w:p w14:paraId="601C2589"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23.6</w:t>
            </w:r>
          </w:p>
        </w:tc>
        <w:tc>
          <w:tcPr>
            <w:tcW w:w="970" w:type="dxa"/>
            <w:tcBorders>
              <w:top w:val="nil"/>
              <w:left w:val="nil"/>
              <w:bottom w:val="nil"/>
              <w:right w:val="nil"/>
            </w:tcBorders>
            <w:shd w:val="clear" w:color="auto" w:fill="auto"/>
            <w:noWrap/>
            <w:vAlign w:val="bottom"/>
            <w:hideMark/>
          </w:tcPr>
          <w:p w14:paraId="32D8EF15"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78" w:type="dxa"/>
            <w:tcBorders>
              <w:top w:val="nil"/>
              <w:left w:val="nil"/>
              <w:bottom w:val="nil"/>
              <w:right w:val="nil"/>
            </w:tcBorders>
            <w:shd w:val="clear" w:color="auto" w:fill="auto"/>
            <w:noWrap/>
            <w:vAlign w:val="bottom"/>
            <w:hideMark/>
          </w:tcPr>
          <w:p w14:paraId="4758CB33"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347843D0"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670" w:type="dxa"/>
            <w:tcBorders>
              <w:top w:val="nil"/>
              <w:left w:val="nil"/>
              <w:bottom w:val="nil"/>
              <w:right w:val="nil"/>
            </w:tcBorders>
            <w:shd w:val="clear" w:color="auto" w:fill="auto"/>
            <w:noWrap/>
            <w:vAlign w:val="bottom"/>
            <w:hideMark/>
          </w:tcPr>
          <w:p w14:paraId="04CE45B4"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r>
      <w:tr w:rsidR="0014164B" w:rsidRPr="003C4A03" w14:paraId="2C7C2FB4" w14:textId="77777777" w:rsidTr="0014164B">
        <w:trPr>
          <w:divId w:val="482739339"/>
          <w:trHeight w:val="300"/>
        </w:trPr>
        <w:tc>
          <w:tcPr>
            <w:tcW w:w="2127" w:type="dxa"/>
            <w:tcBorders>
              <w:top w:val="nil"/>
              <w:left w:val="nil"/>
              <w:bottom w:val="nil"/>
              <w:right w:val="nil"/>
            </w:tcBorders>
            <w:shd w:val="clear" w:color="auto" w:fill="auto"/>
            <w:noWrap/>
            <w:vAlign w:val="bottom"/>
            <w:hideMark/>
          </w:tcPr>
          <w:p w14:paraId="6494CFDF" w14:textId="77777777" w:rsidR="0014164B" w:rsidRPr="003C4A03" w:rsidRDefault="0014164B" w:rsidP="003612CF">
            <w:pPr>
              <w:spacing w:after="0" w:line="240" w:lineRule="auto"/>
              <w:jc w:val="right"/>
              <w:rPr>
                <w:rFonts w:eastAsia="Times New Roman"/>
                <w:color w:val="000000"/>
                <w:lang w:val="es-AR"/>
              </w:rPr>
            </w:pPr>
            <w:r w:rsidRPr="003C4A03">
              <w:rPr>
                <w:rFonts w:eastAsia="Times New Roman"/>
                <w:color w:val="000000"/>
                <w:lang w:val="es-AR"/>
              </w:rPr>
              <w:t>Actividades de los hogares</w:t>
            </w:r>
          </w:p>
        </w:tc>
        <w:tc>
          <w:tcPr>
            <w:tcW w:w="992" w:type="dxa"/>
            <w:tcBorders>
              <w:top w:val="nil"/>
              <w:left w:val="nil"/>
              <w:bottom w:val="nil"/>
              <w:right w:val="nil"/>
            </w:tcBorders>
            <w:shd w:val="clear" w:color="auto" w:fill="auto"/>
            <w:noWrap/>
            <w:vAlign w:val="bottom"/>
            <w:hideMark/>
          </w:tcPr>
          <w:p w14:paraId="3BF79453"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9,722.1</w:t>
            </w:r>
          </w:p>
        </w:tc>
        <w:tc>
          <w:tcPr>
            <w:tcW w:w="1134" w:type="dxa"/>
            <w:tcBorders>
              <w:top w:val="nil"/>
              <w:left w:val="nil"/>
              <w:bottom w:val="nil"/>
              <w:right w:val="nil"/>
            </w:tcBorders>
            <w:shd w:val="clear" w:color="auto" w:fill="auto"/>
            <w:noWrap/>
            <w:vAlign w:val="bottom"/>
            <w:hideMark/>
          </w:tcPr>
          <w:p w14:paraId="240206BA"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11,313.4</w:t>
            </w:r>
          </w:p>
        </w:tc>
        <w:tc>
          <w:tcPr>
            <w:tcW w:w="992" w:type="dxa"/>
            <w:tcBorders>
              <w:top w:val="nil"/>
              <w:left w:val="nil"/>
              <w:bottom w:val="nil"/>
              <w:right w:val="nil"/>
            </w:tcBorders>
            <w:shd w:val="clear" w:color="auto" w:fill="auto"/>
            <w:noWrap/>
            <w:vAlign w:val="bottom"/>
            <w:hideMark/>
          </w:tcPr>
          <w:p w14:paraId="7CC8C77D"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93" w:type="dxa"/>
            <w:tcBorders>
              <w:top w:val="nil"/>
              <w:left w:val="nil"/>
              <w:bottom w:val="nil"/>
              <w:right w:val="nil"/>
            </w:tcBorders>
            <w:shd w:val="clear" w:color="auto" w:fill="auto"/>
            <w:noWrap/>
            <w:vAlign w:val="bottom"/>
            <w:hideMark/>
          </w:tcPr>
          <w:p w14:paraId="3D99EFE9"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970" w:type="dxa"/>
            <w:tcBorders>
              <w:top w:val="nil"/>
              <w:left w:val="nil"/>
              <w:bottom w:val="nil"/>
              <w:right w:val="nil"/>
            </w:tcBorders>
            <w:shd w:val="clear" w:color="auto" w:fill="auto"/>
            <w:noWrap/>
            <w:vAlign w:val="bottom"/>
            <w:hideMark/>
          </w:tcPr>
          <w:p w14:paraId="55958DE4"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78" w:type="dxa"/>
            <w:tcBorders>
              <w:top w:val="nil"/>
              <w:left w:val="nil"/>
              <w:bottom w:val="nil"/>
              <w:right w:val="nil"/>
            </w:tcBorders>
            <w:shd w:val="clear" w:color="auto" w:fill="auto"/>
            <w:noWrap/>
            <w:vAlign w:val="bottom"/>
            <w:hideMark/>
          </w:tcPr>
          <w:p w14:paraId="65715245"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476E173A"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670" w:type="dxa"/>
            <w:tcBorders>
              <w:top w:val="nil"/>
              <w:left w:val="nil"/>
              <w:bottom w:val="nil"/>
              <w:right w:val="nil"/>
            </w:tcBorders>
            <w:shd w:val="clear" w:color="auto" w:fill="auto"/>
            <w:noWrap/>
            <w:vAlign w:val="bottom"/>
            <w:hideMark/>
          </w:tcPr>
          <w:p w14:paraId="657DF711"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r>
      <w:tr w:rsidR="0014164B" w:rsidRPr="003C4A03" w14:paraId="52652912" w14:textId="77777777" w:rsidTr="0014164B">
        <w:trPr>
          <w:divId w:val="482739339"/>
          <w:trHeight w:val="300"/>
        </w:trPr>
        <w:tc>
          <w:tcPr>
            <w:tcW w:w="2127" w:type="dxa"/>
            <w:tcBorders>
              <w:top w:val="nil"/>
              <w:left w:val="nil"/>
              <w:bottom w:val="nil"/>
              <w:right w:val="nil"/>
            </w:tcBorders>
            <w:shd w:val="clear" w:color="auto" w:fill="auto"/>
            <w:noWrap/>
            <w:vAlign w:val="bottom"/>
            <w:hideMark/>
          </w:tcPr>
          <w:p w14:paraId="333ECEC7" w14:textId="77777777" w:rsidR="0014164B" w:rsidRPr="003C4A03" w:rsidRDefault="0014164B" w:rsidP="003612CF">
            <w:pPr>
              <w:spacing w:after="0" w:line="240" w:lineRule="auto"/>
              <w:jc w:val="right"/>
              <w:rPr>
                <w:rFonts w:eastAsia="Times New Roman"/>
                <w:color w:val="000000"/>
                <w:lang w:val="es-AR"/>
              </w:rPr>
            </w:pPr>
            <w:r w:rsidRPr="003C4A03">
              <w:rPr>
                <w:rFonts w:eastAsia="Times New Roman"/>
                <w:color w:val="000000"/>
                <w:lang w:val="es-AR"/>
              </w:rPr>
              <w:t>Actividades de organizaciones y organismos extraterritoriales</w:t>
            </w:r>
          </w:p>
        </w:tc>
        <w:tc>
          <w:tcPr>
            <w:tcW w:w="992" w:type="dxa"/>
            <w:tcBorders>
              <w:top w:val="nil"/>
              <w:left w:val="nil"/>
              <w:bottom w:val="nil"/>
              <w:right w:val="nil"/>
            </w:tcBorders>
            <w:shd w:val="clear" w:color="auto" w:fill="auto"/>
            <w:noWrap/>
            <w:vAlign w:val="bottom"/>
            <w:hideMark/>
          </w:tcPr>
          <w:p w14:paraId="0B8F7F97"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1134" w:type="dxa"/>
            <w:tcBorders>
              <w:top w:val="nil"/>
              <w:left w:val="nil"/>
              <w:bottom w:val="nil"/>
              <w:right w:val="nil"/>
            </w:tcBorders>
            <w:shd w:val="clear" w:color="auto" w:fill="auto"/>
            <w:noWrap/>
            <w:vAlign w:val="bottom"/>
            <w:hideMark/>
          </w:tcPr>
          <w:p w14:paraId="1B1E686C"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992" w:type="dxa"/>
            <w:tcBorders>
              <w:top w:val="nil"/>
              <w:left w:val="nil"/>
              <w:bottom w:val="nil"/>
              <w:right w:val="nil"/>
            </w:tcBorders>
            <w:shd w:val="clear" w:color="auto" w:fill="auto"/>
            <w:noWrap/>
            <w:vAlign w:val="bottom"/>
            <w:hideMark/>
          </w:tcPr>
          <w:p w14:paraId="7898C349"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93" w:type="dxa"/>
            <w:tcBorders>
              <w:top w:val="nil"/>
              <w:left w:val="nil"/>
              <w:bottom w:val="nil"/>
              <w:right w:val="nil"/>
            </w:tcBorders>
            <w:shd w:val="clear" w:color="auto" w:fill="auto"/>
            <w:noWrap/>
            <w:vAlign w:val="bottom"/>
            <w:hideMark/>
          </w:tcPr>
          <w:p w14:paraId="1788AF5F"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970" w:type="dxa"/>
            <w:tcBorders>
              <w:top w:val="nil"/>
              <w:left w:val="nil"/>
              <w:bottom w:val="nil"/>
              <w:right w:val="nil"/>
            </w:tcBorders>
            <w:shd w:val="clear" w:color="auto" w:fill="auto"/>
            <w:noWrap/>
            <w:vAlign w:val="bottom"/>
            <w:hideMark/>
          </w:tcPr>
          <w:p w14:paraId="71BCA00F"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778" w:type="dxa"/>
            <w:tcBorders>
              <w:top w:val="nil"/>
              <w:left w:val="nil"/>
              <w:bottom w:val="nil"/>
              <w:right w:val="nil"/>
            </w:tcBorders>
            <w:shd w:val="clear" w:color="auto" w:fill="auto"/>
            <w:noWrap/>
            <w:vAlign w:val="bottom"/>
            <w:hideMark/>
          </w:tcPr>
          <w:p w14:paraId="6C554367"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820" w:type="dxa"/>
            <w:tcBorders>
              <w:top w:val="nil"/>
              <w:left w:val="nil"/>
              <w:bottom w:val="nil"/>
              <w:right w:val="nil"/>
            </w:tcBorders>
            <w:shd w:val="clear" w:color="auto" w:fill="auto"/>
            <w:noWrap/>
            <w:vAlign w:val="bottom"/>
            <w:hideMark/>
          </w:tcPr>
          <w:p w14:paraId="1E07AC3F"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670" w:type="dxa"/>
            <w:tcBorders>
              <w:top w:val="nil"/>
              <w:left w:val="nil"/>
              <w:bottom w:val="nil"/>
              <w:right w:val="nil"/>
            </w:tcBorders>
            <w:shd w:val="clear" w:color="auto" w:fill="auto"/>
            <w:noWrap/>
            <w:vAlign w:val="bottom"/>
            <w:hideMark/>
          </w:tcPr>
          <w:p w14:paraId="2767C108"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r>
      <w:tr w:rsidR="0014164B" w:rsidRPr="003C4A03" w14:paraId="0EA20004" w14:textId="77777777" w:rsidTr="0014164B">
        <w:trPr>
          <w:divId w:val="482739339"/>
          <w:trHeight w:val="300"/>
        </w:trPr>
        <w:tc>
          <w:tcPr>
            <w:tcW w:w="2127" w:type="dxa"/>
            <w:tcBorders>
              <w:top w:val="nil"/>
              <w:left w:val="nil"/>
              <w:bottom w:val="single" w:sz="4" w:space="0" w:color="auto"/>
              <w:right w:val="nil"/>
            </w:tcBorders>
            <w:shd w:val="clear" w:color="auto" w:fill="auto"/>
            <w:noWrap/>
            <w:vAlign w:val="bottom"/>
            <w:hideMark/>
          </w:tcPr>
          <w:p w14:paraId="0DE5773A" w14:textId="77777777" w:rsidR="0014164B" w:rsidRPr="003C4A03" w:rsidRDefault="0014164B" w:rsidP="003612CF">
            <w:pPr>
              <w:spacing w:after="0" w:line="240" w:lineRule="auto"/>
              <w:jc w:val="right"/>
              <w:rPr>
                <w:rFonts w:eastAsia="Times New Roman"/>
                <w:color w:val="000000"/>
                <w:lang w:val="es-AR"/>
              </w:rPr>
            </w:pPr>
            <w:r w:rsidRPr="003C4A03">
              <w:rPr>
                <w:rFonts w:eastAsia="Times New Roman"/>
                <w:color w:val="000000"/>
                <w:lang w:val="es-AR"/>
              </w:rPr>
              <w:t>Actividades no especificadas</w:t>
            </w:r>
          </w:p>
        </w:tc>
        <w:tc>
          <w:tcPr>
            <w:tcW w:w="992" w:type="dxa"/>
            <w:tcBorders>
              <w:top w:val="nil"/>
              <w:left w:val="nil"/>
              <w:bottom w:val="single" w:sz="4" w:space="0" w:color="auto"/>
              <w:right w:val="nil"/>
            </w:tcBorders>
            <w:shd w:val="clear" w:color="auto" w:fill="auto"/>
            <w:noWrap/>
            <w:vAlign w:val="bottom"/>
            <w:hideMark/>
          </w:tcPr>
          <w:p w14:paraId="371B9DD3"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1134" w:type="dxa"/>
            <w:tcBorders>
              <w:top w:val="nil"/>
              <w:left w:val="nil"/>
              <w:bottom w:val="single" w:sz="4" w:space="0" w:color="auto"/>
              <w:right w:val="nil"/>
            </w:tcBorders>
            <w:shd w:val="clear" w:color="auto" w:fill="auto"/>
            <w:noWrap/>
            <w:vAlign w:val="bottom"/>
            <w:hideMark/>
          </w:tcPr>
          <w:p w14:paraId="39827282"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992" w:type="dxa"/>
            <w:tcBorders>
              <w:top w:val="nil"/>
              <w:left w:val="nil"/>
              <w:bottom w:val="single" w:sz="4" w:space="0" w:color="auto"/>
              <w:right w:val="nil"/>
            </w:tcBorders>
            <w:shd w:val="clear" w:color="auto" w:fill="auto"/>
            <w:noWrap/>
            <w:vAlign w:val="bottom"/>
            <w:hideMark/>
          </w:tcPr>
          <w:p w14:paraId="5C6FAA4F" w14:textId="77777777" w:rsidR="0014164B" w:rsidRPr="003C4A03" w:rsidRDefault="0014164B" w:rsidP="003612CF">
            <w:pPr>
              <w:spacing w:after="0" w:line="240" w:lineRule="auto"/>
              <w:jc w:val="center"/>
              <w:rPr>
                <w:rFonts w:eastAsia="Times New Roman"/>
                <w:color w:val="000000"/>
                <w:lang w:val="es-AR"/>
              </w:rPr>
            </w:pPr>
            <w:proofErr w:type="spellStart"/>
            <w:r w:rsidRPr="003C4A03">
              <w:rPr>
                <w:rFonts w:eastAsia="Times New Roman"/>
                <w:color w:val="000000"/>
                <w:lang w:val="es-AR"/>
              </w:rPr>
              <w:t>pd</w:t>
            </w:r>
            <w:proofErr w:type="spellEnd"/>
          </w:p>
        </w:tc>
        <w:tc>
          <w:tcPr>
            <w:tcW w:w="793" w:type="dxa"/>
            <w:tcBorders>
              <w:top w:val="nil"/>
              <w:left w:val="nil"/>
              <w:bottom w:val="single" w:sz="4" w:space="0" w:color="auto"/>
              <w:right w:val="nil"/>
            </w:tcBorders>
            <w:shd w:val="clear" w:color="auto" w:fill="auto"/>
            <w:noWrap/>
            <w:vAlign w:val="bottom"/>
            <w:hideMark/>
          </w:tcPr>
          <w:p w14:paraId="42E584AC"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970" w:type="dxa"/>
            <w:tcBorders>
              <w:top w:val="nil"/>
              <w:left w:val="nil"/>
              <w:bottom w:val="single" w:sz="4" w:space="0" w:color="auto"/>
              <w:right w:val="nil"/>
            </w:tcBorders>
            <w:shd w:val="clear" w:color="auto" w:fill="auto"/>
            <w:noWrap/>
            <w:vAlign w:val="bottom"/>
            <w:hideMark/>
          </w:tcPr>
          <w:p w14:paraId="7A1F8A81"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778" w:type="dxa"/>
            <w:tcBorders>
              <w:top w:val="nil"/>
              <w:left w:val="nil"/>
              <w:bottom w:val="single" w:sz="4" w:space="0" w:color="auto"/>
              <w:right w:val="nil"/>
            </w:tcBorders>
            <w:shd w:val="clear" w:color="auto" w:fill="auto"/>
            <w:noWrap/>
            <w:vAlign w:val="bottom"/>
            <w:hideMark/>
          </w:tcPr>
          <w:p w14:paraId="271176C5"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820" w:type="dxa"/>
            <w:tcBorders>
              <w:top w:val="nil"/>
              <w:left w:val="nil"/>
              <w:bottom w:val="single" w:sz="4" w:space="0" w:color="auto"/>
              <w:right w:val="nil"/>
            </w:tcBorders>
            <w:shd w:val="clear" w:color="auto" w:fill="auto"/>
            <w:noWrap/>
            <w:vAlign w:val="bottom"/>
            <w:hideMark/>
          </w:tcPr>
          <w:p w14:paraId="64061970"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c>
          <w:tcPr>
            <w:tcW w:w="670" w:type="dxa"/>
            <w:tcBorders>
              <w:top w:val="nil"/>
              <w:left w:val="nil"/>
              <w:bottom w:val="single" w:sz="4" w:space="0" w:color="auto"/>
              <w:right w:val="nil"/>
            </w:tcBorders>
            <w:shd w:val="clear" w:color="auto" w:fill="auto"/>
            <w:noWrap/>
            <w:vAlign w:val="bottom"/>
            <w:hideMark/>
          </w:tcPr>
          <w:p w14:paraId="590ACE87" w14:textId="77777777" w:rsidR="0014164B" w:rsidRPr="003C4A03" w:rsidRDefault="0014164B" w:rsidP="003612CF">
            <w:pPr>
              <w:spacing w:after="0" w:line="240" w:lineRule="auto"/>
              <w:jc w:val="center"/>
              <w:rPr>
                <w:rFonts w:eastAsia="Times New Roman"/>
                <w:color w:val="000000"/>
                <w:lang w:val="es-AR"/>
              </w:rPr>
            </w:pPr>
            <w:r w:rsidRPr="003C4A03">
              <w:rPr>
                <w:rFonts w:eastAsia="Times New Roman"/>
                <w:color w:val="000000"/>
                <w:lang w:val="es-AR"/>
              </w:rPr>
              <w:t>-.-</w:t>
            </w:r>
          </w:p>
        </w:tc>
      </w:tr>
    </w:tbl>
    <w:p w14:paraId="608BDBBE" w14:textId="02471653" w:rsidR="00033C56" w:rsidRDefault="003C4A03" w:rsidP="00033C56">
      <w:pPr>
        <w:spacing w:after="0" w:line="240" w:lineRule="auto"/>
        <w:ind w:right="-1250"/>
      </w:pPr>
      <w:r>
        <w:rPr>
          <w:sz w:val="22"/>
          <w:szCs w:val="22"/>
        </w:rPr>
        <w:fldChar w:fldCharType="end"/>
      </w:r>
      <w:r w:rsidR="00033C56">
        <w:t>Fuente: Elaboración propia en base a datos de la Encuesta Permanente de Hogares (INDEC).</w:t>
      </w:r>
    </w:p>
    <w:p w14:paraId="070D1320" w14:textId="7079E29C" w:rsidR="00F579DB" w:rsidRPr="00E521CE" w:rsidRDefault="00033C56" w:rsidP="00033C56">
      <w:pPr>
        <w:rPr>
          <w:sz w:val="22"/>
          <w:szCs w:val="22"/>
        </w:rPr>
      </w:pPr>
      <w:r w:rsidRPr="00801D33">
        <w:t xml:space="preserve">Referencia: </w:t>
      </w:r>
      <w:proofErr w:type="spellStart"/>
      <w:r w:rsidRPr="00801D33">
        <w:t>pd</w:t>
      </w:r>
      <w:proofErr w:type="spellEnd"/>
      <w:r w:rsidRPr="00801D33">
        <w:t xml:space="preserve"> pocos datos en el grupo bajo análisis.</w:t>
      </w:r>
      <w:r>
        <w:t xml:space="preserve"> </w:t>
      </w:r>
      <w:proofErr w:type="gramStart"/>
      <w:r>
        <w:t>-.-</w:t>
      </w:r>
      <w:proofErr w:type="gramEnd"/>
      <w:r>
        <w:t xml:space="preserve"> no hay datos en la categoría</w:t>
      </w:r>
      <w:r w:rsidRPr="003167CB">
        <w:t xml:space="preserve"> bajo análisis.</w:t>
      </w:r>
    </w:p>
    <w:p w14:paraId="5C963BBF" w14:textId="77777777" w:rsidR="008940A5" w:rsidRDefault="008940A5" w:rsidP="008940A5">
      <w:pPr>
        <w:jc w:val="both"/>
        <w:rPr>
          <w:sz w:val="22"/>
          <w:szCs w:val="22"/>
        </w:rPr>
      </w:pPr>
      <w:r>
        <w:rPr>
          <w:sz w:val="22"/>
          <w:szCs w:val="22"/>
        </w:rPr>
        <w:t xml:space="preserve">Otro aspecto importante para destacar, es si en el hogar del perceptor de ingresos conviven o no personas que demanden cuidados, ya sea por ser muy pequeñas (de 6 años o menos edad) o muy grandes (de 80 años o más edad). En este sentido, la presencia en el hogar de estas personas puede generar la necesidad de que el resto de integrantes del hogar asigne cierto tiempo a tareas de su </w:t>
      </w:r>
      <w:r>
        <w:rPr>
          <w:sz w:val="22"/>
          <w:szCs w:val="22"/>
        </w:rPr>
        <w:lastRenderedPageBreak/>
        <w:t xml:space="preserve">cuidado, lo cual, puede terminar afectando el tiempo dedicado al mercado laboral con un impacto consecuente de menores ingresos, en este caso, de los jóvenes trabajadores. </w:t>
      </w:r>
    </w:p>
    <w:p w14:paraId="0A7F05E7" w14:textId="77777777" w:rsidR="008940A5" w:rsidRDefault="008940A5" w:rsidP="008940A5">
      <w:pPr>
        <w:jc w:val="both"/>
        <w:rPr>
          <w:sz w:val="22"/>
          <w:szCs w:val="22"/>
        </w:rPr>
      </w:pPr>
      <w:r>
        <w:rPr>
          <w:sz w:val="22"/>
          <w:szCs w:val="22"/>
        </w:rPr>
        <w:t>En la Tabla 8, se muestra que, justamente, en el caso de las jóvenes con presencia de personas demandantes de cuidado en el hogar la brecha de género del ingreso laboral medio es de -6%. Mientras que para las mujeres jóvenes que no tienen esta característica, la brecha es positiva 2,7%. Las brechas de género para ingreso no laboral invierten su signo, mientras para el primer caso llega al 3,1% para el segundo es de -8,1%.</w:t>
      </w:r>
    </w:p>
    <w:p w14:paraId="46121787" w14:textId="77777777" w:rsidR="008940A5" w:rsidRDefault="008940A5" w:rsidP="008940A5">
      <w:pPr>
        <w:jc w:val="both"/>
        <w:rPr>
          <w:sz w:val="22"/>
          <w:szCs w:val="22"/>
        </w:rPr>
      </w:pPr>
      <w:r>
        <w:rPr>
          <w:sz w:val="22"/>
          <w:szCs w:val="22"/>
        </w:rPr>
        <w:t xml:space="preserve">Luego, el cálculo de las brechas de género de los dos tipos de ingresos que se están detallando se presentan para las mismas características, ya analizadas, de las ocupaciones que los jóvenes desarrollan en el mercado laboral, la </w:t>
      </w:r>
      <w:r w:rsidRPr="00896AD3">
        <w:rPr>
          <w:sz w:val="22"/>
          <w:szCs w:val="22"/>
        </w:rPr>
        <w:t>categoría ocupacional</w:t>
      </w:r>
      <w:r>
        <w:rPr>
          <w:sz w:val="22"/>
          <w:szCs w:val="22"/>
        </w:rPr>
        <w:t xml:space="preserve">, la </w:t>
      </w:r>
      <w:r w:rsidRPr="00896AD3">
        <w:rPr>
          <w:sz w:val="22"/>
          <w:szCs w:val="22"/>
        </w:rPr>
        <w:t>jerarquía ocupacional</w:t>
      </w:r>
      <w:r>
        <w:rPr>
          <w:sz w:val="22"/>
          <w:szCs w:val="22"/>
        </w:rPr>
        <w:t xml:space="preserve"> y </w:t>
      </w:r>
      <w:r w:rsidRPr="00896AD3">
        <w:rPr>
          <w:sz w:val="22"/>
          <w:szCs w:val="22"/>
        </w:rPr>
        <w:t>rama de actividad</w:t>
      </w:r>
      <w:r>
        <w:rPr>
          <w:sz w:val="22"/>
          <w:szCs w:val="22"/>
        </w:rPr>
        <w:t>. Sobre la primera, se sabía que los jóvenes ocupan principalmente ocupaciones de tipo operativo y sin calificación. La brecha de género para el ingreso laboral proveniente de ocupaciones operativas, es de 2,6%, no se puede realizar este cálculo para ingresos no laborales por el problema de pocos datos en la categoría. Mientras para las ocupaciones sin calificación, las mujeres jóvenes se encuentran en peor situación que los hombres, siendo la brecha para ingresos laborales de –9,2% y para ingresos no laborales de –9,3%. En ocupación de categoría técnica se encuentran los menores porcentajes de jóvenes y la brecha de género de ingreso laboral asciende a –10,4%, mostrando en este caso la mayor diferencia en perjuicio de la mujer en materia de ingresos laborales.</w:t>
      </w:r>
    </w:p>
    <w:p w14:paraId="3F1D811E" w14:textId="77777777" w:rsidR="008940A5" w:rsidRDefault="008940A5" w:rsidP="008940A5">
      <w:pPr>
        <w:jc w:val="both"/>
        <w:rPr>
          <w:sz w:val="22"/>
          <w:szCs w:val="22"/>
        </w:rPr>
      </w:pPr>
      <w:r>
        <w:rPr>
          <w:sz w:val="22"/>
          <w:szCs w:val="22"/>
        </w:rPr>
        <w:t>Respecto a la segunda, los jóvenes se concentraban en ocupaciones cuya jerarquía corresponde a ejecución directa, ambas brechas de género tanto para el ingreso laboral como para el que no lo es son desfavorables para las mujeres jóvenes, representan valores en orden de -6,4% y de –8,3%. Las mujeres jóvenes cuentapropistas ganan ingresos laborales mayores que los hombres, para las que la diferencia a favor asciende a 30,2%.</w:t>
      </w:r>
    </w:p>
    <w:p w14:paraId="69EF2507" w14:textId="77777777" w:rsidR="008940A5" w:rsidRDefault="008940A5" w:rsidP="008940A5">
      <w:pPr>
        <w:jc w:val="both"/>
        <w:rPr>
          <w:sz w:val="22"/>
          <w:szCs w:val="22"/>
        </w:rPr>
      </w:pPr>
      <w:r>
        <w:rPr>
          <w:sz w:val="22"/>
          <w:szCs w:val="22"/>
        </w:rPr>
        <w:t>Finalmente, se resalta que la información necesaria para el cómputo de brechas de género de ingresos por rama de actividad, solo encuentra completa para tres ramas. Los sectores Comercio y Hotelería y Restaurantes, donde se encuentran altos porcentajes de mujeres jóvenes, muestran brechas de género de ingreso laboral de 32% y 23,6%, a favor de las mujeres. Siendo el sector industrial el que ostenta una brecha negativa de -23,8 %.</w:t>
      </w:r>
    </w:p>
    <w:p w14:paraId="00000868" w14:textId="02D7FC86" w:rsidR="00E22BB3" w:rsidRDefault="00115EA1" w:rsidP="00934A13">
      <w:pPr>
        <w:pStyle w:val="Ttulo1"/>
        <w:numPr>
          <w:ilvl w:val="0"/>
          <w:numId w:val="3"/>
        </w:numPr>
      </w:pPr>
      <w:bookmarkStart w:id="51" w:name="_Toc161828646"/>
      <w:r>
        <w:t>Las p</w:t>
      </w:r>
      <w:r w:rsidR="008940A5">
        <w:t>ersonas adultas</w:t>
      </w:r>
      <w:r>
        <w:t xml:space="preserve"> en el mercado de trabajo</w:t>
      </w:r>
      <w:bookmarkEnd w:id="51"/>
    </w:p>
    <w:p w14:paraId="41C6587C" w14:textId="72999F26" w:rsidR="00097845" w:rsidRDefault="00540517" w:rsidP="00BE22E7">
      <w:pPr>
        <w:spacing w:line="288" w:lineRule="auto"/>
        <w:jc w:val="both"/>
        <w:rPr>
          <w:sz w:val="22"/>
          <w:szCs w:val="22"/>
        </w:rPr>
      </w:pPr>
      <w:r>
        <w:rPr>
          <w:sz w:val="22"/>
          <w:szCs w:val="22"/>
        </w:rPr>
        <w:t>Esta sección se dedica</w:t>
      </w:r>
      <w:r w:rsidR="00097845">
        <w:rPr>
          <w:sz w:val="22"/>
          <w:szCs w:val="22"/>
        </w:rPr>
        <w:t xml:space="preserve"> a l</w:t>
      </w:r>
      <w:r w:rsidR="008940A5">
        <w:rPr>
          <w:sz w:val="22"/>
          <w:szCs w:val="22"/>
        </w:rPr>
        <w:t xml:space="preserve">as personas </w:t>
      </w:r>
      <w:r w:rsidR="008940A5" w:rsidRPr="00BE22E7">
        <w:rPr>
          <w:sz w:val="22"/>
          <w:szCs w:val="22"/>
        </w:rPr>
        <w:t>a</w:t>
      </w:r>
      <w:r w:rsidRPr="00BE22E7">
        <w:rPr>
          <w:sz w:val="22"/>
          <w:szCs w:val="22"/>
        </w:rPr>
        <w:t>dult</w:t>
      </w:r>
      <w:r w:rsidR="008940A5" w:rsidRPr="00BE22E7">
        <w:rPr>
          <w:sz w:val="22"/>
          <w:szCs w:val="22"/>
        </w:rPr>
        <w:t>a</w:t>
      </w:r>
      <w:r w:rsidRPr="00BE22E7">
        <w:rPr>
          <w:sz w:val="22"/>
          <w:szCs w:val="22"/>
        </w:rPr>
        <w:t>s</w:t>
      </w:r>
      <w:r w:rsidR="00097845">
        <w:rPr>
          <w:sz w:val="22"/>
          <w:szCs w:val="22"/>
        </w:rPr>
        <w:t xml:space="preserve">, categoría etaria que incluye a todas las </w:t>
      </w:r>
      <w:r w:rsidR="00D74390">
        <w:rPr>
          <w:sz w:val="22"/>
          <w:szCs w:val="22"/>
        </w:rPr>
        <w:t>personas de 25 a 58 años inclusive</w:t>
      </w:r>
      <w:r w:rsidR="009C1B12">
        <w:rPr>
          <w:sz w:val="22"/>
          <w:szCs w:val="22"/>
        </w:rPr>
        <w:t xml:space="preserve">. </w:t>
      </w:r>
      <w:r w:rsidR="0078440D">
        <w:rPr>
          <w:sz w:val="22"/>
          <w:szCs w:val="22"/>
        </w:rPr>
        <w:t>Prosiguiendo c</w:t>
      </w:r>
      <w:r w:rsidR="00CB18F9">
        <w:rPr>
          <w:sz w:val="22"/>
          <w:szCs w:val="22"/>
        </w:rPr>
        <w:t>on la evaluación de</w:t>
      </w:r>
      <w:r w:rsidR="00097845">
        <w:rPr>
          <w:sz w:val="22"/>
          <w:szCs w:val="22"/>
        </w:rPr>
        <w:t xml:space="preserve"> las posibles barreras que impiden alcanzar autonomía económi</w:t>
      </w:r>
      <w:r w:rsidR="00F00D5C">
        <w:rPr>
          <w:sz w:val="22"/>
          <w:szCs w:val="22"/>
        </w:rPr>
        <w:t xml:space="preserve">ca por parte de </w:t>
      </w:r>
      <w:r w:rsidR="00BC7539">
        <w:rPr>
          <w:sz w:val="22"/>
          <w:szCs w:val="22"/>
        </w:rPr>
        <w:t xml:space="preserve">las mujeres, se </w:t>
      </w:r>
      <w:r w:rsidR="00C32C69">
        <w:rPr>
          <w:sz w:val="22"/>
          <w:szCs w:val="22"/>
        </w:rPr>
        <w:t xml:space="preserve">analizan </w:t>
      </w:r>
      <w:r w:rsidR="00F1538F">
        <w:rPr>
          <w:sz w:val="22"/>
          <w:szCs w:val="22"/>
        </w:rPr>
        <w:t>los</w:t>
      </w:r>
      <w:r w:rsidR="00097845">
        <w:rPr>
          <w:sz w:val="22"/>
          <w:szCs w:val="22"/>
        </w:rPr>
        <w:t xml:space="preserve"> tres aspectos</w:t>
      </w:r>
      <w:r w:rsidR="00F615B9">
        <w:rPr>
          <w:sz w:val="22"/>
          <w:szCs w:val="22"/>
        </w:rPr>
        <w:t>, ya reseñados como</w:t>
      </w:r>
      <w:r w:rsidR="00097845">
        <w:rPr>
          <w:sz w:val="22"/>
          <w:szCs w:val="22"/>
        </w:rPr>
        <w:t xml:space="preserve"> importantes: la r</w:t>
      </w:r>
      <w:r w:rsidR="00613651">
        <w:rPr>
          <w:sz w:val="22"/>
          <w:szCs w:val="22"/>
        </w:rPr>
        <w:t>elación que se mantiene</w:t>
      </w:r>
      <w:r w:rsidR="00097845">
        <w:rPr>
          <w:sz w:val="22"/>
          <w:szCs w:val="22"/>
        </w:rPr>
        <w:t xml:space="preserve"> con el mercado laboral, </w:t>
      </w:r>
      <w:r w:rsidR="00613651">
        <w:rPr>
          <w:sz w:val="22"/>
          <w:szCs w:val="22"/>
        </w:rPr>
        <w:t>descripta</w:t>
      </w:r>
      <w:r w:rsidR="00097845">
        <w:rPr>
          <w:sz w:val="22"/>
          <w:szCs w:val="22"/>
        </w:rPr>
        <w:t xml:space="preserve"> a través de </w:t>
      </w:r>
      <w:r w:rsidR="00097845" w:rsidRPr="00BE22E7">
        <w:rPr>
          <w:sz w:val="22"/>
          <w:szCs w:val="22"/>
        </w:rPr>
        <w:t>las tasas del mercado laboral</w:t>
      </w:r>
      <w:r w:rsidR="00097845">
        <w:rPr>
          <w:sz w:val="22"/>
          <w:szCs w:val="22"/>
        </w:rPr>
        <w:t>; características del espaci</w:t>
      </w:r>
      <w:r w:rsidR="00613651">
        <w:rPr>
          <w:sz w:val="22"/>
          <w:szCs w:val="22"/>
        </w:rPr>
        <w:t>o laboral que ocupan los adultos</w:t>
      </w:r>
      <w:r w:rsidR="00097845">
        <w:rPr>
          <w:sz w:val="22"/>
          <w:szCs w:val="22"/>
        </w:rPr>
        <w:t xml:space="preserve">, </w:t>
      </w:r>
      <w:r w:rsidR="00097845" w:rsidRPr="00BE22E7">
        <w:rPr>
          <w:sz w:val="22"/>
          <w:szCs w:val="22"/>
        </w:rPr>
        <w:t>t</w:t>
      </w:r>
      <w:r w:rsidR="00613651" w:rsidRPr="00BE22E7">
        <w:rPr>
          <w:sz w:val="22"/>
          <w:szCs w:val="22"/>
        </w:rPr>
        <w:t>ipos de ocupación de los adultos</w:t>
      </w:r>
      <w:r w:rsidR="00097845" w:rsidRPr="00BE22E7">
        <w:rPr>
          <w:sz w:val="22"/>
          <w:szCs w:val="22"/>
        </w:rPr>
        <w:t xml:space="preserve"> </w:t>
      </w:r>
      <w:r w:rsidR="00097845">
        <w:rPr>
          <w:sz w:val="22"/>
          <w:szCs w:val="22"/>
        </w:rPr>
        <w:t xml:space="preserve">y </w:t>
      </w:r>
      <w:r w:rsidR="00097845" w:rsidRPr="00BE22E7">
        <w:rPr>
          <w:sz w:val="22"/>
          <w:szCs w:val="22"/>
        </w:rPr>
        <w:t xml:space="preserve">los ingresos </w:t>
      </w:r>
      <w:r w:rsidR="00097845" w:rsidRPr="00EA4204">
        <w:rPr>
          <w:sz w:val="22"/>
          <w:szCs w:val="22"/>
        </w:rPr>
        <w:t>que o</w:t>
      </w:r>
      <w:r w:rsidR="004C2A65">
        <w:rPr>
          <w:sz w:val="22"/>
          <w:szCs w:val="22"/>
        </w:rPr>
        <w:t>btienen. De la misma manera que se hizo para los jóvenes, para e</w:t>
      </w:r>
      <w:r w:rsidR="00097845">
        <w:rPr>
          <w:sz w:val="22"/>
          <w:szCs w:val="22"/>
        </w:rPr>
        <w:t xml:space="preserve">l primer aspecto los datos corresponderán a la provincia de Salta, mientras que, para el resto, </w:t>
      </w:r>
      <w:r w:rsidR="004C2A65">
        <w:rPr>
          <w:sz w:val="22"/>
          <w:szCs w:val="22"/>
        </w:rPr>
        <w:t>de ser</w:t>
      </w:r>
      <w:r w:rsidR="00097845">
        <w:rPr>
          <w:sz w:val="22"/>
          <w:szCs w:val="22"/>
        </w:rPr>
        <w:t xml:space="preserve"> </w:t>
      </w:r>
      <w:r w:rsidR="00097845">
        <w:rPr>
          <w:sz w:val="22"/>
          <w:szCs w:val="22"/>
        </w:rPr>
        <w:lastRenderedPageBreak/>
        <w:t>posible se presentará la información para las tres regiones bajo análisis, Gran Salta, Resto de Salta y Provincia de Salta.</w:t>
      </w:r>
    </w:p>
    <w:p w14:paraId="2BC3B84D" w14:textId="65C60828" w:rsidR="005231E1" w:rsidRPr="00EA4204" w:rsidRDefault="006D5CDF" w:rsidP="00BE22E7">
      <w:pPr>
        <w:spacing w:line="288" w:lineRule="auto"/>
        <w:jc w:val="both"/>
        <w:rPr>
          <w:sz w:val="22"/>
          <w:szCs w:val="22"/>
        </w:rPr>
      </w:pPr>
      <w:r>
        <w:rPr>
          <w:sz w:val="22"/>
          <w:szCs w:val="22"/>
        </w:rPr>
        <w:t xml:space="preserve">Por ser este </w:t>
      </w:r>
      <w:r w:rsidR="005231E1">
        <w:rPr>
          <w:sz w:val="22"/>
          <w:szCs w:val="22"/>
        </w:rPr>
        <w:t>e</w:t>
      </w:r>
      <w:r>
        <w:rPr>
          <w:sz w:val="22"/>
          <w:szCs w:val="22"/>
        </w:rPr>
        <w:t>l</w:t>
      </w:r>
      <w:r w:rsidR="005231E1">
        <w:rPr>
          <w:sz w:val="22"/>
          <w:szCs w:val="22"/>
        </w:rPr>
        <w:t xml:space="preserve"> grupo etario </w:t>
      </w:r>
      <w:r>
        <w:rPr>
          <w:sz w:val="22"/>
          <w:szCs w:val="22"/>
        </w:rPr>
        <w:t>que engloba a las personas con edades</w:t>
      </w:r>
      <w:r w:rsidR="008940A5">
        <w:rPr>
          <w:sz w:val="22"/>
          <w:szCs w:val="22"/>
        </w:rPr>
        <w:t>,</w:t>
      </w:r>
      <w:r w:rsidR="00AC5362">
        <w:rPr>
          <w:sz w:val="22"/>
          <w:szCs w:val="22"/>
        </w:rPr>
        <w:t xml:space="preserve"> primordialmente</w:t>
      </w:r>
      <w:r w:rsidR="008940A5">
        <w:rPr>
          <w:sz w:val="22"/>
          <w:szCs w:val="22"/>
        </w:rPr>
        <w:t>,</w:t>
      </w:r>
      <w:r w:rsidR="00AC5362">
        <w:rPr>
          <w:sz w:val="22"/>
          <w:szCs w:val="22"/>
        </w:rPr>
        <w:t xml:space="preserve"> activas,</w:t>
      </w:r>
      <w:r>
        <w:rPr>
          <w:sz w:val="22"/>
          <w:szCs w:val="22"/>
        </w:rPr>
        <w:t xml:space="preserve"> </w:t>
      </w:r>
      <w:r w:rsidR="005231E1">
        <w:rPr>
          <w:sz w:val="22"/>
          <w:szCs w:val="22"/>
        </w:rPr>
        <w:t xml:space="preserve">se espera </w:t>
      </w:r>
      <w:r w:rsidR="00AC5362">
        <w:rPr>
          <w:sz w:val="22"/>
          <w:szCs w:val="22"/>
        </w:rPr>
        <w:t>una</w:t>
      </w:r>
      <w:r>
        <w:rPr>
          <w:sz w:val="22"/>
          <w:szCs w:val="22"/>
        </w:rPr>
        <w:t xml:space="preserve"> conexión </w:t>
      </w:r>
      <w:r w:rsidR="00137B6B">
        <w:rPr>
          <w:sz w:val="22"/>
          <w:szCs w:val="22"/>
        </w:rPr>
        <w:t xml:space="preserve">más contundente y sólida </w:t>
      </w:r>
      <w:r>
        <w:rPr>
          <w:sz w:val="22"/>
          <w:szCs w:val="22"/>
        </w:rPr>
        <w:t>con el mercado laboral</w:t>
      </w:r>
      <w:r w:rsidR="00AC5362">
        <w:rPr>
          <w:sz w:val="22"/>
          <w:szCs w:val="22"/>
        </w:rPr>
        <w:t>, al menos para las personas que participan en dicho mercado.</w:t>
      </w:r>
    </w:p>
    <w:p w14:paraId="568C52F4" w14:textId="5C0CFEDA" w:rsidR="008940A5" w:rsidRPr="00040C23" w:rsidRDefault="00115EA1" w:rsidP="00040C23">
      <w:pPr>
        <w:pStyle w:val="Ttulo2"/>
      </w:pPr>
      <w:bookmarkStart w:id="52" w:name="_Toc161828647"/>
      <w:r>
        <w:t>6</w:t>
      </w:r>
      <w:r w:rsidR="00895EDC" w:rsidRPr="00934A13">
        <w:t>.1 Tasas del mercado laboral de las personas adult</w:t>
      </w:r>
      <w:r w:rsidR="008940A5" w:rsidRPr="00934A13">
        <w:t>a</w:t>
      </w:r>
      <w:r w:rsidR="00895EDC" w:rsidRPr="00934A13">
        <w:t>s</w:t>
      </w:r>
      <w:bookmarkEnd w:id="52"/>
    </w:p>
    <w:p w14:paraId="29C4EB13" w14:textId="7933E2AF" w:rsidR="00C438E7" w:rsidRDefault="00C008F7" w:rsidP="00BE22E7">
      <w:pPr>
        <w:spacing w:line="288" w:lineRule="auto"/>
        <w:jc w:val="both"/>
        <w:rPr>
          <w:sz w:val="22"/>
          <w:szCs w:val="22"/>
        </w:rPr>
      </w:pPr>
      <w:r>
        <w:rPr>
          <w:sz w:val="22"/>
          <w:szCs w:val="22"/>
        </w:rPr>
        <w:t>En la Tabla 9</w:t>
      </w:r>
      <w:r w:rsidR="00055689">
        <w:rPr>
          <w:sz w:val="22"/>
          <w:szCs w:val="22"/>
        </w:rPr>
        <w:t xml:space="preserve"> se muestran</w:t>
      </w:r>
      <w:r w:rsidR="00C438E7">
        <w:rPr>
          <w:sz w:val="22"/>
          <w:szCs w:val="22"/>
        </w:rPr>
        <w:t xml:space="preserve"> indicadores del mercado de trabajo que surgen a partir de </w:t>
      </w:r>
      <w:r w:rsidR="004968DA">
        <w:rPr>
          <w:sz w:val="22"/>
          <w:szCs w:val="22"/>
        </w:rPr>
        <w:t>examinar</w:t>
      </w:r>
      <w:r w:rsidR="00C438E7">
        <w:rPr>
          <w:sz w:val="22"/>
          <w:szCs w:val="22"/>
        </w:rPr>
        <w:t xml:space="preserve"> </w:t>
      </w:r>
      <w:r w:rsidR="005E038A">
        <w:rPr>
          <w:sz w:val="22"/>
          <w:szCs w:val="22"/>
        </w:rPr>
        <w:t>la relación que los adultos</w:t>
      </w:r>
      <w:r w:rsidR="00C438E7">
        <w:rPr>
          <w:sz w:val="22"/>
          <w:szCs w:val="22"/>
        </w:rPr>
        <w:t xml:space="preserve"> mantienen con el mercado laboral</w:t>
      </w:r>
      <w:r w:rsidR="00776A8B">
        <w:rPr>
          <w:sz w:val="22"/>
          <w:szCs w:val="22"/>
        </w:rPr>
        <w:t xml:space="preserve"> para la provincia de Salta</w:t>
      </w:r>
      <w:r w:rsidR="00C438E7">
        <w:rPr>
          <w:sz w:val="22"/>
          <w:szCs w:val="22"/>
        </w:rPr>
        <w:t xml:space="preserve">. </w:t>
      </w:r>
      <w:r w:rsidR="00BE2556">
        <w:rPr>
          <w:sz w:val="22"/>
          <w:szCs w:val="22"/>
        </w:rPr>
        <w:t>Nuevamente, l</w:t>
      </w:r>
      <w:r w:rsidR="00C438E7">
        <w:rPr>
          <w:sz w:val="22"/>
          <w:szCs w:val="22"/>
        </w:rPr>
        <w:t>as tasas muestran tres instancias respecto a este mercado, el porcentaje de</w:t>
      </w:r>
      <w:r w:rsidR="00293809">
        <w:rPr>
          <w:sz w:val="22"/>
          <w:szCs w:val="22"/>
        </w:rPr>
        <w:t xml:space="preserve"> mujeres u hombres adulto</w:t>
      </w:r>
      <w:r w:rsidR="00704429">
        <w:rPr>
          <w:sz w:val="22"/>
          <w:szCs w:val="22"/>
        </w:rPr>
        <w:t>s</w:t>
      </w:r>
      <w:r w:rsidR="00C438E7">
        <w:rPr>
          <w:sz w:val="22"/>
          <w:szCs w:val="22"/>
        </w:rPr>
        <w:t xml:space="preserve"> que participan en el mercado (Tasa de actividad); que tienen (Tasa de empleo) o no tienen empleo, pero lo buscan activamente (Tasa de desempleo) y que, teniendo un trabajo, ese trabajo no se podría catalogar plenamente como </w:t>
      </w:r>
      <w:r w:rsidR="00C438E7" w:rsidRPr="00BE22E7">
        <w:rPr>
          <w:sz w:val="22"/>
          <w:szCs w:val="22"/>
        </w:rPr>
        <w:t>trabajo decente</w:t>
      </w:r>
      <w:r w:rsidR="004E08C7">
        <w:rPr>
          <w:sz w:val="22"/>
          <w:szCs w:val="22"/>
        </w:rPr>
        <w:t>.</w:t>
      </w:r>
    </w:p>
    <w:p w14:paraId="32626FD1" w14:textId="37F4BAD4" w:rsidR="00365FFE" w:rsidRDefault="002439B4" w:rsidP="00BE22E7">
      <w:pPr>
        <w:spacing w:line="288" w:lineRule="auto"/>
        <w:jc w:val="both"/>
        <w:rPr>
          <w:sz w:val="22"/>
          <w:szCs w:val="22"/>
        </w:rPr>
      </w:pPr>
      <w:r>
        <w:rPr>
          <w:sz w:val="22"/>
          <w:szCs w:val="22"/>
        </w:rPr>
        <w:t xml:space="preserve">De la misma manera que para los jóvenes, </w:t>
      </w:r>
      <w:r w:rsidR="00365FFE">
        <w:rPr>
          <w:sz w:val="22"/>
          <w:szCs w:val="22"/>
        </w:rPr>
        <w:t>la calid</w:t>
      </w:r>
      <w:r>
        <w:rPr>
          <w:sz w:val="22"/>
          <w:szCs w:val="22"/>
        </w:rPr>
        <w:t>ad de los empleos se analiza desde los</w:t>
      </w:r>
      <w:r w:rsidR="00365FFE">
        <w:rPr>
          <w:sz w:val="22"/>
          <w:szCs w:val="22"/>
        </w:rPr>
        <w:t xml:space="preserve"> dos tipos de déficits</w:t>
      </w:r>
      <w:r>
        <w:rPr>
          <w:sz w:val="22"/>
          <w:szCs w:val="22"/>
        </w:rPr>
        <w:t xml:space="preserve">: </w:t>
      </w:r>
      <w:r w:rsidR="00365FFE">
        <w:rPr>
          <w:sz w:val="22"/>
          <w:szCs w:val="22"/>
        </w:rPr>
        <w:t>puesto informal (Tasa de info</w:t>
      </w:r>
      <w:r w:rsidR="00925CB0">
        <w:rPr>
          <w:sz w:val="22"/>
          <w:szCs w:val="22"/>
        </w:rPr>
        <w:t>rmalidad) e</w:t>
      </w:r>
      <w:r w:rsidR="00365FFE">
        <w:rPr>
          <w:sz w:val="22"/>
          <w:szCs w:val="22"/>
        </w:rPr>
        <w:t xml:space="preserve"> inexistencia de jornada plena (35 a 45 horas semanales) en el empleo (Tasa de subempleo). En esta última situación, el trabajador puede estar disconforme o no con la duración de su jornada laboral, en </w:t>
      </w:r>
      <w:r w:rsidR="00E439B8">
        <w:rPr>
          <w:sz w:val="22"/>
          <w:szCs w:val="22"/>
        </w:rPr>
        <w:t>la Tabla 3 se presentaba</w:t>
      </w:r>
      <w:r w:rsidR="00365FFE">
        <w:rPr>
          <w:sz w:val="22"/>
          <w:szCs w:val="22"/>
        </w:rPr>
        <w:t xml:space="preserve"> la desagreg</w:t>
      </w:r>
      <w:r w:rsidR="00E439B8">
        <w:rPr>
          <w:sz w:val="22"/>
          <w:szCs w:val="22"/>
        </w:rPr>
        <w:t>ación de estas tasas y, para este grupo de edad</w:t>
      </w:r>
      <w:r w:rsidR="00365FFE">
        <w:rPr>
          <w:sz w:val="22"/>
          <w:szCs w:val="22"/>
        </w:rPr>
        <w:t xml:space="preserve">, </w:t>
      </w:r>
      <w:r w:rsidR="00E439B8">
        <w:rPr>
          <w:sz w:val="22"/>
          <w:szCs w:val="22"/>
        </w:rPr>
        <w:t>la brecha de género más alta era para la tasa de subocupación demandante, 4,3 pp</w:t>
      </w:r>
      <w:r w:rsidR="00365FFE">
        <w:rPr>
          <w:sz w:val="22"/>
          <w:szCs w:val="22"/>
        </w:rPr>
        <w:t>.</w:t>
      </w:r>
    </w:p>
    <w:p w14:paraId="14B3C04A" w14:textId="1F1A6942" w:rsidR="000E482D" w:rsidRDefault="000E482D" w:rsidP="00BE22E7">
      <w:pPr>
        <w:spacing w:line="288" w:lineRule="auto"/>
        <w:jc w:val="both"/>
        <w:rPr>
          <w:sz w:val="22"/>
          <w:szCs w:val="22"/>
        </w:rPr>
      </w:pPr>
      <w:r>
        <w:rPr>
          <w:sz w:val="22"/>
          <w:szCs w:val="22"/>
        </w:rPr>
        <w:t>La comparación de las tasas globales de actividad, empleo, subempleo e informalidad entre mujeres y hombres adultos ya fue realizada en las Tablas 2; 3 y 4. Recordando, el cálculo de las brechas indicó mayor participación en el mercado de trabajo para varo</w:t>
      </w:r>
      <w:r w:rsidR="002B7915">
        <w:rPr>
          <w:sz w:val="22"/>
          <w:szCs w:val="22"/>
        </w:rPr>
        <w:t>nes, quedando las mujeres 24</w:t>
      </w:r>
      <w:r>
        <w:rPr>
          <w:sz w:val="22"/>
          <w:szCs w:val="22"/>
        </w:rPr>
        <w:t xml:space="preserve"> </w:t>
      </w:r>
      <w:proofErr w:type="spellStart"/>
      <w:r>
        <w:rPr>
          <w:sz w:val="22"/>
          <w:szCs w:val="22"/>
        </w:rPr>
        <w:t>pp</w:t>
      </w:r>
      <w:proofErr w:type="spellEnd"/>
      <w:r>
        <w:rPr>
          <w:sz w:val="22"/>
          <w:szCs w:val="22"/>
        </w:rPr>
        <w:t xml:space="preserve"> debajo de los hombres; mayor tasa de empleo también p</w:t>
      </w:r>
      <w:r w:rsidR="002B7915">
        <w:rPr>
          <w:sz w:val="22"/>
          <w:szCs w:val="22"/>
        </w:rPr>
        <w:t>ara hombres, las mujeres con 25,5</w:t>
      </w:r>
      <w:r>
        <w:rPr>
          <w:sz w:val="22"/>
          <w:szCs w:val="22"/>
        </w:rPr>
        <w:t xml:space="preserve"> </w:t>
      </w:r>
      <w:proofErr w:type="spellStart"/>
      <w:r>
        <w:rPr>
          <w:sz w:val="22"/>
          <w:szCs w:val="22"/>
        </w:rPr>
        <w:t>pp</w:t>
      </w:r>
      <w:proofErr w:type="spellEnd"/>
      <w:r>
        <w:rPr>
          <w:sz w:val="22"/>
          <w:szCs w:val="22"/>
        </w:rPr>
        <w:t xml:space="preserve"> </w:t>
      </w:r>
      <w:r w:rsidR="004F1DFA">
        <w:rPr>
          <w:sz w:val="22"/>
          <w:szCs w:val="22"/>
        </w:rPr>
        <w:t>menos que</w:t>
      </w:r>
      <w:r>
        <w:rPr>
          <w:sz w:val="22"/>
          <w:szCs w:val="22"/>
        </w:rPr>
        <w:t xml:space="preserve"> los hombres, sin embargo, los hombres enfrentan más desempleo, qu</w:t>
      </w:r>
      <w:r w:rsidR="002B7915">
        <w:rPr>
          <w:sz w:val="22"/>
          <w:szCs w:val="22"/>
        </w:rPr>
        <w:t xml:space="preserve">edando las mujeres </w:t>
      </w:r>
      <w:r w:rsidR="00202339">
        <w:rPr>
          <w:sz w:val="22"/>
          <w:szCs w:val="22"/>
        </w:rPr>
        <w:t>3</w:t>
      </w:r>
      <w:r w:rsidR="002B7915">
        <w:rPr>
          <w:sz w:val="22"/>
          <w:szCs w:val="22"/>
        </w:rPr>
        <w:t>,8</w:t>
      </w:r>
      <w:r w:rsidR="00202339">
        <w:rPr>
          <w:sz w:val="22"/>
          <w:szCs w:val="22"/>
        </w:rPr>
        <w:t xml:space="preserve"> </w:t>
      </w:r>
      <w:proofErr w:type="spellStart"/>
      <w:r w:rsidR="00202339">
        <w:rPr>
          <w:sz w:val="22"/>
          <w:szCs w:val="22"/>
        </w:rPr>
        <w:t>pp</w:t>
      </w:r>
      <w:proofErr w:type="spellEnd"/>
      <w:r w:rsidR="00202339">
        <w:rPr>
          <w:sz w:val="22"/>
          <w:szCs w:val="22"/>
        </w:rPr>
        <w:t xml:space="preserve"> por abajo</w:t>
      </w:r>
      <w:r>
        <w:rPr>
          <w:sz w:val="22"/>
          <w:szCs w:val="22"/>
        </w:rPr>
        <w:t xml:space="preserve"> de los hombres</w:t>
      </w:r>
      <w:r w:rsidR="00202339">
        <w:rPr>
          <w:sz w:val="22"/>
          <w:szCs w:val="22"/>
        </w:rPr>
        <w:t xml:space="preserve"> respecto a este indicador</w:t>
      </w:r>
      <w:r>
        <w:rPr>
          <w:sz w:val="22"/>
          <w:szCs w:val="22"/>
        </w:rPr>
        <w:t xml:space="preserve">. Mientras </w:t>
      </w:r>
      <w:r w:rsidR="00596258">
        <w:rPr>
          <w:sz w:val="22"/>
          <w:szCs w:val="22"/>
        </w:rPr>
        <w:t>las brechas de</w:t>
      </w:r>
      <w:r w:rsidR="007A57DE">
        <w:rPr>
          <w:sz w:val="22"/>
          <w:szCs w:val="22"/>
        </w:rPr>
        <w:t xml:space="preserve"> la subocupación son más reducidas</w:t>
      </w:r>
      <w:r>
        <w:rPr>
          <w:sz w:val="22"/>
          <w:szCs w:val="22"/>
        </w:rPr>
        <w:t xml:space="preserve">, </w:t>
      </w:r>
      <w:r w:rsidR="00133209">
        <w:rPr>
          <w:sz w:val="22"/>
          <w:szCs w:val="22"/>
        </w:rPr>
        <w:t xml:space="preserve">para la subocupación demandante, </w:t>
      </w:r>
      <w:r>
        <w:rPr>
          <w:sz w:val="22"/>
          <w:szCs w:val="22"/>
        </w:rPr>
        <w:t xml:space="preserve">las mujeres </w:t>
      </w:r>
      <w:r w:rsidR="00B52B42">
        <w:rPr>
          <w:sz w:val="22"/>
          <w:szCs w:val="22"/>
        </w:rPr>
        <w:t>adultas</w:t>
      </w:r>
      <w:r w:rsidR="00133209">
        <w:rPr>
          <w:sz w:val="22"/>
          <w:szCs w:val="22"/>
        </w:rPr>
        <w:t xml:space="preserve"> se encuentran 4,3</w:t>
      </w:r>
      <w:r>
        <w:rPr>
          <w:sz w:val="22"/>
          <w:szCs w:val="22"/>
        </w:rPr>
        <w:t xml:space="preserve"> </w:t>
      </w:r>
      <w:proofErr w:type="spellStart"/>
      <w:r>
        <w:rPr>
          <w:sz w:val="22"/>
          <w:szCs w:val="22"/>
        </w:rPr>
        <w:t>pp</w:t>
      </w:r>
      <w:proofErr w:type="spellEnd"/>
      <w:r>
        <w:rPr>
          <w:sz w:val="22"/>
          <w:szCs w:val="22"/>
        </w:rPr>
        <w:t xml:space="preserve"> por arriba de los hombres</w:t>
      </w:r>
      <w:r w:rsidR="00133209">
        <w:rPr>
          <w:sz w:val="22"/>
          <w:szCs w:val="22"/>
        </w:rPr>
        <w:t xml:space="preserve"> y para la no demandante este guarismo es de 1,3 pp. L</w:t>
      </w:r>
      <w:r w:rsidR="004E5231">
        <w:rPr>
          <w:sz w:val="22"/>
          <w:szCs w:val="22"/>
        </w:rPr>
        <w:t xml:space="preserve">a informalidad </w:t>
      </w:r>
      <w:r>
        <w:rPr>
          <w:sz w:val="22"/>
          <w:szCs w:val="22"/>
        </w:rPr>
        <w:t xml:space="preserve">impacta más </w:t>
      </w:r>
      <w:r w:rsidR="00B52B42">
        <w:rPr>
          <w:sz w:val="22"/>
          <w:szCs w:val="22"/>
        </w:rPr>
        <w:t>en</w:t>
      </w:r>
      <w:r>
        <w:rPr>
          <w:sz w:val="22"/>
          <w:szCs w:val="22"/>
        </w:rPr>
        <w:t xml:space="preserve"> las muj</w:t>
      </w:r>
      <w:r w:rsidR="00133209">
        <w:rPr>
          <w:sz w:val="22"/>
          <w:szCs w:val="22"/>
        </w:rPr>
        <w:t xml:space="preserve">eres, </w:t>
      </w:r>
      <w:r w:rsidR="004E5231">
        <w:rPr>
          <w:sz w:val="22"/>
          <w:szCs w:val="22"/>
        </w:rPr>
        <w:t xml:space="preserve">la diferencia es de </w:t>
      </w:r>
      <w:r w:rsidR="00133209">
        <w:rPr>
          <w:sz w:val="22"/>
          <w:szCs w:val="22"/>
        </w:rPr>
        <w:t>7,1</w:t>
      </w:r>
      <w:r w:rsidR="004E5231">
        <w:rPr>
          <w:sz w:val="22"/>
          <w:szCs w:val="22"/>
        </w:rPr>
        <w:t xml:space="preserve"> </w:t>
      </w:r>
      <w:proofErr w:type="spellStart"/>
      <w:r w:rsidR="004E5231">
        <w:rPr>
          <w:sz w:val="22"/>
          <w:szCs w:val="22"/>
        </w:rPr>
        <w:t>pp</w:t>
      </w:r>
      <w:proofErr w:type="spellEnd"/>
      <w:r>
        <w:rPr>
          <w:sz w:val="22"/>
          <w:szCs w:val="22"/>
        </w:rPr>
        <w:t xml:space="preserve"> </w:t>
      </w:r>
      <w:r w:rsidR="00815925">
        <w:rPr>
          <w:sz w:val="22"/>
          <w:szCs w:val="22"/>
        </w:rPr>
        <w:t>en comparación con</w:t>
      </w:r>
      <w:r w:rsidR="00B52B42">
        <w:rPr>
          <w:sz w:val="22"/>
          <w:szCs w:val="22"/>
        </w:rPr>
        <w:t xml:space="preserve"> los</w:t>
      </w:r>
      <w:r>
        <w:rPr>
          <w:sz w:val="22"/>
          <w:szCs w:val="22"/>
        </w:rPr>
        <w:t xml:space="preserve"> varones</w:t>
      </w:r>
      <w:r w:rsidR="001B31A8">
        <w:rPr>
          <w:sz w:val="22"/>
          <w:szCs w:val="22"/>
        </w:rPr>
        <w:t xml:space="preserve"> para este grupo de edades centrales</w:t>
      </w:r>
      <w:r>
        <w:rPr>
          <w:sz w:val="22"/>
          <w:szCs w:val="22"/>
        </w:rPr>
        <w:t>.</w:t>
      </w:r>
    </w:p>
    <w:p w14:paraId="058057D9" w14:textId="533FB19F" w:rsidR="0050623B" w:rsidRDefault="006C599C" w:rsidP="00BE22E7">
      <w:pPr>
        <w:spacing w:line="288" w:lineRule="auto"/>
        <w:jc w:val="both"/>
        <w:rPr>
          <w:sz w:val="22"/>
          <w:szCs w:val="22"/>
        </w:rPr>
      </w:pPr>
      <w:r>
        <w:rPr>
          <w:sz w:val="22"/>
          <w:szCs w:val="22"/>
        </w:rPr>
        <w:t>En la Tabla 9, adem</w:t>
      </w:r>
      <w:r w:rsidR="001A4C40">
        <w:rPr>
          <w:sz w:val="22"/>
          <w:szCs w:val="22"/>
        </w:rPr>
        <w:t>ás, se muestra</w:t>
      </w:r>
      <w:r w:rsidR="00E904D0">
        <w:rPr>
          <w:sz w:val="22"/>
          <w:szCs w:val="22"/>
        </w:rPr>
        <w:t xml:space="preserve">n </w:t>
      </w:r>
      <w:r w:rsidR="00790266">
        <w:rPr>
          <w:sz w:val="22"/>
          <w:szCs w:val="22"/>
        </w:rPr>
        <w:t>tasas específicas</w:t>
      </w:r>
      <w:r w:rsidR="002C3431">
        <w:rPr>
          <w:sz w:val="22"/>
          <w:szCs w:val="22"/>
        </w:rPr>
        <w:t xml:space="preserve"> </w:t>
      </w:r>
      <w:r w:rsidR="00E904D0">
        <w:rPr>
          <w:sz w:val="22"/>
          <w:szCs w:val="22"/>
        </w:rPr>
        <w:t>laborales</w:t>
      </w:r>
      <w:r w:rsidR="0070479D">
        <w:rPr>
          <w:sz w:val="22"/>
          <w:szCs w:val="22"/>
        </w:rPr>
        <w:t>,</w:t>
      </w:r>
      <w:r w:rsidR="00E904D0">
        <w:rPr>
          <w:sz w:val="22"/>
          <w:szCs w:val="22"/>
        </w:rPr>
        <w:t xml:space="preserve"> </w:t>
      </w:r>
      <w:r w:rsidR="0070479D" w:rsidRPr="00CF764A">
        <w:rPr>
          <w:sz w:val="22"/>
          <w:szCs w:val="22"/>
        </w:rPr>
        <w:t>mostrando actividad, desempleo, subempleo e informalidad</w:t>
      </w:r>
      <w:r w:rsidR="0070479D">
        <w:rPr>
          <w:sz w:val="22"/>
          <w:szCs w:val="22"/>
        </w:rPr>
        <w:t xml:space="preserve"> </w:t>
      </w:r>
      <w:r w:rsidR="002C3431">
        <w:rPr>
          <w:sz w:val="22"/>
          <w:szCs w:val="22"/>
        </w:rPr>
        <w:t xml:space="preserve">por nivel educativo; nivel de ingreso y </w:t>
      </w:r>
      <w:r w:rsidR="001A4C40">
        <w:rPr>
          <w:sz w:val="22"/>
          <w:szCs w:val="22"/>
        </w:rPr>
        <w:t>teniendo en cuenta si en el hogar existen personas que</w:t>
      </w:r>
      <w:r w:rsidR="00E904D0">
        <w:rPr>
          <w:sz w:val="22"/>
          <w:szCs w:val="22"/>
        </w:rPr>
        <w:t>,</w:t>
      </w:r>
      <w:r w:rsidR="001A4C40">
        <w:rPr>
          <w:sz w:val="22"/>
          <w:szCs w:val="22"/>
        </w:rPr>
        <w:t xml:space="preserve"> por su edad</w:t>
      </w:r>
      <w:r w:rsidR="00E904D0">
        <w:rPr>
          <w:sz w:val="22"/>
          <w:szCs w:val="22"/>
        </w:rPr>
        <w:t>,</w:t>
      </w:r>
      <w:r w:rsidR="001A4C40">
        <w:rPr>
          <w:sz w:val="22"/>
          <w:szCs w:val="22"/>
        </w:rPr>
        <w:t xml:space="preserve"> serían categorizadas como demandante</w:t>
      </w:r>
      <w:r w:rsidR="0070479D">
        <w:rPr>
          <w:sz w:val="22"/>
          <w:szCs w:val="22"/>
        </w:rPr>
        <w:t>s de cuidado para mujeres y hombres adultos.</w:t>
      </w:r>
    </w:p>
    <w:p w14:paraId="5175BC1D" w14:textId="3EC9ACD8" w:rsidR="00790266" w:rsidRPr="00CF764A" w:rsidRDefault="00B15F53" w:rsidP="00BE22E7">
      <w:pPr>
        <w:spacing w:line="288" w:lineRule="auto"/>
        <w:jc w:val="both"/>
        <w:rPr>
          <w:sz w:val="22"/>
          <w:szCs w:val="22"/>
        </w:rPr>
      </w:pPr>
      <w:r>
        <w:rPr>
          <w:sz w:val="22"/>
          <w:szCs w:val="22"/>
        </w:rPr>
        <w:t xml:space="preserve">Para los adultos, de igual manera que para los jóvenes </w:t>
      </w:r>
      <w:r w:rsidR="00790266" w:rsidRPr="00CF764A">
        <w:rPr>
          <w:sz w:val="22"/>
          <w:szCs w:val="22"/>
        </w:rPr>
        <w:t>se observa que a medida que se incrementa la educación, la actividad y el empleo también lo hacen, tanto</w:t>
      </w:r>
      <w:r>
        <w:rPr>
          <w:sz w:val="22"/>
          <w:szCs w:val="22"/>
        </w:rPr>
        <w:t xml:space="preserve"> para mujeres como para varones.</w:t>
      </w:r>
      <w:r w:rsidR="0096037C">
        <w:rPr>
          <w:sz w:val="22"/>
          <w:szCs w:val="22"/>
        </w:rPr>
        <w:t xml:space="preserve"> Sin embargo, </w:t>
      </w:r>
      <w:r w:rsidR="00790266" w:rsidRPr="00CF764A">
        <w:rPr>
          <w:sz w:val="22"/>
          <w:szCs w:val="22"/>
        </w:rPr>
        <w:t xml:space="preserve">aunque las tasas </w:t>
      </w:r>
      <w:r w:rsidR="0096037C">
        <w:rPr>
          <w:sz w:val="22"/>
          <w:szCs w:val="22"/>
        </w:rPr>
        <w:t xml:space="preserve">de actividad y empleo </w:t>
      </w:r>
      <w:r w:rsidR="00790266" w:rsidRPr="00CF764A">
        <w:rPr>
          <w:sz w:val="22"/>
          <w:szCs w:val="22"/>
        </w:rPr>
        <w:t>siempre son más bajas para las mujeres, para el nivel edu</w:t>
      </w:r>
      <w:r w:rsidR="0096037C">
        <w:rPr>
          <w:sz w:val="22"/>
          <w:szCs w:val="22"/>
        </w:rPr>
        <w:t xml:space="preserve">cativo alto la brecha de actividad casi desaparece, </w:t>
      </w:r>
      <w:r w:rsidR="00AC0E60">
        <w:rPr>
          <w:sz w:val="22"/>
          <w:szCs w:val="22"/>
        </w:rPr>
        <w:t xml:space="preserve">mientras la brecha de empleo beneficia </w:t>
      </w:r>
      <w:r w:rsidR="00AC0E60">
        <w:rPr>
          <w:sz w:val="22"/>
          <w:szCs w:val="22"/>
        </w:rPr>
        <w:lastRenderedPageBreak/>
        <w:t>a los hombres en 6,3 pp</w:t>
      </w:r>
      <w:r w:rsidR="007D6624">
        <w:rPr>
          <w:sz w:val="22"/>
          <w:szCs w:val="22"/>
        </w:rPr>
        <w:t>.</w:t>
      </w:r>
      <w:r w:rsidR="00383D59">
        <w:rPr>
          <w:sz w:val="22"/>
          <w:szCs w:val="22"/>
        </w:rPr>
        <w:t xml:space="preserve"> Esto pone en evidencia una cuestión</w:t>
      </w:r>
      <w:r w:rsidR="007D6624">
        <w:rPr>
          <w:sz w:val="22"/>
          <w:szCs w:val="22"/>
        </w:rPr>
        <w:t xml:space="preserve"> a resaltar</w:t>
      </w:r>
      <w:r w:rsidR="00383D59">
        <w:rPr>
          <w:sz w:val="22"/>
          <w:szCs w:val="22"/>
        </w:rPr>
        <w:t>, el incremento del nivel educativo reduce el desempleo para los hombres</w:t>
      </w:r>
      <w:r w:rsidR="001F1B10">
        <w:rPr>
          <w:sz w:val="22"/>
          <w:szCs w:val="22"/>
        </w:rPr>
        <w:t xml:space="preserve"> adultos, pero no para las mujeres adultas</w:t>
      </w:r>
      <w:r w:rsidR="00790266" w:rsidRPr="00CF764A">
        <w:rPr>
          <w:sz w:val="22"/>
          <w:szCs w:val="22"/>
        </w:rPr>
        <w:t>. Mientras</w:t>
      </w:r>
      <w:r w:rsidR="00A17304">
        <w:rPr>
          <w:sz w:val="22"/>
          <w:szCs w:val="22"/>
        </w:rPr>
        <w:t xml:space="preserve"> para las mujeres en edad adulta pasar de un nivel educativo bajo al medio baja la probabilidad de desempleo, pasar al nivel alto incrementa esa probabilidad, </w:t>
      </w:r>
      <w:r w:rsidR="008940A5">
        <w:rPr>
          <w:sz w:val="22"/>
          <w:szCs w:val="22"/>
        </w:rPr>
        <w:t>dando como resultado una</w:t>
      </w:r>
      <w:r w:rsidR="00A17304">
        <w:rPr>
          <w:sz w:val="22"/>
          <w:szCs w:val="22"/>
        </w:rPr>
        <w:t xml:space="preserve"> brecha de esta tasa en 6,1 </w:t>
      </w:r>
      <w:proofErr w:type="spellStart"/>
      <w:r w:rsidR="00A17304">
        <w:rPr>
          <w:sz w:val="22"/>
          <w:szCs w:val="22"/>
        </w:rPr>
        <w:t>pp</w:t>
      </w:r>
      <w:proofErr w:type="spellEnd"/>
      <w:r w:rsidR="00A17304">
        <w:rPr>
          <w:sz w:val="22"/>
          <w:szCs w:val="22"/>
        </w:rPr>
        <w:t xml:space="preserve"> respecto a los hombres</w:t>
      </w:r>
      <w:r w:rsidR="00790266" w:rsidRPr="00CF764A">
        <w:rPr>
          <w:sz w:val="22"/>
          <w:szCs w:val="22"/>
        </w:rPr>
        <w:t>.</w:t>
      </w:r>
    </w:p>
    <w:p w14:paraId="0000086B" w14:textId="5AA33F2A" w:rsidR="00E22BB3" w:rsidRDefault="00934A13" w:rsidP="00934A13">
      <w:pPr>
        <w:pStyle w:val="Descripcin"/>
        <w:rPr>
          <w:i w:val="0"/>
          <w:color w:val="162F33"/>
        </w:rPr>
      </w:pPr>
      <w:bookmarkStart w:id="53" w:name="_Toc160112110"/>
      <w:bookmarkStart w:id="54" w:name="_Toc160112247"/>
      <w:bookmarkStart w:id="55" w:name="_Toc161298872"/>
      <w:bookmarkStart w:id="56" w:name="_Toc161298963"/>
      <w:r>
        <w:t xml:space="preserve">Tabla </w:t>
      </w:r>
      <w:fldSimple w:instr=" SEQ Tabla \* ARABIC ">
        <w:r>
          <w:rPr>
            <w:noProof/>
          </w:rPr>
          <w:t>9</w:t>
        </w:r>
      </w:fldSimple>
      <w:r>
        <w:t xml:space="preserve"> </w:t>
      </w:r>
      <w:r w:rsidRPr="00E35DAF">
        <w:t>Tasas del mercado laboral de mujeres y hombres en edades centrales por nivel educativo, ingresos y presencia de personas demandantes de cuidado según sexo. Provincia de Salta</w:t>
      </w:r>
      <w:r>
        <w:t>,</w:t>
      </w:r>
      <w:r w:rsidRPr="00E35DAF">
        <w:t xml:space="preserve"> 3er. trimestre 2021.</w:t>
      </w:r>
      <w:bookmarkEnd w:id="53"/>
      <w:bookmarkEnd w:id="54"/>
      <w:bookmarkEnd w:id="55"/>
      <w:bookmarkEnd w:id="56"/>
    </w:p>
    <w:tbl>
      <w:tblPr>
        <w:tblStyle w:val="a6"/>
        <w:tblW w:w="8925" w:type="dxa"/>
        <w:tblInd w:w="0" w:type="dxa"/>
        <w:tblLayout w:type="fixed"/>
        <w:tblLook w:val="0400" w:firstRow="0" w:lastRow="0" w:firstColumn="0" w:lastColumn="0" w:noHBand="0" w:noVBand="1"/>
      </w:tblPr>
      <w:tblGrid>
        <w:gridCol w:w="2425"/>
        <w:gridCol w:w="1136"/>
        <w:gridCol w:w="1356"/>
        <w:gridCol w:w="1316"/>
        <w:gridCol w:w="1456"/>
        <w:gridCol w:w="1236"/>
      </w:tblGrid>
      <w:tr w:rsidR="00E22BB3" w14:paraId="3F4C1B86" w14:textId="77777777" w:rsidTr="003B2E00">
        <w:trPr>
          <w:trHeight w:val="270"/>
        </w:trPr>
        <w:tc>
          <w:tcPr>
            <w:tcW w:w="2425" w:type="dxa"/>
            <w:tcBorders>
              <w:top w:val="single" w:sz="4" w:space="0" w:color="000000"/>
              <w:left w:val="nil"/>
              <w:bottom w:val="single" w:sz="4" w:space="0" w:color="000000"/>
              <w:right w:val="nil"/>
            </w:tcBorders>
            <w:shd w:val="clear" w:color="auto" w:fill="auto"/>
            <w:vAlign w:val="bottom"/>
          </w:tcPr>
          <w:p w14:paraId="0000086C" w14:textId="77777777" w:rsidR="00E22BB3" w:rsidRDefault="00895EDC" w:rsidP="003B2E00">
            <w:pPr>
              <w:spacing w:after="0" w:line="240" w:lineRule="auto"/>
              <w:ind w:left="-1062"/>
              <w:rPr>
                <w:b/>
                <w:color w:val="1F497D"/>
              </w:rPr>
            </w:pPr>
            <w:r>
              <w:rPr>
                <w:b/>
                <w:color w:val="1F497D"/>
              </w:rPr>
              <w:t> </w:t>
            </w:r>
          </w:p>
        </w:tc>
        <w:tc>
          <w:tcPr>
            <w:tcW w:w="1136" w:type="dxa"/>
            <w:tcBorders>
              <w:top w:val="single" w:sz="4" w:space="0" w:color="000000"/>
              <w:left w:val="nil"/>
              <w:bottom w:val="single" w:sz="4" w:space="0" w:color="000000"/>
              <w:right w:val="nil"/>
            </w:tcBorders>
            <w:shd w:val="clear" w:color="auto" w:fill="auto"/>
            <w:vAlign w:val="bottom"/>
          </w:tcPr>
          <w:p w14:paraId="0000086D" w14:textId="77777777" w:rsidR="00E22BB3" w:rsidRDefault="00895EDC">
            <w:pPr>
              <w:spacing w:after="0" w:line="240" w:lineRule="auto"/>
              <w:jc w:val="center"/>
              <w:rPr>
                <w:b/>
                <w:color w:val="000000"/>
              </w:rPr>
            </w:pPr>
            <w:r>
              <w:rPr>
                <w:b/>
                <w:color w:val="000000"/>
              </w:rPr>
              <w:t>Tasas de</w:t>
            </w:r>
          </w:p>
          <w:p w14:paraId="0000086E" w14:textId="77777777" w:rsidR="00E22BB3" w:rsidRDefault="00895EDC">
            <w:pPr>
              <w:spacing w:after="0" w:line="240" w:lineRule="auto"/>
              <w:jc w:val="center"/>
              <w:rPr>
                <w:b/>
                <w:color w:val="000000"/>
              </w:rPr>
            </w:pPr>
            <w:r>
              <w:rPr>
                <w:b/>
                <w:color w:val="000000"/>
              </w:rPr>
              <w:t>actividad</w:t>
            </w:r>
          </w:p>
        </w:tc>
        <w:tc>
          <w:tcPr>
            <w:tcW w:w="1356" w:type="dxa"/>
            <w:tcBorders>
              <w:top w:val="single" w:sz="4" w:space="0" w:color="000000"/>
              <w:left w:val="nil"/>
              <w:bottom w:val="single" w:sz="4" w:space="0" w:color="000000"/>
              <w:right w:val="nil"/>
            </w:tcBorders>
            <w:shd w:val="clear" w:color="auto" w:fill="auto"/>
            <w:vAlign w:val="bottom"/>
          </w:tcPr>
          <w:p w14:paraId="0000086F" w14:textId="77777777" w:rsidR="00E22BB3" w:rsidRDefault="00895EDC">
            <w:pPr>
              <w:spacing w:after="0" w:line="240" w:lineRule="auto"/>
              <w:jc w:val="center"/>
              <w:rPr>
                <w:b/>
                <w:color w:val="000000"/>
              </w:rPr>
            </w:pPr>
            <w:r>
              <w:rPr>
                <w:b/>
                <w:color w:val="000000"/>
              </w:rPr>
              <w:t>Tasas de empleo</w:t>
            </w:r>
          </w:p>
        </w:tc>
        <w:tc>
          <w:tcPr>
            <w:tcW w:w="1316" w:type="dxa"/>
            <w:tcBorders>
              <w:top w:val="single" w:sz="4" w:space="0" w:color="000000"/>
              <w:left w:val="nil"/>
              <w:bottom w:val="single" w:sz="4" w:space="0" w:color="000000"/>
              <w:right w:val="nil"/>
            </w:tcBorders>
            <w:shd w:val="clear" w:color="auto" w:fill="auto"/>
            <w:vAlign w:val="bottom"/>
          </w:tcPr>
          <w:p w14:paraId="00000870" w14:textId="77777777" w:rsidR="00E22BB3" w:rsidRDefault="00895EDC">
            <w:pPr>
              <w:spacing w:after="0" w:line="240" w:lineRule="auto"/>
              <w:jc w:val="center"/>
              <w:rPr>
                <w:b/>
                <w:color w:val="000000"/>
              </w:rPr>
            </w:pPr>
            <w:r>
              <w:rPr>
                <w:b/>
                <w:color w:val="000000"/>
              </w:rPr>
              <w:t>Tasas de desempleo</w:t>
            </w:r>
          </w:p>
        </w:tc>
        <w:tc>
          <w:tcPr>
            <w:tcW w:w="1456" w:type="dxa"/>
            <w:tcBorders>
              <w:top w:val="single" w:sz="4" w:space="0" w:color="000000"/>
              <w:left w:val="nil"/>
              <w:bottom w:val="single" w:sz="4" w:space="0" w:color="000000"/>
              <w:right w:val="nil"/>
            </w:tcBorders>
            <w:shd w:val="clear" w:color="auto" w:fill="auto"/>
            <w:vAlign w:val="bottom"/>
          </w:tcPr>
          <w:p w14:paraId="00000871" w14:textId="77777777" w:rsidR="00E22BB3" w:rsidRDefault="00895EDC">
            <w:pPr>
              <w:spacing w:after="0" w:line="240" w:lineRule="auto"/>
              <w:jc w:val="center"/>
              <w:rPr>
                <w:b/>
                <w:color w:val="000000"/>
              </w:rPr>
            </w:pPr>
            <w:r>
              <w:rPr>
                <w:b/>
                <w:color w:val="000000"/>
              </w:rPr>
              <w:t>Tasas de Informalidad</w:t>
            </w:r>
          </w:p>
        </w:tc>
        <w:tc>
          <w:tcPr>
            <w:tcW w:w="1236" w:type="dxa"/>
            <w:tcBorders>
              <w:top w:val="single" w:sz="4" w:space="0" w:color="000000"/>
              <w:left w:val="nil"/>
              <w:bottom w:val="single" w:sz="4" w:space="0" w:color="000000"/>
              <w:right w:val="nil"/>
            </w:tcBorders>
            <w:shd w:val="clear" w:color="auto" w:fill="auto"/>
            <w:vAlign w:val="bottom"/>
          </w:tcPr>
          <w:p w14:paraId="00000872" w14:textId="77777777" w:rsidR="00E22BB3" w:rsidRDefault="00895EDC">
            <w:pPr>
              <w:spacing w:after="0" w:line="240" w:lineRule="auto"/>
              <w:jc w:val="center"/>
              <w:rPr>
                <w:b/>
                <w:color w:val="000000"/>
              </w:rPr>
            </w:pPr>
            <w:r>
              <w:rPr>
                <w:b/>
                <w:color w:val="000000"/>
              </w:rPr>
              <w:t>Tasas de Subempleo</w:t>
            </w:r>
          </w:p>
        </w:tc>
      </w:tr>
      <w:tr w:rsidR="00E22BB3" w14:paraId="65C8BFB1" w14:textId="77777777" w:rsidTr="003B2E00">
        <w:trPr>
          <w:trHeight w:val="300"/>
        </w:trPr>
        <w:tc>
          <w:tcPr>
            <w:tcW w:w="8925" w:type="dxa"/>
            <w:gridSpan w:val="6"/>
            <w:tcBorders>
              <w:top w:val="nil"/>
              <w:left w:val="nil"/>
              <w:bottom w:val="nil"/>
              <w:right w:val="nil"/>
            </w:tcBorders>
            <w:shd w:val="clear" w:color="auto" w:fill="F2F2F2"/>
            <w:vAlign w:val="bottom"/>
          </w:tcPr>
          <w:p w14:paraId="00000873" w14:textId="77777777" w:rsidR="00E22BB3" w:rsidRDefault="00895EDC">
            <w:pPr>
              <w:spacing w:after="0" w:line="240" w:lineRule="auto"/>
              <w:rPr>
                <w:b/>
                <w:color w:val="000000"/>
              </w:rPr>
            </w:pPr>
            <w:r>
              <w:rPr>
                <w:b/>
                <w:color w:val="000000"/>
              </w:rPr>
              <w:t>Mujeres</w:t>
            </w:r>
          </w:p>
        </w:tc>
      </w:tr>
      <w:tr w:rsidR="00E22BB3" w14:paraId="616EC53C" w14:textId="77777777" w:rsidTr="00176F39">
        <w:trPr>
          <w:trHeight w:val="196"/>
        </w:trPr>
        <w:tc>
          <w:tcPr>
            <w:tcW w:w="2425" w:type="dxa"/>
            <w:tcBorders>
              <w:top w:val="nil"/>
              <w:left w:val="nil"/>
              <w:bottom w:val="nil"/>
              <w:right w:val="nil"/>
            </w:tcBorders>
            <w:shd w:val="clear" w:color="auto" w:fill="auto"/>
            <w:vAlign w:val="bottom"/>
          </w:tcPr>
          <w:p w14:paraId="00000879" w14:textId="77777777" w:rsidR="00E22BB3" w:rsidRDefault="00E22BB3">
            <w:pPr>
              <w:spacing w:after="0" w:line="240" w:lineRule="auto"/>
              <w:rPr>
                <w:b/>
                <w:color w:val="000000"/>
              </w:rPr>
            </w:pPr>
          </w:p>
        </w:tc>
        <w:tc>
          <w:tcPr>
            <w:tcW w:w="1136" w:type="dxa"/>
            <w:tcBorders>
              <w:top w:val="nil"/>
              <w:left w:val="nil"/>
              <w:bottom w:val="nil"/>
              <w:right w:val="nil"/>
            </w:tcBorders>
            <w:shd w:val="clear" w:color="auto" w:fill="auto"/>
            <w:vAlign w:val="center"/>
          </w:tcPr>
          <w:p w14:paraId="0000087A" w14:textId="77777777" w:rsidR="00E22BB3" w:rsidRDefault="00895EDC">
            <w:pPr>
              <w:spacing w:after="0" w:line="240" w:lineRule="auto"/>
              <w:jc w:val="center"/>
              <w:rPr>
                <w:b/>
                <w:color w:val="000000"/>
              </w:rPr>
            </w:pPr>
            <w:r>
              <w:rPr>
                <w:b/>
                <w:color w:val="000000"/>
              </w:rPr>
              <w:t>66.9</w:t>
            </w:r>
          </w:p>
        </w:tc>
        <w:tc>
          <w:tcPr>
            <w:tcW w:w="1356" w:type="dxa"/>
            <w:tcBorders>
              <w:top w:val="nil"/>
              <w:left w:val="nil"/>
              <w:bottom w:val="nil"/>
              <w:right w:val="nil"/>
            </w:tcBorders>
            <w:shd w:val="clear" w:color="auto" w:fill="auto"/>
            <w:vAlign w:val="center"/>
          </w:tcPr>
          <w:p w14:paraId="0000087B" w14:textId="77777777" w:rsidR="00E22BB3" w:rsidRDefault="00895EDC">
            <w:pPr>
              <w:spacing w:after="0" w:line="240" w:lineRule="auto"/>
              <w:jc w:val="center"/>
              <w:rPr>
                <w:b/>
                <w:color w:val="000000"/>
              </w:rPr>
            </w:pPr>
            <w:r>
              <w:rPr>
                <w:b/>
                <w:color w:val="000000"/>
              </w:rPr>
              <w:t>61.3</w:t>
            </w:r>
          </w:p>
        </w:tc>
        <w:tc>
          <w:tcPr>
            <w:tcW w:w="1316" w:type="dxa"/>
            <w:tcBorders>
              <w:top w:val="nil"/>
              <w:left w:val="nil"/>
              <w:bottom w:val="nil"/>
              <w:right w:val="nil"/>
            </w:tcBorders>
            <w:shd w:val="clear" w:color="auto" w:fill="auto"/>
            <w:vAlign w:val="center"/>
          </w:tcPr>
          <w:p w14:paraId="0000087C" w14:textId="77777777" w:rsidR="00E22BB3" w:rsidRDefault="00895EDC">
            <w:pPr>
              <w:spacing w:after="0" w:line="240" w:lineRule="auto"/>
              <w:jc w:val="center"/>
              <w:rPr>
                <w:b/>
                <w:color w:val="000000"/>
              </w:rPr>
            </w:pPr>
            <w:r>
              <w:rPr>
                <w:b/>
                <w:color w:val="000000"/>
              </w:rPr>
              <w:t>5.5</w:t>
            </w:r>
          </w:p>
        </w:tc>
        <w:tc>
          <w:tcPr>
            <w:tcW w:w="1456" w:type="dxa"/>
            <w:tcBorders>
              <w:top w:val="nil"/>
              <w:left w:val="nil"/>
              <w:bottom w:val="nil"/>
              <w:right w:val="nil"/>
            </w:tcBorders>
            <w:shd w:val="clear" w:color="auto" w:fill="auto"/>
            <w:vAlign w:val="center"/>
          </w:tcPr>
          <w:p w14:paraId="0000087D" w14:textId="77777777" w:rsidR="00E22BB3" w:rsidRDefault="00895EDC">
            <w:pPr>
              <w:spacing w:after="0" w:line="240" w:lineRule="auto"/>
              <w:jc w:val="center"/>
              <w:rPr>
                <w:b/>
                <w:color w:val="000000"/>
              </w:rPr>
            </w:pPr>
            <w:r>
              <w:rPr>
                <w:b/>
                <w:color w:val="000000"/>
              </w:rPr>
              <w:t>47.7</w:t>
            </w:r>
          </w:p>
        </w:tc>
        <w:tc>
          <w:tcPr>
            <w:tcW w:w="1236" w:type="dxa"/>
            <w:tcBorders>
              <w:top w:val="nil"/>
              <w:left w:val="nil"/>
              <w:bottom w:val="nil"/>
              <w:right w:val="nil"/>
            </w:tcBorders>
            <w:shd w:val="clear" w:color="auto" w:fill="auto"/>
            <w:vAlign w:val="bottom"/>
          </w:tcPr>
          <w:p w14:paraId="0000087E" w14:textId="77777777" w:rsidR="00E22BB3" w:rsidRDefault="00895EDC">
            <w:pPr>
              <w:spacing w:after="0" w:line="240" w:lineRule="auto"/>
              <w:jc w:val="center"/>
              <w:rPr>
                <w:b/>
                <w:color w:val="000000"/>
              </w:rPr>
            </w:pPr>
            <w:r>
              <w:rPr>
                <w:b/>
                <w:color w:val="000000"/>
              </w:rPr>
              <w:t>11.4</w:t>
            </w:r>
          </w:p>
        </w:tc>
      </w:tr>
      <w:tr w:rsidR="00E22BB3" w14:paraId="71918A20" w14:textId="77777777" w:rsidTr="003B2E00">
        <w:trPr>
          <w:trHeight w:val="300"/>
        </w:trPr>
        <w:tc>
          <w:tcPr>
            <w:tcW w:w="2425" w:type="dxa"/>
            <w:tcBorders>
              <w:top w:val="nil"/>
              <w:left w:val="nil"/>
              <w:bottom w:val="nil"/>
              <w:right w:val="nil"/>
            </w:tcBorders>
            <w:shd w:val="clear" w:color="auto" w:fill="auto"/>
            <w:vAlign w:val="bottom"/>
          </w:tcPr>
          <w:p w14:paraId="0000087F" w14:textId="77777777" w:rsidR="00E22BB3" w:rsidRDefault="00895EDC">
            <w:pPr>
              <w:spacing w:after="0" w:line="240" w:lineRule="auto"/>
              <w:rPr>
                <w:b/>
                <w:i/>
                <w:color w:val="000000"/>
              </w:rPr>
            </w:pPr>
            <w:r>
              <w:rPr>
                <w:b/>
                <w:i/>
                <w:color w:val="000000"/>
              </w:rPr>
              <w:t>Nivel educativo</w:t>
            </w:r>
          </w:p>
        </w:tc>
        <w:tc>
          <w:tcPr>
            <w:tcW w:w="1136" w:type="dxa"/>
            <w:tcBorders>
              <w:top w:val="nil"/>
              <w:left w:val="nil"/>
              <w:bottom w:val="nil"/>
              <w:right w:val="nil"/>
            </w:tcBorders>
            <w:shd w:val="clear" w:color="auto" w:fill="auto"/>
            <w:vAlign w:val="bottom"/>
          </w:tcPr>
          <w:p w14:paraId="00000880" w14:textId="77777777" w:rsidR="00E22BB3" w:rsidRDefault="00E22BB3">
            <w:pPr>
              <w:spacing w:after="0" w:line="240" w:lineRule="auto"/>
              <w:rPr>
                <w:b/>
                <w:i/>
                <w:color w:val="000000"/>
              </w:rPr>
            </w:pPr>
          </w:p>
        </w:tc>
        <w:tc>
          <w:tcPr>
            <w:tcW w:w="1356" w:type="dxa"/>
            <w:tcBorders>
              <w:top w:val="nil"/>
              <w:left w:val="nil"/>
              <w:bottom w:val="nil"/>
              <w:right w:val="nil"/>
            </w:tcBorders>
            <w:shd w:val="clear" w:color="auto" w:fill="auto"/>
            <w:vAlign w:val="bottom"/>
          </w:tcPr>
          <w:p w14:paraId="00000881"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316" w:type="dxa"/>
            <w:tcBorders>
              <w:top w:val="nil"/>
              <w:left w:val="nil"/>
              <w:bottom w:val="nil"/>
              <w:right w:val="nil"/>
            </w:tcBorders>
            <w:shd w:val="clear" w:color="auto" w:fill="auto"/>
            <w:vAlign w:val="bottom"/>
          </w:tcPr>
          <w:p w14:paraId="00000882"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456" w:type="dxa"/>
            <w:tcBorders>
              <w:top w:val="nil"/>
              <w:left w:val="nil"/>
              <w:bottom w:val="nil"/>
              <w:right w:val="nil"/>
            </w:tcBorders>
            <w:shd w:val="clear" w:color="auto" w:fill="auto"/>
            <w:vAlign w:val="bottom"/>
          </w:tcPr>
          <w:p w14:paraId="00000883"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236" w:type="dxa"/>
            <w:tcBorders>
              <w:top w:val="nil"/>
              <w:left w:val="nil"/>
              <w:bottom w:val="nil"/>
              <w:right w:val="nil"/>
            </w:tcBorders>
            <w:shd w:val="clear" w:color="auto" w:fill="auto"/>
            <w:vAlign w:val="bottom"/>
          </w:tcPr>
          <w:p w14:paraId="00000884" w14:textId="77777777" w:rsidR="00E22BB3" w:rsidRDefault="00E22BB3">
            <w:pPr>
              <w:spacing w:after="0" w:line="240" w:lineRule="auto"/>
              <w:jc w:val="center"/>
              <w:rPr>
                <w:rFonts w:ascii="Times New Roman" w:eastAsia="Times New Roman" w:hAnsi="Times New Roman" w:cs="Times New Roman"/>
                <w:color w:val="000000"/>
                <w:sz w:val="20"/>
                <w:szCs w:val="20"/>
              </w:rPr>
            </w:pPr>
          </w:p>
        </w:tc>
      </w:tr>
      <w:tr w:rsidR="00E22BB3" w14:paraId="776CED13" w14:textId="77777777" w:rsidTr="003B2E00">
        <w:trPr>
          <w:trHeight w:val="300"/>
        </w:trPr>
        <w:tc>
          <w:tcPr>
            <w:tcW w:w="2425" w:type="dxa"/>
            <w:tcBorders>
              <w:top w:val="nil"/>
              <w:left w:val="nil"/>
              <w:bottom w:val="nil"/>
              <w:right w:val="nil"/>
            </w:tcBorders>
            <w:shd w:val="clear" w:color="auto" w:fill="auto"/>
            <w:vAlign w:val="bottom"/>
          </w:tcPr>
          <w:p w14:paraId="00000885" w14:textId="77777777" w:rsidR="00E22BB3" w:rsidRDefault="00895EDC">
            <w:pPr>
              <w:spacing w:after="0" w:line="240" w:lineRule="auto"/>
              <w:jc w:val="right"/>
              <w:rPr>
                <w:color w:val="000000"/>
              </w:rPr>
            </w:pPr>
            <w:r>
              <w:rPr>
                <w:color w:val="000000"/>
              </w:rPr>
              <w:t>Bajo</w:t>
            </w:r>
          </w:p>
        </w:tc>
        <w:tc>
          <w:tcPr>
            <w:tcW w:w="1136" w:type="dxa"/>
            <w:tcBorders>
              <w:top w:val="nil"/>
              <w:left w:val="nil"/>
              <w:bottom w:val="nil"/>
              <w:right w:val="nil"/>
            </w:tcBorders>
            <w:shd w:val="clear" w:color="auto" w:fill="auto"/>
            <w:vAlign w:val="bottom"/>
          </w:tcPr>
          <w:p w14:paraId="00000886" w14:textId="77777777" w:rsidR="00E22BB3" w:rsidRDefault="00895EDC">
            <w:pPr>
              <w:spacing w:after="0" w:line="240" w:lineRule="auto"/>
              <w:jc w:val="center"/>
              <w:rPr>
                <w:color w:val="000000"/>
              </w:rPr>
            </w:pPr>
            <w:r>
              <w:rPr>
                <w:color w:val="000000"/>
              </w:rPr>
              <w:t>53.4</w:t>
            </w:r>
          </w:p>
        </w:tc>
        <w:tc>
          <w:tcPr>
            <w:tcW w:w="1356" w:type="dxa"/>
            <w:tcBorders>
              <w:top w:val="nil"/>
              <w:left w:val="nil"/>
              <w:bottom w:val="nil"/>
              <w:right w:val="nil"/>
            </w:tcBorders>
            <w:shd w:val="clear" w:color="auto" w:fill="auto"/>
            <w:vAlign w:val="bottom"/>
          </w:tcPr>
          <w:p w14:paraId="00000887" w14:textId="77777777" w:rsidR="00E22BB3" w:rsidRDefault="00895EDC">
            <w:pPr>
              <w:spacing w:after="0" w:line="240" w:lineRule="auto"/>
              <w:jc w:val="center"/>
              <w:rPr>
                <w:color w:val="000000"/>
              </w:rPr>
            </w:pPr>
            <w:r>
              <w:rPr>
                <w:color w:val="000000"/>
              </w:rPr>
              <w:t>47.8</w:t>
            </w:r>
          </w:p>
        </w:tc>
        <w:tc>
          <w:tcPr>
            <w:tcW w:w="1316" w:type="dxa"/>
            <w:tcBorders>
              <w:top w:val="nil"/>
              <w:left w:val="nil"/>
              <w:bottom w:val="nil"/>
              <w:right w:val="nil"/>
            </w:tcBorders>
            <w:shd w:val="clear" w:color="auto" w:fill="auto"/>
            <w:vAlign w:val="bottom"/>
          </w:tcPr>
          <w:p w14:paraId="00000888" w14:textId="77777777" w:rsidR="00E22BB3" w:rsidRDefault="00895EDC">
            <w:pPr>
              <w:spacing w:after="0" w:line="240" w:lineRule="auto"/>
              <w:jc w:val="center"/>
              <w:rPr>
                <w:color w:val="000000"/>
              </w:rPr>
            </w:pPr>
            <w:r>
              <w:rPr>
                <w:color w:val="000000"/>
              </w:rPr>
              <w:t>5.6</w:t>
            </w:r>
          </w:p>
        </w:tc>
        <w:tc>
          <w:tcPr>
            <w:tcW w:w="1456" w:type="dxa"/>
            <w:tcBorders>
              <w:top w:val="nil"/>
              <w:left w:val="nil"/>
              <w:bottom w:val="nil"/>
              <w:right w:val="nil"/>
            </w:tcBorders>
            <w:shd w:val="clear" w:color="auto" w:fill="auto"/>
            <w:vAlign w:val="bottom"/>
          </w:tcPr>
          <w:p w14:paraId="00000889" w14:textId="77777777" w:rsidR="00E22BB3" w:rsidRDefault="00895EDC">
            <w:pPr>
              <w:spacing w:after="0" w:line="240" w:lineRule="auto"/>
              <w:jc w:val="center"/>
              <w:rPr>
                <w:color w:val="000000"/>
              </w:rPr>
            </w:pPr>
            <w:r>
              <w:rPr>
                <w:color w:val="000000"/>
              </w:rPr>
              <w:t>81.9</w:t>
            </w:r>
          </w:p>
        </w:tc>
        <w:tc>
          <w:tcPr>
            <w:tcW w:w="1236" w:type="dxa"/>
            <w:tcBorders>
              <w:top w:val="nil"/>
              <w:left w:val="nil"/>
              <w:bottom w:val="nil"/>
              <w:right w:val="nil"/>
            </w:tcBorders>
            <w:shd w:val="clear" w:color="auto" w:fill="auto"/>
            <w:vAlign w:val="bottom"/>
          </w:tcPr>
          <w:p w14:paraId="0000088A" w14:textId="77777777" w:rsidR="00E22BB3" w:rsidRDefault="00895EDC">
            <w:pPr>
              <w:spacing w:after="0" w:line="240" w:lineRule="auto"/>
              <w:jc w:val="center"/>
              <w:rPr>
                <w:color w:val="000000"/>
              </w:rPr>
            </w:pPr>
            <w:r>
              <w:rPr>
                <w:color w:val="000000"/>
              </w:rPr>
              <w:t>10.3</w:t>
            </w:r>
          </w:p>
        </w:tc>
      </w:tr>
      <w:tr w:rsidR="00E22BB3" w14:paraId="28CFF10F" w14:textId="77777777" w:rsidTr="003B2E00">
        <w:trPr>
          <w:trHeight w:val="300"/>
        </w:trPr>
        <w:tc>
          <w:tcPr>
            <w:tcW w:w="2425" w:type="dxa"/>
            <w:tcBorders>
              <w:top w:val="nil"/>
              <w:left w:val="nil"/>
              <w:bottom w:val="nil"/>
              <w:right w:val="nil"/>
            </w:tcBorders>
            <w:shd w:val="clear" w:color="auto" w:fill="auto"/>
            <w:vAlign w:val="bottom"/>
          </w:tcPr>
          <w:p w14:paraId="0000088B" w14:textId="77777777" w:rsidR="00E22BB3" w:rsidRDefault="00895EDC">
            <w:pPr>
              <w:spacing w:after="0" w:line="240" w:lineRule="auto"/>
              <w:jc w:val="right"/>
              <w:rPr>
                <w:color w:val="000000"/>
              </w:rPr>
            </w:pPr>
            <w:r>
              <w:rPr>
                <w:color w:val="000000"/>
              </w:rPr>
              <w:t>Medio</w:t>
            </w:r>
          </w:p>
        </w:tc>
        <w:tc>
          <w:tcPr>
            <w:tcW w:w="1136" w:type="dxa"/>
            <w:tcBorders>
              <w:top w:val="nil"/>
              <w:left w:val="nil"/>
              <w:bottom w:val="nil"/>
              <w:right w:val="nil"/>
            </w:tcBorders>
            <w:shd w:val="clear" w:color="auto" w:fill="auto"/>
            <w:vAlign w:val="bottom"/>
          </w:tcPr>
          <w:p w14:paraId="0000088C" w14:textId="77777777" w:rsidR="00E22BB3" w:rsidRDefault="00895EDC">
            <w:pPr>
              <w:spacing w:after="0" w:line="240" w:lineRule="auto"/>
              <w:jc w:val="center"/>
              <w:rPr>
                <w:color w:val="000000"/>
              </w:rPr>
            </w:pPr>
            <w:r>
              <w:rPr>
                <w:color w:val="000000"/>
              </w:rPr>
              <w:t>66.3</w:t>
            </w:r>
          </w:p>
        </w:tc>
        <w:tc>
          <w:tcPr>
            <w:tcW w:w="1356" w:type="dxa"/>
            <w:tcBorders>
              <w:top w:val="nil"/>
              <w:left w:val="nil"/>
              <w:bottom w:val="nil"/>
              <w:right w:val="nil"/>
            </w:tcBorders>
            <w:shd w:val="clear" w:color="auto" w:fill="auto"/>
            <w:vAlign w:val="bottom"/>
          </w:tcPr>
          <w:p w14:paraId="0000088D" w14:textId="77777777" w:rsidR="00E22BB3" w:rsidRDefault="00895EDC">
            <w:pPr>
              <w:spacing w:after="0" w:line="240" w:lineRule="auto"/>
              <w:jc w:val="center"/>
              <w:rPr>
                <w:color w:val="000000"/>
              </w:rPr>
            </w:pPr>
            <w:r>
              <w:rPr>
                <w:color w:val="000000"/>
              </w:rPr>
              <w:t>62.3</w:t>
            </w:r>
          </w:p>
        </w:tc>
        <w:tc>
          <w:tcPr>
            <w:tcW w:w="1316" w:type="dxa"/>
            <w:tcBorders>
              <w:top w:val="nil"/>
              <w:left w:val="nil"/>
              <w:bottom w:val="nil"/>
              <w:right w:val="nil"/>
            </w:tcBorders>
            <w:shd w:val="clear" w:color="auto" w:fill="auto"/>
            <w:vAlign w:val="bottom"/>
          </w:tcPr>
          <w:p w14:paraId="0000088E" w14:textId="77777777" w:rsidR="00E22BB3" w:rsidRDefault="00895EDC">
            <w:pPr>
              <w:spacing w:after="0" w:line="240" w:lineRule="auto"/>
              <w:jc w:val="center"/>
              <w:rPr>
                <w:color w:val="000000"/>
              </w:rPr>
            </w:pPr>
            <w:r>
              <w:rPr>
                <w:color w:val="000000"/>
              </w:rPr>
              <w:t>4.0</w:t>
            </w:r>
          </w:p>
        </w:tc>
        <w:tc>
          <w:tcPr>
            <w:tcW w:w="1456" w:type="dxa"/>
            <w:tcBorders>
              <w:top w:val="nil"/>
              <w:left w:val="nil"/>
              <w:bottom w:val="nil"/>
              <w:right w:val="nil"/>
            </w:tcBorders>
            <w:shd w:val="clear" w:color="auto" w:fill="auto"/>
            <w:vAlign w:val="bottom"/>
          </w:tcPr>
          <w:p w14:paraId="0000088F" w14:textId="77777777" w:rsidR="00E22BB3" w:rsidRDefault="00895EDC">
            <w:pPr>
              <w:spacing w:after="0" w:line="240" w:lineRule="auto"/>
              <w:jc w:val="center"/>
              <w:rPr>
                <w:color w:val="000000"/>
              </w:rPr>
            </w:pPr>
            <w:r>
              <w:rPr>
                <w:color w:val="000000"/>
              </w:rPr>
              <w:t>54.4</w:t>
            </w:r>
          </w:p>
        </w:tc>
        <w:tc>
          <w:tcPr>
            <w:tcW w:w="1236" w:type="dxa"/>
            <w:tcBorders>
              <w:top w:val="nil"/>
              <w:left w:val="nil"/>
              <w:bottom w:val="nil"/>
              <w:right w:val="nil"/>
            </w:tcBorders>
            <w:shd w:val="clear" w:color="auto" w:fill="auto"/>
            <w:vAlign w:val="bottom"/>
          </w:tcPr>
          <w:p w14:paraId="00000890" w14:textId="77777777" w:rsidR="00E22BB3" w:rsidRDefault="00895EDC">
            <w:pPr>
              <w:spacing w:after="0" w:line="240" w:lineRule="auto"/>
              <w:jc w:val="center"/>
              <w:rPr>
                <w:color w:val="000000"/>
              </w:rPr>
            </w:pPr>
            <w:r>
              <w:rPr>
                <w:color w:val="000000"/>
              </w:rPr>
              <w:t>11.7</w:t>
            </w:r>
          </w:p>
        </w:tc>
      </w:tr>
      <w:tr w:rsidR="00E22BB3" w14:paraId="4C5F895E" w14:textId="77777777" w:rsidTr="003B2E00">
        <w:trPr>
          <w:trHeight w:val="300"/>
        </w:trPr>
        <w:tc>
          <w:tcPr>
            <w:tcW w:w="2425" w:type="dxa"/>
            <w:tcBorders>
              <w:top w:val="nil"/>
              <w:left w:val="nil"/>
              <w:bottom w:val="nil"/>
              <w:right w:val="nil"/>
            </w:tcBorders>
            <w:shd w:val="clear" w:color="auto" w:fill="auto"/>
            <w:vAlign w:val="bottom"/>
          </w:tcPr>
          <w:p w14:paraId="00000891" w14:textId="77777777" w:rsidR="00E22BB3" w:rsidRDefault="00895EDC">
            <w:pPr>
              <w:spacing w:after="0" w:line="240" w:lineRule="auto"/>
              <w:jc w:val="right"/>
              <w:rPr>
                <w:color w:val="000000"/>
              </w:rPr>
            </w:pPr>
            <w:r>
              <w:rPr>
                <w:color w:val="000000"/>
              </w:rPr>
              <w:t>Alto</w:t>
            </w:r>
          </w:p>
        </w:tc>
        <w:tc>
          <w:tcPr>
            <w:tcW w:w="1136" w:type="dxa"/>
            <w:tcBorders>
              <w:top w:val="nil"/>
              <w:left w:val="nil"/>
              <w:bottom w:val="nil"/>
              <w:right w:val="nil"/>
            </w:tcBorders>
            <w:shd w:val="clear" w:color="auto" w:fill="auto"/>
            <w:vAlign w:val="bottom"/>
          </w:tcPr>
          <w:p w14:paraId="00000892" w14:textId="77777777" w:rsidR="00E22BB3" w:rsidRDefault="00895EDC">
            <w:pPr>
              <w:spacing w:after="0" w:line="240" w:lineRule="auto"/>
              <w:jc w:val="center"/>
              <w:rPr>
                <w:b/>
                <w:color w:val="000000"/>
              </w:rPr>
            </w:pPr>
            <w:r>
              <w:rPr>
                <w:b/>
                <w:color w:val="000000"/>
              </w:rPr>
              <w:t>92.6</w:t>
            </w:r>
          </w:p>
        </w:tc>
        <w:tc>
          <w:tcPr>
            <w:tcW w:w="1356" w:type="dxa"/>
            <w:tcBorders>
              <w:top w:val="nil"/>
              <w:left w:val="nil"/>
              <w:bottom w:val="nil"/>
              <w:right w:val="nil"/>
            </w:tcBorders>
            <w:shd w:val="clear" w:color="auto" w:fill="auto"/>
            <w:vAlign w:val="bottom"/>
          </w:tcPr>
          <w:p w14:paraId="00000893" w14:textId="77777777" w:rsidR="00E22BB3" w:rsidRDefault="00895EDC">
            <w:pPr>
              <w:spacing w:after="0" w:line="240" w:lineRule="auto"/>
              <w:jc w:val="center"/>
              <w:rPr>
                <w:color w:val="000000"/>
              </w:rPr>
            </w:pPr>
            <w:r>
              <w:rPr>
                <w:color w:val="000000"/>
              </w:rPr>
              <w:t>83.6</w:t>
            </w:r>
          </w:p>
        </w:tc>
        <w:tc>
          <w:tcPr>
            <w:tcW w:w="1316" w:type="dxa"/>
            <w:tcBorders>
              <w:top w:val="nil"/>
              <w:left w:val="nil"/>
              <w:bottom w:val="nil"/>
              <w:right w:val="nil"/>
            </w:tcBorders>
            <w:shd w:val="clear" w:color="auto" w:fill="auto"/>
            <w:vAlign w:val="bottom"/>
          </w:tcPr>
          <w:p w14:paraId="00000894" w14:textId="77777777" w:rsidR="00E22BB3" w:rsidRDefault="00895EDC">
            <w:pPr>
              <w:spacing w:after="0" w:line="240" w:lineRule="auto"/>
              <w:jc w:val="center"/>
              <w:rPr>
                <w:color w:val="000000"/>
              </w:rPr>
            </w:pPr>
            <w:r>
              <w:rPr>
                <w:color w:val="000000"/>
              </w:rPr>
              <w:t>9.0</w:t>
            </w:r>
          </w:p>
        </w:tc>
        <w:tc>
          <w:tcPr>
            <w:tcW w:w="1456" w:type="dxa"/>
            <w:tcBorders>
              <w:top w:val="nil"/>
              <w:left w:val="nil"/>
              <w:bottom w:val="nil"/>
              <w:right w:val="nil"/>
            </w:tcBorders>
            <w:shd w:val="clear" w:color="auto" w:fill="auto"/>
            <w:vAlign w:val="bottom"/>
          </w:tcPr>
          <w:p w14:paraId="00000895" w14:textId="77777777" w:rsidR="00E22BB3" w:rsidRDefault="00895EDC">
            <w:pPr>
              <w:spacing w:after="0" w:line="240" w:lineRule="auto"/>
              <w:jc w:val="center"/>
              <w:rPr>
                <w:color w:val="000000"/>
              </w:rPr>
            </w:pPr>
            <w:r>
              <w:rPr>
                <w:color w:val="000000"/>
              </w:rPr>
              <w:t>13.2</w:t>
            </w:r>
          </w:p>
        </w:tc>
        <w:tc>
          <w:tcPr>
            <w:tcW w:w="1236" w:type="dxa"/>
            <w:tcBorders>
              <w:top w:val="nil"/>
              <w:left w:val="nil"/>
              <w:bottom w:val="nil"/>
              <w:right w:val="nil"/>
            </w:tcBorders>
            <w:shd w:val="clear" w:color="auto" w:fill="auto"/>
            <w:vAlign w:val="bottom"/>
          </w:tcPr>
          <w:p w14:paraId="00000896" w14:textId="77777777" w:rsidR="00E22BB3" w:rsidRDefault="00895EDC">
            <w:pPr>
              <w:spacing w:after="0" w:line="240" w:lineRule="auto"/>
              <w:jc w:val="center"/>
              <w:rPr>
                <w:color w:val="000000"/>
              </w:rPr>
            </w:pPr>
            <w:r>
              <w:rPr>
                <w:color w:val="000000"/>
              </w:rPr>
              <w:t>12.6</w:t>
            </w:r>
          </w:p>
        </w:tc>
      </w:tr>
      <w:tr w:rsidR="00E22BB3" w14:paraId="0825A87A" w14:textId="77777777" w:rsidTr="003B2E00">
        <w:trPr>
          <w:trHeight w:val="300"/>
        </w:trPr>
        <w:tc>
          <w:tcPr>
            <w:tcW w:w="2425" w:type="dxa"/>
            <w:tcBorders>
              <w:top w:val="nil"/>
              <w:left w:val="nil"/>
              <w:bottom w:val="nil"/>
              <w:right w:val="nil"/>
            </w:tcBorders>
            <w:shd w:val="clear" w:color="auto" w:fill="auto"/>
            <w:vAlign w:val="bottom"/>
          </w:tcPr>
          <w:p w14:paraId="00000897" w14:textId="77777777" w:rsidR="00E22BB3" w:rsidRDefault="00895EDC">
            <w:pPr>
              <w:spacing w:after="0" w:line="240" w:lineRule="auto"/>
              <w:rPr>
                <w:b/>
                <w:i/>
                <w:color w:val="000000"/>
              </w:rPr>
            </w:pPr>
            <w:r>
              <w:rPr>
                <w:b/>
                <w:i/>
                <w:color w:val="000000"/>
              </w:rPr>
              <w:t>Nivel de ingresos</w:t>
            </w:r>
          </w:p>
        </w:tc>
        <w:tc>
          <w:tcPr>
            <w:tcW w:w="1136" w:type="dxa"/>
            <w:tcBorders>
              <w:top w:val="nil"/>
              <w:left w:val="nil"/>
              <w:bottom w:val="nil"/>
              <w:right w:val="nil"/>
            </w:tcBorders>
            <w:shd w:val="clear" w:color="auto" w:fill="auto"/>
            <w:vAlign w:val="bottom"/>
          </w:tcPr>
          <w:p w14:paraId="00000898" w14:textId="77777777" w:rsidR="00E22BB3" w:rsidRDefault="00E22BB3">
            <w:pPr>
              <w:spacing w:after="0" w:line="240" w:lineRule="auto"/>
              <w:rPr>
                <w:b/>
                <w:i/>
                <w:color w:val="000000"/>
              </w:rPr>
            </w:pPr>
          </w:p>
        </w:tc>
        <w:tc>
          <w:tcPr>
            <w:tcW w:w="1356" w:type="dxa"/>
            <w:tcBorders>
              <w:top w:val="nil"/>
              <w:left w:val="nil"/>
              <w:bottom w:val="nil"/>
              <w:right w:val="nil"/>
            </w:tcBorders>
            <w:shd w:val="clear" w:color="auto" w:fill="auto"/>
            <w:vAlign w:val="bottom"/>
          </w:tcPr>
          <w:p w14:paraId="00000899"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316" w:type="dxa"/>
            <w:tcBorders>
              <w:top w:val="nil"/>
              <w:left w:val="nil"/>
              <w:bottom w:val="nil"/>
              <w:right w:val="nil"/>
            </w:tcBorders>
            <w:shd w:val="clear" w:color="auto" w:fill="auto"/>
            <w:vAlign w:val="bottom"/>
          </w:tcPr>
          <w:p w14:paraId="0000089A"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456" w:type="dxa"/>
            <w:tcBorders>
              <w:top w:val="nil"/>
              <w:left w:val="nil"/>
              <w:bottom w:val="nil"/>
              <w:right w:val="nil"/>
            </w:tcBorders>
            <w:shd w:val="clear" w:color="auto" w:fill="auto"/>
            <w:vAlign w:val="bottom"/>
          </w:tcPr>
          <w:p w14:paraId="0000089B"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236" w:type="dxa"/>
            <w:tcBorders>
              <w:top w:val="nil"/>
              <w:left w:val="nil"/>
              <w:bottom w:val="nil"/>
              <w:right w:val="nil"/>
            </w:tcBorders>
            <w:shd w:val="clear" w:color="auto" w:fill="auto"/>
            <w:vAlign w:val="bottom"/>
          </w:tcPr>
          <w:p w14:paraId="0000089C" w14:textId="77777777" w:rsidR="00E22BB3" w:rsidRDefault="00E22BB3">
            <w:pPr>
              <w:spacing w:after="0" w:line="240" w:lineRule="auto"/>
              <w:jc w:val="center"/>
              <w:rPr>
                <w:rFonts w:ascii="Times New Roman" w:eastAsia="Times New Roman" w:hAnsi="Times New Roman" w:cs="Times New Roman"/>
                <w:color w:val="000000"/>
                <w:sz w:val="20"/>
                <w:szCs w:val="20"/>
              </w:rPr>
            </w:pPr>
          </w:p>
        </w:tc>
      </w:tr>
      <w:tr w:rsidR="00E22BB3" w14:paraId="27BD152E" w14:textId="77777777" w:rsidTr="003B2E00">
        <w:trPr>
          <w:trHeight w:val="300"/>
        </w:trPr>
        <w:tc>
          <w:tcPr>
            <w:tcW w:w="2425" w:type="dxa"/>
            <w:tcBorders>
              <w:top w:val="nil"/>
              <w:left w:val="nil"/>
              <w:bottom w:val="nil"/>
              <w:right w:val="nil"/>
            </w:tcBorders>
            <w:shd w:val="clear" w:color="auto" w:fill="auto"/>
            <w:vAlign w:val="bottom"/>
          </w:tcPr>
          <w:p w14:paraId="0000089D" w14:textId="77777777" w:rsidR="00E22BB3" w:rsidRDefault="00895EDC">
            <w:pPr>
              <w:spacing w:after="0" w:line="240" w:lineRule="auto"/>
              <w:jc w:val="right"/>
              <w:rPr>
                <w:color w:val="000000"/>
              </w:rPr>
            </w:pPr>
            <w:r>
              <w:rPr>
                <w:color w:val="000000"/>
              </w:rPr>
              <w:t>Bajo</w:t>
            </w:r>
          </w:p>
        </w:tc>
        <w:tc>
          <w:tcPr>
            <w:tcW w:w="1136" w:type="dxa"/>
            <w:tcBorders>
              <w:top w:val="nil"/>
              <w:left w:val="nil"/>
              <w:bottom w:val="nil"/>
              <w:right w:val="nil"/>
            </w:tcBorders>
            <w:shd w:val="clear" w:color="auto" w:fill="auto"/>
            <w:vAlign w:val="bottom"/>
          </w:tcPr>
          <w:p w14:paraId="0000089E" w14:textId="77777777" w:rsidR="00E22BB3" w:rsidRDefault="00895EDC">
            <w:pPr>
              <w:spacing w:after="0" w:line="240" w:lineRule="auto"/>
              <w:jc w:val="center"/>
              <w:rPr>
                <w:color w:val="000000"/>
              </w:rPr>
            </w:pPr>
            <w:r>
              <w:rPr>
                <w:color w:val="000000"/>
              </w:rPr>
              <w:t>55.7</w:t>
            </w:r>
          </w:p>
        </w:tc>
        <w:tc>
          <w:tcPr>
            <w:tcW w:w="1356" w:type="dxa"/>
            <w:tcBorders>
              <w:top w:val="nil"/>
              <w:left w:val="nil"/>
              <w:bottom w:val="nil"/>
              <w:right w:val="nil"/>
            </w:tcBorders>
            <w:shd w:val="clear" w:color="auto" w:fill="auto"/>
            <w:vAlign w:val="bottom"/>
          </w:tcPr>
          <w:p w14:paraId="0000089F" w14:textId="77777777" w:rsidR="00E22BB3" w:rsidRDefault="00895EDC">
            <w:pPr>
              <w:spacing w:after="0" w:line="240" w:lineRule="auto"/>
              <w:jc w:val="center"/>
              <w:rPr>
                <w:color w:val="000000"/>
              </w:rPr>
            </w:pPr>
            <w:r>
              <w:rPr>
                <w:color w:val="000000"/>
              </w:rPr>
              <w:t>48.1</w:t>
            </w:r>
          </w:p>
        </w:tc>
        <w:tc>
          <w:tcPr>
            <w:tcW w:w="1316" w:type="dxa"/>
            <w:tcBorders>
              <w:top w:val="nil"/>
              <w:left w:val="nil"/>
              <w:bottom w:val="nil"/>
              <w:right w:val="nil"/>
            </w:tcBorders>
            <w:shd w:val="clear" w:color="auto" w:fill="auto"/>
            <w:vAlign w:val="bottom"/>
          </w:tcPr>
          <w:p w14:paraId="000008A0" w14:textId="77777777" w:rsidR="00E22BB3" w:rsidRDefault="00895EDC">
            <w:pPr>
              <w:spacing w:after="0" w:line="240" w:lineRule="auto"/>
              <w:jc w:val="center"/>
              <w:rPr>
                <w:color w:val="000000"/>
              </w:rPr>
            </w:pPr>
            <w:r>
              <w:rPr>
                <w:color w:val="000000"/>
              </w:rPr>
              <w:t>7.6</w:t>
            </w:r>
          </w:p>
        </w:tc>
        <w:tc>
          <w:tcPr>
            <w:tcW w:w="1456" w:type="dxa"/>
            <w:tcBorders>
              <w:top w:val="nil"/>
              <w:left w:val="nil"/>
              <w:bottom w:val="nil"/>
              <w:right w:val="nil"/>
            </w:tcBorders>
            <w:shd w:val="clear" w:color="auto" w:fill="auto"/>
            <w:vAlign w:val="bottom"/>
          </w:tcPr>
          <w:p w14:paraId="000008A1" w14:textId="77777777" w:rsidR="00E22BB3" w:rsidRDefault="00895EDC">
            <w:pPr>
              <w:spacing w:after="0" w:line="240" w:lineRule="auto"/>
              <w:jc w:val="center"/>
              <w:rPr>
                <w:color w:val="000000"/>
              </w:rPr>
            </w:pPr>
            <w:r>
              <w:rPr>
                <w:color w:val="000000"/>
              </w:rPr>
              <w:t>86.7</w:t>
            </w:r>
          </w:p>
        </w:tc>
        <w:tc>
          <w:tcPr>
            <w:tcW w:w="1236" w:type="dxa"/>
            <w:tcBorders>
              <w:top w:val="nil"/>
              <w:left w:val="nil"/>
              <w:bottom w:val="nil"/>
              <w:right w:val="nil"/>
            </w:tcBorders>
            <w:shd w:val="clear" w:color="auto" w:fill="auto"/>
            <w:vAlign w:val="bottom"/>
          </w:tcPr>
          <w:p w14:paraId="000008A2" w14:textId="77777777" w:rsidR="00E22BB3" w:rsidRDefault="00895EDC">
            <w:pPr>
              <w:spacing w:after="0" w:line="240" w:lineRule="auto"/>
              <w:jc w:val="center"/>
              <w:rPr>
                <w:color w:val="000000"/>
              </w:rPr>
            </w:pPr>
            <w:r>
              <w:rPr>
                <w:color w:val="000000"/>
              </w:rPr>
              <w:t>27.2</w:t>
            </w:r>
          </w:p>
        </w:tc>
      </w:tr>
      <w:tr w:rsidR="00E22BB3" w14:paraId="1BE25CC8" w14:textId="77777777" w:rsidTr="003B2E00">
        <w:trPr>
          <w:trHeight w:val="300"/>
        </w:trPr>
        <w:tc>
          <w:tcPr>
            <w:tcW w:w="2425" w:type="dxa"/>
            <w:tcBorders>
              <w:top w:val="nil"/>
              <w:left w:val="nil"/>
              <w:bottom w:val="nil"/>
              <w:right w:val="nil"/>
            </w:tcBorders>
            <w:shd w:val="clear" w:color="auto" w:fill="auto"/>
            <w:vAlign w:val="bottom"/>
          </w:tcPr>
          <w:p w14:paraId="000008A3" w14:textId="77777777" w:rsidR="00E22BB3" w:rsidRDefault="00895EDC">
            <w:pPr>
              <w:spacing w:after="0" w:line="240" w:lineRule="auto"/>
              <w:jc w:val="right"/>
              <w:rPr>
                <w:color w:val="000000"/>
              </w:rPr>
            </w:pPr>
            <w:r>
              <w:rPr>
                <w:color w:val="000000"/>
              </w:rPr>
              <w:t>Medio</w:t>
            </w:r>
          </w:p>
        </w:tc>
        <w:tc>
          <w:tcPr>
            <w:tcW w:w="1136" w:type="dxa"/>
            <w:tcBorders>
              <w:top w:val="nil"/>
              <w:left w:val="nil"/>
              <w:bottom w:val="nil"/>
              <w:right w:val="nil"/>
            </w:tcBorders>
            <w:shd w:val="clear" w:color="auto" w:fill="auto"/>
            <w:vAlign w:val="bottom"/>
          </w:tcPr>
          <w:p w14:paraId="000008A4" w14:textId="77777777" w:rsidR="00E22BB3" w:rsidRDefault="00895EDC">
            <w:pPr>
              <w:spacing w:after="0" w:line="240" w:lineRule="auto"/>
              <w:jc w:val="center"/>
              <w:rPr>
                <w:color w:val="000000"/>
              </w:rPr>
            </w:pPr>
            <w:r>
              <w:rPr>
                <w:color w:val="000000"/>
              </w:rPr>
              <w:t>69.3</w:t>
            </w:r>
          </w:p>
        </w:tc>
        <w:tc>
          <w:tcPr>
            <w:tcW w:w="1356" w:type="dxa"/>
            <w:tcBorders>
              <w:top w:val="nil"/>
              <w:left w:val="nil"/>
              <w:bottom w:val="nil"/>
              <w:right w:val="nil"/>
            </w:tcBorders>
            <w:shd w:val="clear" w:color="auto" w:fill="auto"/>
            <w:vAlign w:val="bottom"/>
          </w:tcPr>
          <w:p w14:paraId="000008A5" w14:textId="77777777" w:rsidR="00E22BB3" w:rsidRDefault="00895EDC">
            <w:pPr>
              <w:spacing w:after="0" w:line="240" w:lineRule="auto"/>
              <w:jc w:val="center"/>
              <w:rPr>
                <w:color w:val="000000"/>
              </w:rPr>
            </w:pPr>
            <w:r>
              <w:rPr>
                <w:color w:val="000000"/>
              </w:rPr>
              <w:t>64.8</w:t>
            </w:r>
          </w:p>
        </w:tc>
        <w:tc>
          <w:tcPr>
            <w:tcW w:w="1316" w:type="dxa"/>
            <w:tcBorders>
              <w:top w:val="nil"/>
              <w:left w:val="nil"/>
              <w:bottom w:val="nil"/>
              <w:right w:val="nil"/>
            </w:tcBorders>
            <w:shd w:val="clear" w:color="auto" w:fill="auto"/>
            <w:vAlign w:val="bottom"/>
          </w:tcPr>
          <w:p w14:paraId="000008A6" w14:textId="77777777" w:rsidR="00E22BB3" w:rsidRDefault="00895EDC">
            <w:pPr>
              <w:spacing w:after="0" w:line="240" w:lineRule="auto"/>
              <w:jc w:val="center"/>
              <w:rPr>
                <w:color w:val="000000"/>
              </w:rPr>
            </w:pPr>
            <w:r>
              <w:rPr>
                <w:color w:val="000000"/>
              </w:rPr>
              <w:t>4.5</w:t>
            </w:r>
          </w:p>
        </w:tc>
        <w:tc>
          <w:tcPr>
            <w:tcW w:w="1456" w:type="dxa"/>
            <w:tcBorders>
              <w:top w:val="nil"/>
              <w:left w:val="nil"/>
              <w:bottom w:val="nil"/>
              <w:right w:val="nil"/>
            </w:tcBorders>
            <w:shd w:val="clear" w:color="auto" w:fill="auto"/>
            <w:vAlign w:val="bottom"/>
          </w:tcPr>
          <w:p w14:paraId="000008A7" w14:textId="77777777" w:rsidR="00E22BB3" w:rsidRDefault="00895EDC">
            <w:pPr>
              <w:spacing w:after="0" w:line="240" w:lineRule="auto"/>
              <w:jc w:val="center"/>
              <w:rPr>
                <w:color w:val="000000"/>
              </w:rPr>
            </w:pPr>
            <w:r>
              <w:rPr>
                <w:color w:val="000000"/>
              </w:rPr>
              <w:t>46.6</w:t>
            </w:r>
          </w:p>
        </w:tc>
        <w:tc>
          <w:tcPr>
            <w:tcW w:w="1236" w:type="dxa"/>
            <w:tcBorders>
              <w:top w:val="nil"/>
              <w:left w:val="nil"/>
              <w:bottom w:val="nil"/>
              <w:right w:val="nil"/>
            </w:tcBorders>
            <w:shd w:val="clear" w:color="auto" w:fill="auto"/>
            <w:vAlign w:val="bottom"/>
          </w:tcPr>
          <w:p w14:paraId="000008A8" w14:textId="77777777" w:rsidR="00E22BB3" w:rsidRDefault="00895EDC">
            <w:pPr>
              <w:spacing w:after="0" w:line="240" w:lineRule="auto"/>
              <w:jc w:val="center"/>
              <w:rPr>
                <w:color w:val="000000"/>
              </w:rPr>
            </w:pPr>
            <w:r>
              <w:rPr>
                <w:color w:val="000000"/>
              </w:rPr>
              <w:t>16.0</w:t>
            </w:r>
          </w:p>
        </w:tc>
      </w:tr>
      <w:tr w:rsidR="00E22BB3" w14:paraId="560E1AAE" w14:textId="77777777" w:rsidTr="003B2E00">
        <w:trPr>
          <w:trHeight w:val="300"/>
        </w:trPr>
        <w:tc>
          <w:tcPr>
            <w:tcW w:w="2425" w:type="dxa"/>
            <w:tcBorders>
              <w:top w:val="nil"/>
              <w:left w:val="nil"/>
              <w:bottom w:val="nil"/>
              <w:right w:val="nil"/>
            </w:tcBorders>
            <w:shd w:val="clear" w:color="auto" w:fill="auto"/>
            <w:vAlign w:val="bottom"/>
          </w:tcPr>
          <w:p w14:paraId="000008A9" w14:textId="77777777" w:rsidR="00E22BB3" w:rsidRDefault="00895EDC">
            <w:pPr>
              <w:spacing w:after="0" w:line="240" w:lineRule="auto"/>
              <w:jc w:val="right"/>
              <w:rPr>
                <w:color w:val="000000"/>
              </w:rPr>
            </w:pPr>
            <w:r>
              <w:rPr>
                <w:color w:val="000000"/>
              </w:rPr>
              <w:t>Alto</w:t>
            </w:r>
          </w:p>
        </w:tc>
        <w:tc>
          <w:tcPr>
            <w:tcW w:w="1136" w:type="dxa"/>
            <w:tcBorders>
              <w:top w:val="nil"/>
              <w:left w:val="nil"/>
              <w:bottom w:val="nil"/>
              <w:right w:val="nil"/>
            </w:tcBorders>
            <w:shd w:val="clear" w:color="auto" w:fill="auto"/>
            <w:vAlign w:val="bottom"/>
          </w:tcPr>
          <w:p w14:paraId="000008AA" w14:textId="77777777" w:rsidR="00E22BB3" w:rsidRDefault="00895EDC">
            <w:pPr>
              <w:spacing w:after="0" w:line="240" w:lineRule="auto"/>
              <w:jc w:val="center"/>
              <w:rPr>
                <w:color w:val="000000"/>
              </w:rPr>
            </w:pPr>
            <w:r>
              <w:rPr>
                <w:color w:val="000000"/>
              </w:rPr>
              <w:t>87.8</w:t>
            </w:r>
          </w:p>
        </w:tc>
        <w:tc>
          <w:tcPr>
            <w:tcW w:w="1356" w:type="dxa"/>
            <w:tcBorders>
              <w:top w:val="nil"/>
              <w:left w:val="nil"/>
              <w:bottom w:val="nil"/>
              <w:right w:val="nil"/>
            </w:tcBorders>
            <w:shd w:val="clear" w:color="auto" w:fill="auto"/>
            <w:vAlign w:val="bottom"/>
          </w:tcPr>
          <w:p w14:paraId="000008AB" w14:textId="77777777" w:rsidR="00E22BB3" w:rsidRDefault="00895EDC">
            <w:pPr>
              <w:spacing w:after="0" w:line="240" w:lineRule="auto"/>
              <w:jc w:val="center"/>
              <w:rPr>
                <w:color w:val="000000"/>
              </w:rPr>
            </w:pPr>
            <w:r>
              <w:rPr>
                <w:color w:val="000000"/>
              </w:rPr>
              <w:t>84.8</w:t>
            </w:r>
          </w:p>
        </w:tc>
        <w:tc>
          <w:tcPr>
            <w:tcW w:w="1316" w:type="dxa"/>
            <w:tcBorders>
              <w:top w:val="nil"/>
              <w:left w:val="nil"/>
              <w:bottom w:val="nil"/>
              <w:right w:val="nil"/>
            </w:tcBorders>
            <w:shd w:val="clear" w:color="auto" w:fill="auto"/>
            <w:vAlign w:val="bottom"/>
          </w:tcPr>
          <w:p w14:paraId="000008AC" w14:textId="77777777" w:rsidR="00E22BB3" w:rsidRDefault="00895EDC">
            <w:pPr>
              <w:spacing w:after="0" w:line="240" w:lineRule="auto"/>
              <w:jc w:val="center"/>
              <w:rPr>
                <w:color w:val="000000"/>
              </w:rPr>
            </w:pPr>
            <w:r>
              <w:rPr>
                <w:color w:val="000000"/>
              </w:rPr>
              <w:t>3.0</w:t>
            </w:r>
          </w:p>
        </w:tc>
        <w:tc>
          <w:tcPr>
            <w:tcW w:w="1456" w:type="dxa"/>
            <w:tcBorders>
              <w:top w:val="nil"/>
              <w:left w:val="nil"/>
              <w:bottom w:val="nil"/>
              <w:right w:val="nil"/>
            </w:tcBorders>
            <w:shd w:val="clear" w:color="auto" w:fill="auto"/>
            <w:vAlign w:val="bottom"/>
          </w:tcPr>
          <w:p w14:paraId="000008AD" w14:textId="77777777" w:rsidR="00E22BB3" w:rsidRDefault="00895EDC">
            <w:pPr>
              <w:spacing w:after="0" w:line="240" w:lineRule="auto"/>
              <w:jc w:val="center"/>
              <w:rPr>
                <w:color w:val="000000"/>
              </w:rPr>
            </w:pPr>
            <w:r>
              <w:rPr>
                <w:color w:val="000000"/>
              </w:rPr>
              <w:t>13.0</w:t>
            </w:r>
          </w:p>
        </w:tc>
        <w:tc>
          <w:tcPr>
            <w:tcW w:w="1236" w:type="dxa"/>
            <w:tcBorders>
              <w:top w:val="nil"/>
              <w:left w:val="nil"/>
              <w:bottom w:val="nil"/>
              <w:right w:val="nil"/>
            </w:tcBorders>
            <w:shd w:val="clear" w:color="auto" w:fill="auto"/>
            <w:vAlign w:val="bottom"/>
          </w:tcPr>
          <w:p w14:paraId="000008AE" w14:textId="77777777" w:rsidR="00E22BB3" w:rsidRDefault="00895EDC">
            <w:pPr>
              <w:spacing w:after="0" w:line="240" w:lineRule="auto"/>
              <w:jc w:val="center"/>
              <w:rPr>
                <w:color w:val="000000"/>
              </w:rPr>
            </w:pPr>
            <w:r>
              <w:rPr>
                <w:color w:val="000000"/>
              </w:rPr>
              <w:t>11.5</w:t>
            </w:r>
          </w:p>
        </w:tc>
      </w:tr>
      <w:tr w:rsidR="00E22BB3" w14:paraId="76225DA0" w14:textId="77777777" w:rsidTr="003B2E00">
        <w:trPr>
          <w:trHeight w:val="300"/>
        </w:trPr>
        <w:tc>
          <w:tcPr>
            <w:tcW w:w="2425" w:type="dxa"/>
            <w:tcBorders>
              <w:top w:val="nil"/>
              <w:left w:val="nil"/>
              <w:bottom w:val="nil"/>
              <w:right w:val="nil"/>
            </w:tcBorders>
            <w:shd w:val="clear" w:color="auto" w:fill="auto"/>
            <w:vAlign w:val="bottom"/>
          </w:tcPr>
          <w:p w14:paraId="000008AF" w14:textId="77777777" w:rsidR="00E22BB3" w:rsidRDefault="00895EDC">
            <w:pPr>
              <w:spacing w:after="0" w:line="240" w:lineRule="auto"/>
              <w:rPr>
                <w:b/>
                <w:i/>
                <w:color w:val="000000"/>
              </w:rPr>
            </w:pPr>
            <w:r>
              <w:rPr>
                <w:b/>
                <w:i/>
                <w:color w:val="000000"/>
              </w:rPr>
              <w:t xml:space="preserve">Presencia de personas demandantes </w:t>
            </w:r>
          </w:p>
        </w:tc>
        <w:tc>
          <w:tcPr>
            <w:tcW w:w="1136" w:type="dxa"/>
            <w:tcBorders>
              <w:top w:val="nil"/>
              <w:left w:val="nil"/>
              <w:bottom w:val="nil"/>
              <w:right w:val="nil"/>
            </w:tcBorders>
            <w:shd w:val="clear" w:color="auto" w:fill="auto"/>
            <w:vAlign w:val="bottom"/>
          </w:tcPr>
          <w:p w14:paraId="000008B0" w14:textId="77777777" w:rsidR="00E22BB3" w:rsidRDefault="00E22BB3">
            <w:pPr>
              <w:spacing w:after="0" w:line="240" w:lineRule="auto"/>
              <w:rPr>
                <w:b/>
                <w:i/>
                <w:color w:val="000000"/>
              </w:rPr>
            </w:pPr>
          </w:p>
        </w:tc>
        <w:tc>
          <w:tcPr>
            <w:tcW w:w="1356" w:type="dxa"/>
            <w:tcBorders>
              <w:top w:val="nil"/>
              <w:left w:val="nil"/>
              <w:bottom w:val="nil"/>
              <w:right w:val="nil"/>
            </w:tcBorders>
            <w:shd w:val="clear" w:color="auto" w:fill="auto"/>
            <w:vAlign w:val="bottom"/>
          </w:tcPr>
          <w:p w14:paraId="000008B1"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316" w:type="dxa"/>
            <w:tcBorders>
              <w:top w:val="nil"/>
              <w:left w:val="nil"/>
              <w:bottom w:val="nil"/>
              <w:right w:val="nil"/>
            </w:tcBorders>
            <w:shd w:val="clear" w:color="auto" w:fill="auto"/>
            <w:vAlign w:val="bottom"/>
          </w:tcPr>
          <w:p w14:paraId="000008B2"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456" w:type="dxa"/>
            <w:tcBorders>
              <w:top w:val="nil"/>
              <w:left w:val="nil"/>
              <w:bottom w:val="nil"/>
              <w:right w:val="nil"/>
            </w:tcBorders>
            <w:shd w:val="clear" w:color="auto" w:fill="auto"/>
            <w:vAlign w:val="bottom"/>
          </w:tcPr>
          <w:p w14:paraId="000008B3"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236" w:type="dxa"/>
            <w:tcBorders>
              <w:top w:val="nil"/>
              <w:left w:val="nil"/>
              <w:bottom w:val="nil"/>
              <w:right w:val="nil"/>
            </w:tcBorders>
            <w:shd w:val="clear" w:color="auto" w:fill="auto"/>
            <w:vAlign w:val="bottom"/>
          </w:tcPr>
          <w:p w14:paraId="000008B4" w14:textId="77777777" w:rsidR="00E22BB3" w:rsidRDefault="00E22BB3">
            <w:pPr>
              <w:spacing w:after="0" w:line="240" w:lineRule="auto"/>
              <w:jc w:val="center"/>
              <w:rPr>
                <w:rFonts w:ascii="Times New Roman" w:eastAsia="Times New Roman" w:hAnsi="Times New Roman" w:cs="Times New Roman"/>
                <w:color w:val="000000"/>
                <w:sz w:val="20"/>
                <w:szCs w:val="20"/>
              </w:rPr>
            </w:pPr>
          </w:p>
        </w:tc>
      </w:tr>
      <w:tr w:rsidR="00E22BB3" w14:paraId="1F6EA9DB" w14:textId="77777777" w:rsidTr="003B2E00">
        <w:trPr>
          <w:trHeight w:val="300"/>
        </w:trPr>
        <w:tc>
          <w:tcPr>
            <w:tcW w:w="2425" w:type="dxa"/>
            <w:tcBorders>
              <w:top w:val="nil"/>
              <w:left w:val="nil"/>
              <w:bottom w:val="nil"/>
              <w:right w:val="nil"/>
            </w:tcBorders>
            <w:shd w:val="clear" w:color="auto" w:fill="auto"/>
            <w:vAlign w:val="bottom"/>
          </w:tcPr>
          <w:p w14:paraId="000008B5" w14:textId="77777777" w:rsidR="00E22BB3" w:rsidRDefault="00895EDC">
            <w:pPr>
              <w:spacing w:after="0" w:line="240" w:lineRule="auto"/>
              <w:rPr>
                <w:b/>
                <w:i/>
                <w:color w:val="000000"/>
              </w:rPr>
            </w:pPr>
            <w:r>
              <w:rPr>
                <w:b/>
                <w:i/>
                <w:color w:val="000000"/>
              </w:rPr>
              <w:t>de cuidado</w:t>
            </w:r>
          </w:p>
        </w:tc>
        <w:tc>
          <w:tcPr>
            <w:tcW w:w="1136" w:type="dxa"/>
            <w:tcBorders>
              <w:top w:val="nil"/>
              <w:left w:val="nil"/>
              <w:bottom w:val="nil"/>
              <w:right w:val="nil"/>
            </w:tcBorders>
            <w:shd w:val="clear" w:color="auto" w:fill="auto"/>
            <w:vAlign w:val="bottom"/>
          </w:tcPr>
          <w:p w14:paraId="000008B6" w14:textId="77777777" w:rsidR="00E22BB3" w:rsidRDefault="00E22BB3">
            <w:pPr>
              <w:spacing w:after="0" w:line="240" w:lineRule="auto"/>
              <w:rPr>
                <w:b/>
                <w:i/>
                <w:color w:val="000000"/>
              </w:rPr>
            </w:pPr>
          </w:p>
        </w:tc>
        <w:tc>
          <w:tcPr>
            <w:tcW w:w="1356" w:type="dxa"/>
            <w:tcBorders>
              <w:top w:val="nil"/>
              <w:left w:val="nil"/>
              <w:bottom w:val="nil"/>
              <w:right w:val="nil"/>
            </w:tcBorders>
            <w:shd w:val="clear" w:color="auto" w:fill="auto"/>
            <w:vAlign w:val="bottom"/>
          </w:tcPr>
          <w:p w14:paraId="000008B7"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316" w:type="dxa"/>
            <w:tcBorders>
              <w:top w:val="nil"/>
              <w:left w:val="nil"/>
              <w:bottom w:val="nil"/>
              <w:right w:val="nil"/>
            </w:tcBorders>
            <w:shd w:val="clear" w:color="auto" w:fill="auto"/>
            <w:vAlign w:val="bottom"/>
          </w:tcPr>
          <w:p w14:paraId="000008B8"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456" w:type="dxa"/>
            <w:tcBorders>
              <w:top w:val="nil"/>
              <w:left w:val="nil"/>
              <w:bottom w:val="nil"/>
              <w:right w:val="nil"/>
            </w:tcBorders>
            <w:shd w:val="clear" w:color="auto" w:fill="auto"/>
            <w:vAlign w:val="bottom"/>
          </w:tcPr>
          <w:p w14:paraId="000008B9"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236" w:type="dxa"/>
            <w:tcBorders>
              <w:top w:val="nil"/>
              <w:left w:val="nil"/>
              <w:bottom w:val="nil"/>
              <w:right w:val="nil"/>
            </w:tcBorders>
            <w:shd w:val="clear" w:color="auto" w:fill="auto"/>
            <w:vAlign w:val="bottom"/>
          </w:tcPr>
          <w:p w14:paraId="000008BA" w14:textId="77777777" w:rsidR="00E22BB3" w:rsidRDefault="00E22BB3">
            <w:pPr>
              <w:spacing w:after="0" w:line="240" w:lineRule="auto"/>
              <w:jc w:val="center"/>
              <w:rPr>
                <w:rFonts w:ascii="Times New Roman" w:eastAsia="Times New Roman" w:hAnsi="Times New Roman" w:cs="Times New Roman"/>
                <w:color w:val="000000"/>
                <w:sz w:val="20"/>
                <w:szCs w:val="20"/>
              </w:rPr>
            </w:pPr>
          </w:p>
        </w:tc>
      </w:tr>
      <w:tr w:rsidR="00E22BB3" w14:paraId="7376EB3B" w14:textId="77777777" w:rsidTr="003B2E00">
        <w:trPr>
          <w:trHeight w:val="300"/>
        </w:trPr>
        <w:tc>
          <w:tcPr>
            <w:tcW w:w="2425" w:type="dxa"/>
            <w:tcBorders>
              <w:top w:val="nil"/>
              <w:left w:val="nil"/>
              <w:bottom w:val="nil"/>
              <w:right w:val="nil"/>
            </w:tcBorders>
            <w:shd w:val="clear" w:color="auto" w:fill="auto"/>
            <w:vAlign w:val="bottom"/>
          </w:tcPr>
          <w:p w14:paraId="000008BB" w14:textId="77777777" w:rsidR="00E22BB3" w:rsidRDefault="00895EDC">
            <w:pPr>
              <w:spacing w:after="0" w:line="240" w:lineRule="auto"/>
              <w:jc w:val="right"/>
              <w:rPr>
                <w:color w:val="000000"/>
              </w:rPr>
            </w:pPr>
            <w:r>
              <w:rPr>
                <w:color w:val="000000"/>
              </w:rPr>
              <w:t>Con presencia</w:t>
            </w:r>
          </w:p>
        </w:tc>
        <w:tc>
          <w:tcPr>
            <w:tcW w:w="1136" w:type="dxa"/>
            <w:tcBorders>
              <w:top w:val="nil"/>
              <w:left w:val="nil"/>
              <w:bottom w:val="nil"/>
              <w:right w:val="nil"/>
            </w:tcBorders>
            <w:shd w:val="clear" w:color="auto" w:fill="auto"/>
            <w:vAlign w:val="bottom"/>
          </w:tcPr>
          <w:p w14:paraId="000008BC" w14:textId="77777777" w:rsidR="00E22BB3" w:rsidRDefault="00895EDC">
            <w:pPr>
              <w:spacing w:after="0" w:line="240" w:lineRule="auto"/>
              <w:jc w:val="center"/>
              <w:rPr>
                <w:color w:val="000000"/>
              </w:rPr>
            </w:pPr>
            <w:r>
              <w:rPr>
                <w:color w:val="000000"/>
              </w:rPr>
              <w:t>58.1</w:t>
            </w:r>
          </w:p>
        </w:tc>
        <w:tc>
          <w:tcPr>
            <w:tcW w:w="1356" w:type="dxa"/>
            <w:tcBorders>
              <w:top w:val="nil"/>
              <w:left w:val="nil"/>
              <w:bottom w:val="nil"/>
              <w:right w:val="nil"/>
            </w:tcBorders>
            <w:shd w:val="clear" w:color="auto" w:fill="auto"/>
            <w:vAlign w:val="bottom"/>
          </w:tcPr>
          <w:p w14:paraId="000008BD" w14:textId="77777777" w:rsidR="00E22BB3" w:rsidRDefault="00895EDC">
            <w:pPr>
              <w:spacing w:after="0" w:line="240" w:lineRule="auto"/>
              <w:jc w:val="center"/>
              <w:rPr>
                <w:color w:val="000000"/>
              </w:rPr>
            </w:pPr>
            <w:r>
              <w:rPr>
                <w:color w:val="000000"/>
              </w:rPr>
              <w:t>52.7</w:t>
            </w:r>
          </w:p>
        </w:tc>
        <w:tc>
          <w:tcPr>
            <w:tcW w:w="1316" w:type="dxa"/>
            <w:tcBorders>
              <w:top w:val="nil"/>
              <w:left w:val="nil"/>
              <w:bottom w:val="nil"/>
              <w:right w:val="nil"/>
            </w:tcBorders>
            <w:shd w:val="clear" w:color="auto" w:fill="auto"/>
            <w:vAlign w:val="bottom"/>
          </w:tcPr>
          <w:p w14:paraId="000008BE" w14:textId="77777777" w:rsidR="00E22BB3" w:rsidRDefault="00895EDC">
            <w:pPr>
              <w:spacing w:after="0" w:line="240" w:lineRule="auto"/>
              <w:jc w:val="center"/>
              <w:rPr>
                <w:color w:val="000000"/>
              </w:rPr>
            </w:pPr>
            <w:r>
              <w:rPr>
                <w:color w:val="000000"/>
              </w:rPr>
              <w:t>5.4</w:t>
            </w:r>
          </w:p>
        </w:tc>
        <w:tc>
          <w:tcPr>
            <w:tcW w:w="1456" w:type="dxa"/>
            <w:tcBorders>
              <w:top w:val="nil"/>
              <w:left w:val="nil"/>
              <w:bottom w:val="nil"/>
              <w:right w:val="nil"/>
            </w:tcBorders>
            <w:shd w:val="clear" w:color="auto" w:fill="auto"/>
            <w:vAlign w:val="bottom"/>
          </w:tcPr>
          <w:p w14:paraId="000008BF" w14:textId="77777777" w:rsidR="00E22BB3" w:rsidRDefault="00895EDC">
            <w:pPr>
              <w:spacing w:after="0" w:line="240" w:lineRule="auto"/>
              <w:jc w:val="center"/>
              <w:rPr>
                <w:color w:val="000000"/>
              </w:rPr>
            </w:pPr>
            <w:r>
              <w:rPr>
                <w:color w:val="000000"/>
              </w:rPr>
              <w:t>50.2</w:t>
            </w:r>
          </w:p>
        </w:tc>
        <w:tc>
          <w:tcPr>
            <w:tcW w:w="1236" w:type="dxa"/>
            <w:tcBorders>
              <w:top w:val="nil"/>
              <w:left w:val="nil"/>
              <w:bottom w:val="nil"/>
              <w:right w:val="nil"/>
            </w:tcBorders>
            <w:shd w:val="clear" w:color="auto" w:fill="auto"/>
            <w:vAlign w:val="bottom"/>
          </w:tcPr>
          <w:p w14:paraId="000008C0" w14:textId="77777777" w:rsidR="00E22BB3" w:rsidRDefault="00895EDC">
            <w:pPr>
              <w:spacing w:after="0" w:line="240" w:lineRule="auto"/>
              <w:jc w:val="center"/>
              <w:rPr>
                <w:color w:val="000000"/>
              </w:rPr>
            </w:pPr>
            <w:r>
              <w:rPr>
                <w:color w:val="000000"/>
              </w:rPr>
              <w:t>9.7</w:t>
            </w:r>
          </w:p>
        </w:tc>
      </w:tr>
      <w:tr w:rsidR="00E22BB3" w14:paraId="342B2AE0" w14:textId="77777777" w:rsidTr="003B2E00">
        <w:trPr>
          <w:trHeight w:val="300"/>
        </w:trPr>
        <w:tc>
          <w:tcPr>
            <w:tcW w:w="2425" w:type="dxa"/>
            <w:tcBorders>
              <w:top w:val="nil"/>
              <w:left w:val="nil"/>
              <w:bottom w:val="single" w:sz="4" w:space="0" w:color="000000"/>
              <w:right w:val="nil"/>
            </w:tcBorders>
            <w:shd w:val="clear" w:color="auto" w:fill="auto"/>
            <w:vAlign w:val="bottom"/>
          </w:tcPr>
          <w:p w14:paraId="000008C1" w14:textId="77777777" w:rsidR="00E22BB3" w:rsidRDefault="00895EDC">
            <w:pPr>
              <w:spacing w:after="0" w:line="240" w:lineRule="auto"/>
              <w:jc w:val="right"/>
              <w:rPr>
                <w:color w:val="000000"/>
              </w:rPr>
            </w:pPr>
            <w:r>
              <w:rPr>
                <w:color w:val="000000"/>
              </w:rPr>
              <w:t>Sin presencia</w:t>
            </w:r>
          </w:p>
        </w:tc>
        <w:tc>
          <w:tcPr>
            <w:tcW w:w="1136" w:type="dxa"/>
            <w:tcBorders>
              <w:top w:val="nil"/>
              <w:left w:val="nil"/>
              <w:bottom w:val="single" w:sz="4" w:space="0" w:color="000000"/>
              <w:right w:val="nil"/>
            </w:tcBorders>
            <w:shd w:val="clear" w:color="auto" w:fill="auto"/>
            <w:vAlign w:val="bottom"/>
          </w:tcPr>
          <w:p w14:paraId="000008C2" w14:textId="77777777" w:rsidR="00E22BB3" w:rsidRDefault="00895EDC">
            <w:pPr>
              <w:spacing w:after="0" w:line="240" w:lineRule="auto"/>
              <w:jc w:val="center"/>
              <w:rPr>
                <w:color w:val="000000"/>
              </w:rPr>
            </w:pPr>
            <w:r>
              <w:rPr>
                <w:color w:val="000000"/>
              </w:rPr>
              <w:t>73.3</w:t>
            </w:r>
          </w:p>
        </w:tc>
        <w:tc>
          <w:tcPr>
            <w:tcW w:w="1356" w:type="dxa"/>
            <w:tcBorders>
              <w:top w:val="nil"/>
              <w:left w:val="nil"/>
              <w:bottom w:val="single" w:sz="4" w:space="0" w:color="000000"/>
              <w:right w:val="nil"/>
            </w:tcBorders>
            <w:shd w:val="clear" w:color="auto" w:fill="auto"/>
            <w:vAlign w:val="bottom"/>
          </w:tcPr>
          <w:p w14:paraId="000008C3" w14:textId="77777777" w:rsidR="00E22BB3" w:rsidRDefault="00895EDC">
            <w:pPr>
              <w:spacing w:after="0" w:line="240" w:lineRule="auto"/>
              <w:jc w:val="center"/>
              <w:rPr>
                <w:color w:val="000000"/>
              </w:rPr>
            </w:pPr>
            <w:r>
              <w:rPr>
                <w:color w:val="000000"/>
              </w:rPr>
              <w:t>67.7</w:t>
            </w:r>
          </w:p>
        </w:tc>
        <w:tc>
          <w:tcPr>
            <w:tcW w:w="1316" w:type="dxa"/>
            <w:tcBorders>
              <w:top w:val="nil"/>
              <w:left w:val="nil"/>
              <w:bottom w:val="single" w:sz="4" w:space="0" w:color="000000"/>
              <w:right w:val="nil"/>
            </w:tcBorders>
            <w:shd w:val="clear" w:color="auto" w:fill="auto"/>
            <w:vAlign w:val="bottom"/>
          </w:tcPr>
          <w:p w14:paraId="000008C4" w14:textId="77777777" w:rsidR="00E22BB3" w:rsidRDefault="00895EDC">
            <w:pPr>
              <w:spacing w:after="0" w:line="240" w:lineRule="auto"/>
              <w:jc w:val="center"/>
              <w:rPr>
                <w:color w:val="000000"/>
              </w:rPr>
            </w:pPr>
            <w:r>
              <w:rPr>
                <w:color w:val="000000"/>
              </w:rPr>
              <w:t>5.7</w:t>
            </w:r>
          </w:p>
        </w:tc>
        <w:tc>
          <w:tcPr>
            <w:tcW w:w="1456" w:type="dxa"/>
            <w:tcBorders>
              <w:top w:val="nil"/>
              <w:left w:val="nil"/>
              <w:bottom w:val="single" w:sz="4" w:space="0" w:color="000000"/>
              <w:right w:val="nil"/>
            </w:tcBorders>
            <w:shd w:val="clear" w:color="auto" w:fill="auto"/>
            <w:vAlign w:val="bottom"/>
          </w:tcPr>
          <w:p w14:paraId="000008C5" w14:textId="77777777" w:rsidR="00E22BB3" w:rsidRDefault="00895EDC">
            <w:pPr>
              <w:spacing w:after="0" w:line="240" w:lineRule="auto"/>
              <w:jc w:val="center"/>
              <w:rPr>
                <w:color w:val="000000"/>
              </w:rPr>
            </w:pPr>
            <w:r>
              <w:rPr>
                <w:color w:val="000000"/>
              </w:rPr>
              <w:t>46.2</w:t>
            </w:r>
          </w:p>
        </w:tc>
        <w:tc>
          <w:tcPr>
            <w:tcW w:w="1236" w:type="dxa"/>
            <w:tcBorders>
              <w:top w:val="nil"/>
              <w:left w:val="nil"/>
              <w:bottom w:val="single" w:sz="4" w:space="0" w:color="000000"/>
              <w:right w:val="nil"/>
            </w:tcBorders>
            <w:shd w:val="clear" w:color="auto" w:fill="auto"/>
            <w:vAlign w:val="bottom"/>
          </w:tcPr>
          <w:p w14:paraId="000008C6" w14:textId="77777777" w:rsidR="00E22BB3" w:rsidRDefault="00895EDC">
            <w:pPr>
              <w:spacing w:after="0" w:line="240" w:lineRule="auto"/>
              <w:jc w:val="center"/>
              <w:rPr>
                <w:color w:val="000000"/>
              </w:rPr>
            </w:pPr>
            <w:r>
              <w:rPr>
                <w:color w:val="000000"/>
              </w:rPr>
              <w:t>12.6</w:t>
            </w:r>
          </w:p>
        </w:tc>
      </w:tr>
      <w:tr w:rsidR="00E22BB3" w14:paraId="77189156" w14:textId="77777777" w:rsidTr="003B2E00">
        <w:trPr>
          <w:trHeight w:val="300"/>
        </w:trPr>
        <w:tc>
          <w:tcPr>
            <w:tcW w:w="8925" w:type="dxa"/>
            <w:gridSpan w:val="6"/>
            <w:tcBorders>
              <w:top w:val="single" w:sz="4" w:space="0" w:color="000000"/>
              <w:left w:val="nil"/>
              <w:bottom w:val="nil"/>
              <w:right w:val="nil"/>
            </w:tcBorders>
            <w:shd w:val="clear" w:color="auto" w:fill="F2F2F2"/>
            <w:vAlign w:val="bottom"/>
          </w:tcPr>
          <w:p w14:paraId="000008C7" w14:textId="77777777" w:rsidR="00E22BB3" w:rsidRDefault="00895EDC">
            <w:pPr>
              <w:spacing w:after="0" w:line="240" w:lineRule="auto"/>
              <w:rPr>
                <w:b/>
                <w:color w:val="000000"/>
              </w:rPr>
            </w:pPr>
            <w:r>
              <w:rPr>
                <w:b/>
                <w:color w:val="000000"/>
              </w:rPr>
              <w:t>Hombres</w:t>
            </w:r>
          </w:p>
        </w:tc>
      </w:tr>
      <w:tr w:rsidR="00E22BB3" w14:paraId="048C98C4" w14:textId="77777777" w:rsidTr="003B2E00">
        <w:trPr>
          <w:trHeight w:val="300"/>
        </w:trPr>
        <w:tc>
          <w:tcPr>
            <w:tcW w:w="2425" w:type="dxa"/>
            <w:tcBorders>
              <w:top w:val="nil"/>
              <w:left w:val="nil"/>
              <w:bottom w:val="nil"/>
              <w:right w:val="nil"/>
            </w:tcBorders>
            <w:shd w:val="clear" w:color="auto" w:fill="auto"/>
            <w:vAlign w:val="bottom"/>
          </w:tcPr>
          <w:p w14:paraId="000008CD" w14:textId="77777777" w:rsidR="00E22BB3" w:rsidRDefault="00E22BB3">
            <w:pPr>
              <w:spacing w:after="0" w:line="240" w:lineRule="auto"/>
              <w:rPr>
                <w:b/>
                <w:color w:val="000000"/>
              </w:rPr>
            </w:pPr>
          </w:p>
        </w:tc>
        <w:tc>
          <w:tcPr>
            <w:tcW w:w="1136" w:type="dxa"/>
            <w:tcBorders>
              <w:top w:val="nil"/>
              <w:left w:val="nil"/>
              <w:bottom w:val="nil"/>
              <w:right w:val="nil"/>
            </w:tcBorders>
            <w:shd w:val="clear" w:color="auto" w:fill="auto"/>
            <w:vAlign w:val="bottom"/>
          </w:tcPr>
          <w:p w14:paraId="000008CE" w14:textId="77777777" w:rsidR="00E22BB3" w:rsidRDefault="00895EDC">
            <w:pPr>
              <w:spacing w:after="0" w:line="240" w:lineRule="auto"/>
              <w:jc w:val="center"/>
              <w:rPr>
                <w:b/>
                <w:color w:val="000000"/>
              </w:rPr>
            </w:pPr>
            <w:r>
              <w:rPr>
                <w:b/>
                <w:color w:val="000000"/>
              </w:rPr>
              <w:t>90.9</w:t>
            </w:r>
          </w:p>
        </w:tc>
        <w:tc>
          <w:tcPr>
            <w:tcW w:w="1356" w:type="dxa"/>
            <w:tcBorders>
              <w:top w:val="nil"/>
              <w:left w:val="nil"/>
              <w:bottom w:val="nil"/>
              <w:right w:val="nil"/>
            </w:tcBorders>
            <w:shd w:val="clear" w:color="auto" w:fill="auto"/>
            <w:vAlign w:val="bottom"/>
          </w:tcPr>
          <w:p w14:paraId="000008CF" w14:textId="77777777" w:rsidR="00E22BB3" w:rsidRDefault="00895EDC">
            <w:pPr>
              <w:spacing w:after="0" w:line="240" w:lineRule="auto"/>
              <w:jc w:val="center"/>
              <w:rPr>
                <w:b/>
                <w:color w:val="000000"/>
              </w:rPr>
            </w:pPr>
            <w:r>
              <w:rPr>
                <w:b/>
                <w:color w:val="000000"/>
              </w:rPr>
              <w:t>86.8</w:t>
            </w:r>
          </w:p>
        </w:tc>
        <w:tc>
          <w:tcPr>
            <w:tcW w:w="1316" w:type="dxa"/>
            <w:tcBorders>
              <w:top w:val="nil"/>
              <w:left w:val="nil"/>
              <w:bottom w:val="nil"/>
              <w:right w:val="nil"/>
            </w:tcBorders>
            <w:shd w:val="clear" w:color="auto" w:fill="auto"/>
            <w:vAlign w:val="bottom"/>
          </w:tcPr>
          <w:p w14:paraId="000008D0" w14:textId="77777777" w:rsidR="00E22BB3" w:rsidRDefault="00895EDC">
            <w:pPr>
              <w:spacing w:after="0" w:line="240" w:lineRule="auto"/>
              <w:jc w:val="center"/>
              <w:rPr>
                <w:b/>
                <w:color w:val="000000"/>
              </w:rPr>
            </w:pPr>
            <w:r>
              <w:rPr>
                <w:b/>
                <w:color w:val="000000"/>
              </w:rPr>
              <w:t>4.1</w:t>
            </w:r>
          </w:p>
        </w:tc>
        <w:tc>
          <w:tcPr>
            <w:tcW w:w="1456" w:type="dxa"/>
            <w:tcBorders>
              <w:top w:val="nil"/>
              <w:left w:val="nil"/>
              <w:bottom w:val="nil"/>
              <w:right w:val="nil"/>
            </w:tcBorders>
            <w:shd w:val="clear" w:color="auto" w:fill="auto"/>
            <w:vAlign w:val="bottom"/>
          </w:tcPr>
          <w:p w14:paraId="000008D1" w14:textId="77777777" w:rsidR="00E22BB3" w:rsidRDefault="00895EDC">
            <w:pPr>
              <w:spacing w:after="0" w:line="240" w:lineRule="auto"/>
              <w:jc w:val="center"/>
              <w:rPr>
                <w:b/>
                <w:color w:val="000000"/>
              </w:rPr>
            </w:pPr>
            <w:r>
              <w:rPr>
                <w:b/>
                <w:color w:val="000000"/>
              </w:rPr>
              <w:t>40.6</w:t>
            </w:r>
          </w:p>
        </w:tc>
        <w:tc>
          <w:tcPr>
            <w:tcW w:w="1236" w:type="dxa"/>
            <w:tcBorders>
              <w:top w:val="nil"/>
              <w:left w:val="nil"/>
              <w:bottom w:val="nil"/>
              <w:right w:val="nil"/>
            </w:tcBorders>
            <w:shd w:val="clear" w:color="auto" w:fill="auto"/>
            <w:vAlign w:val="bottom"/>
          </w:tcPr>
          <w:p w14:paraId="000008D2" w14:textId="77777777" w:rsidR="00E22BB3" w:rsidRDefault="00895EDC">
            <w:pPr>
              <w:spacing w:after="0" w:line="240" w:lineRule="auto"/>
              <w:jc w:val="center"/>
              <w:rPr>
                <w:b/>
                <w:color w:val="000000"/>
              </w:rPr>
            </w:pPr>
            <w:r>
              <w:rPr>
                <w:b/>
                <w:color w:val="000000"/>
              </w:rPr>
              <w:t>11.2</w:t>
            </w:r>
          </w:p>
        </w:tc>
      </w:tr>
      <w:tr w:rsidR="00E22BB3" w14:paraId="20CD48E2" w14:textId="77777777" w:rsidTr="003B2E00">
        <w:trPr>
          <w:trHeight w:val="300"/>
        </w:trPr>
        <w:tc>
          <w:tcPr>
            <w:tcW w:w="2425" w:type="dxa"/>
            <w:tcBorders>
              <w:top w:val="nil"/>
              <w:left w:val="nil"/>
              <w:bottom w:val="nil"/>
              <w:right w:val="nil"/>
            </w:tcBorders>
            <w:shd w:val="clear" w:color="auto" w:fill="auto"/>
            <w:vAlign w:val="bottom"/>
          </w:tcPr>
          <w:p w14:paraId="000008D3" w14:textId="77777777" w:rsidR="00E22BB3" w:rsidRDefault="00895EDC">
            <w:pPr>
              <w:spacing w:after="0" w:line="240" w:lineRule="auto"/>
              <w:rPr>
                <w:b/>
                <w:i/>
                <w:color w:val="000000"/>
              </w:rPr>
            </w:pPr>
            <w:r>
              <w:rPr>
                <w:b/>
                <w:i/>
                <w:color w:val="000000"/>
              </w:rPr>
              <w:t>Nivel educativo</w:t>
            </w:r>
          </w:p>
        </w:tc>
        <w:tc>
          <w:tcPr>
            <w:tcW w:w="1136" w:type="dxa"/>
            <w:tcBorders>
              <w:top w:val="nil"/>
              <w:left w:val="nil"/>
              <w:bottom w:val="nil"/>
              <w:right w:val="nil"/>
            </w:tcBorders>
            <w:shd w:val="clear" w:color="auto" w:fill="auto"/>
            <w:vAlign w:val="bottom"/>
          </w:tcPr>
          <w:p w14:paraId="000008D4" w14:textId="77777777" w:rsidR="00E22BB3" w:rsidRDefault="00E22BB3">
            <w:pPr>
              <w:spacing w:after="0" w:line="240" w:lineRule="auto"/>
              <w:rPr>
                <w:b/>
                <w:i/>
                <w:color w:val="000000"/>
              </w:rPr>
            </w:pPr>
          </w:p>
        </w:tc>
        <w:tc>
          <w:tcPr>
            <w:tcW w:w="1356" w:type="dxa"/>
            <w:tcBorders>
              <w:top w:val="nil"/>
              <w:left w:val="nil"/>
              <w:bottom w:val="nil"/>
              <w:right w:val="nil"/>
            </w:tcBorders>
            <w:shd w:val="clear" w:color="auto" w:fill="auto"/>
            <w:vAlign w:val="bottom"/>
          </w:tcPr>
          <w:p w14:paraId="000008D5" w14:textId="77777777" w:rsidR="00E22BB3" w:rsidRDefault="00E22BB3">
            <w:pPr>
              <w:spacing w:after="0" w:line="240" w:lineRule="auto"/>
              <w:rPr>
                <w:rFonts w:ascii="Times New Roman" w:eastAsia="Times New Roman" w:hAnsi="Times New Roman" w:cs="Times New Roman"/>
                <w:color w:val="000000"/>
                <w:sz w:val="20"/>
                <w:szCs w:val="20"/>
              </w:rPr>
            </w:pPr>
          </w:p>
        </w:tc>
        <w:tc>
          <w:tcPr>
            <w:tcW w:w="1316" w:type="dxa"/>
            <w:tcBorders>
              <w:top w:val="nil"/>
              <w:left w:val="nil"/>
              <w:bottom w:val="nil"/>
              <w:right w:val="nil"/>
            </w:tcBorders>
            <w:shd w:val="clear" w:color="auto" w:fill="auto"/>
            <w:vAlign w:val="bottom"/>
          </w:tcPr>
          <w:p w14:paraId="000008D6" w14:textId="77777777" w:rsidR="00E22BB3" w:rsidRDefault="00E22BB3">
            <w:pPr>
              <w:spacing w:after="0" w:line="240" w:lineRule="auto"/>
              <w:rPr>
                <w:rFonts w:ascii="Times New Roman" w:eastAsia="Times New Roman" w:hAnsi="Times New Roman" w:cs="Times New Roman"/>
                <w:color w:val="000000"/>
                <w:sz w:val="20"/>
                <w:szCs w:val="20"/>
              </w:rPr>
            </w:pPr>
          </w:p>
        </w:tc>
        <w:tc>
          <w:tcPr>
            <w:tcW w:w="1456" w:type="dxa"/>
            <w:tcBorders>
              <w:top w:val="nil"/>
              <w:left w:val="nil"/>
              <w:bottom w:val="nil"/>
              <w:right w:val="nil"/>
            </w:tcBorders>
            <w:shd w:val="clear" w:color="auto" w:fill="auto"/>
            <w:vAlign w:val="bottom"/>
          </w:tcPr>
          <w:p w14:paraId="000008D7" w14:textId="77777777" w:rsidR="00E22BB3" w:rsidRDefault="00E22BB3">
            <w:pPr>
              <w:spacing w:after="0" w:line="240" w:lineRule="auto"/>
              <w:rPr>
                <w:rFonts w:ascii="Times New Roman" w:eastAsia="Times New Roman" w:hAnsi="Times New Roman" w:cs="Times New Roman"/>
                <w:color w:val="000000"/>
                <w:sz w:val="20"/>
                <w:szCs w:val="20"/>
              </w:rPr>
            </w:pPr>
          </w:p>
        </w:tc>
        <w:tc>
          <w:tcPr>
            <w:tcW w:w="1236" w:type="dxa"/>
            <w:tcBorders>
              <w:top w:val="nil"/>
              <w:left w:val="nil"/>
              <w:bottom w:val="nil"/>
              <w:right w:val="nil"/>
            </w:tcBorders>
            <w:shd w:val="clear" w:color="auto" w:fill="auto"/>
            <w:vAlign w:val="bottom"/>
          </w:tcPr>
          <w:p w14:paraId="000008D8" w14:textId="77777777" w:rsidR="00E22BB3" w:rsidRDefault="00E22BB3">
            <w:pPr>
              <w:spacing w:after="0" w:line="240" w:lineRule="auto"/>
              <w:rPr>
                <w:rFonts w:ascii="Times New Roman" w:eastAsia="Times New Roman" w:hAnsi="Times New Roman" w:cs="Times New Roman"/>
                <w:color w:val="000000"/>
                <w:sz w:val="20"/>
                <w:szCs w:val="20"/>
              </w:rPr>
            </w:pPr>
          </w:p>
        </w:tc>
      </w:tr>
      <w:tr w:rsidR="00E22BB3" w14:paraId="7E71C9FC" w14:textId="77777777" w:rsidTr="003B2E00">
        <w:trPr>
          <w:trHeight w:val="300"/>
        </w:trPr>
        <w:tc>
          <w:tcPr>
            <w:tcW w:w="2425" w:type="dxa"/>
            <w:tcBorders>
              <w:top w:val="nil"/>
              <w:left w:val="nil"/>
              <w:bottom w:val="nil"/>
              <w:right w:val="nil"/>
            </w:tcBorders>
            <w:shd w:val="clear" w:color="auto" w:fill="auto"/>
            <w:vAlign w:val="bottom"/>
          </w:tcPr>
          <w:p w14:paraId="000008D9" w14:textId="77777777" w:rsidR="00E22BB3" w:rsidRDefault="00895EDC">
            <w:pPr>
              <w:spacing w:after="0" w:line="240" w:lineRule="auto"/>
              <w:jc w:val="right"/>
              <w:rPr>
                <w:color w:val="000000"/>
              </w:rPr>
            </w:pPr>
            <w:r>
              <w:rPr>
                <w:color w:val="000000"/>
              </w:rPr>
              <w:t>Bajo</w:t>
            </w:r>
          </w:p>
        </w:tc>
        <w:tc>
          <w:tcPr>
            <w:tcW w:w="1136" w:type="dxa"/>
            <w:tcBorders>
              <w:top w:val="nil"/>
              <w:left w:val="nil"/>
              <w:bottom w:val="nil"/>
              <w:right w:val="nil"/>
            </w:tcBorders>
            <w:shd w:val="clear" w:color="auto" w:fill="auto"/>
            <w:vAlign w:val="bottom"/>
          </w:tcPr>
          <w:p w14:paraId="000008DA" w14:textId="77777777" w:rsidR="00E22BB3" w:rsidRDefault="00895EDC">
            <w:pPr>
              <w:spacing w:after="0" w:line="240" w:lineRule="auto"/>
              <w:jc w:val="center"/>
              <w:rPr>
                <w:color w:val="000000"/>
              </w:rPr>
            </w:pPr>
            <w:r>
              <w:rPr>
                <w:color w:val="000000"/>
              </w:rPr>
              <w:t>90.0</w:t>
            </w:r>
          </w:p>
        </w:tc>
        <w:tc>
          <w:tcPr>
            <w:tcW w:w="1356" w:type="dxa"/>
            <w:tcBorders>
              <w:top w:val="nil"/>
              <w:left w:val="nil"/>
              <w:bottom w:val="nil"/>
              <w:right w:val="nil"/>
            </w:tcBorders>
            <w:shd w:val="clear" w:color="auto" w:fill="auto"/>
            <w:vAlign w:val="bottom"/>
          </w:tcPr>
          <w:p w14:paraId="000008DB" w14:textId="77777777" w:rsidR="00E22BB3" w:rsidRDefault="00895EDC">
            <w:pPr>
              <w:spacing w:after="0" w:line="240" w:lineRule="auto"/>
              <w:jc w:val="center"/>
              <w:rPr>
                <w:color w:val="000000"/>
              </w:rPr>
            </w:pPr>
            <w:r>
              <w:rPr>
                <w:color w:val="000000"/>
              </w:rPr>
              <w:t>85.2</w:t>
            </w:r>
          </w:p>
        </w:tc>
        <w:tc>
          <w:tcPr>
            <w:tcW w:w="1316" w:type="dxa"/>
            <w:tcBorders>
              <w:top w:val="nil"/>
              <w:left w:val="nil"/>
              <w:bottom w:val="nil"/>
              <w:right w:val="nil"/>
            </w:tcBorders>
            <w:shd w:val="clear" w:color="auto" w:fill="auto"/>
            <w:vAlign w:val="bottom"/>
          </w:tcPr>
          <w:p w14:paraId="000008DC" w14:textId="77777777" w:rsidR="00E22BB3" w:rsidRDefault="00895EDC">
            <w:pPr>
              <w:spacing w:after="0" w:line="240" w:lineRule="auto"/>
              <w:jc w:val="center"/>
              <w:rPr>
                <w:color w:val="000000"/>
              </w:rPr>
            </w:pPr>
            <w:r>
              <w:rPr>
                <w:color w:val="000000"/>
              </w:rPr>
              <w:t>4.8</w:t>
            </w:r>
          </w:p>
        </w:tc>
        <w:tc>
          <w:tcPr>
            <w:tcW w:w="1456" w:type="dxa"/>
            <w:tcBorders>
              <w:top w:val="nil"/>
              <w:left w:val="nil"/>
              <w:bottom w:val="nil"/>
              <w:right w:val="nil"/>
            </w:tcBorders>
            <w:shd w:val="clear" w:color="auto" w:fill="auto"/>
            <w:vAlign w:val="bottom"/>
          </w:tcPr>
          <w:p w14:paraId="000008DD" w14:textId="77777777" w:rsidR="00E22BB3" w:rsidRDefault="00895EDC">
            <w:pPr>
              <w:spacing w:after="0" w:line="240" w:lineRule="auto"/>
              <w:jc w:val="center"/>
              <w:rPr>
                <w:color w:val="000000"/>
              </w:rPr>
            </w:pPr>
            <w:r>
              <w:rPr>
                <w:color w:val="000000"/>
              </w:rPr>
              <w:t>57.4</w:t>
            </w:r>
          </w:p>
        </w:tc>
        <w:tc>
          <w:tcPr>
            <w:tcW w:w="1236" w:type="dxa"/>
            <w:tcBorders>
              <w:top w:val="nil"/>
              <w:left w:val="nil"/>
              <w:bottom w:val="nil"/>
              <w:right w:val="nil"/>
            </w:tcBorders>
            <w:shd w:val="clear" w:color="auto" w:fill="auto"/>
            <w:vAlign w:val="bottom"/>
          </w:tcPr>
          <w:p w14:paraId="000008DE" w14:textId="77777777" w:rsidR="00E22BB3" w:rsidRDefault="00895EDC">
            <w:pPr>
              <w:spacing w:after="0" w:line="240" w:lineRule="auto"/>
              <w:jc w:val="center"/>
              <w:rPr>
                <w:color w:val="000000"/>
              </w:rPr>
            </w:pPr>
            <w:r>
              <w:rPr>
                <w:color w:val="000000"/>
              </w:rPr>
              <w:t>12.4</w:t>
            </w:r>
          </w:p>
        </w:tc>
      </w:tr>
      <w:tr w:rsidR="00E22BB3" w14:paraId="6E5EB81D" w14:textId="77777777" w:rsidTr="003B2E00">
        <w:trPr>
          <w:trHeight w:val="300"/>
        </w:trPr>
        <w:tc>
          <w:tcPr>
            <w:tcW w:w="2425" w:type="dxa"/>
            <w:tcBorders>
              <w:top w:val="nil"/>
              <w:left w:val="nil"/>
              <w:bottom w:val="nil"/>
              <w:right w:val="nil"/>
            </w:tcBorders>
            <w:shd w:val="clear" w:color="auto" w:fill="auto"/>
            <w:vAlign w:val="bottom"/>
          </w:tcPr>
          <w:p w14:paraId="000008DF" w14:textId="77777777" w:rsidR="00E22BB3" w:rsidRDefault="00895EDC">
            <w:pPr>
              <w:spacing w:after="0" w:line="240" w:lineRule="auto"/>
              <w:jc w:val="right"/>
              <w:rPr>
                <w:color w:val="000000"/>
              </w:rPr>
            </w:pPr>
            <w:r>
              <w:rPr>
                <w:color w:val="000000"/>
              </w:rPr>
              <w:t>Medio</w:t>
            </w:r>
          </w:p>
        </w:tc>
        <w:tc>
          <w:tcPr>
            <w:tcW w:w="1136" w:type="dxa"/>
            <w:tcBorders>
              <w:top w:val="nil"/>
              <w:left w:val="nil"/>
              <w:bottom w:val="nil"/>
              <w:right w:val="nil"/>
            </w:tcBorders>
            <w:shd w:val="clear" w:color="auto" w:fill="auto"/>
            <w:vAlign w:val="bottom"/>
          </w:tcPr>
          <w:p w14:paraId="000008E0" w14:textId="77777777" w:rsidR="00E22BB3" w:rsidRDefault="00895EDC">
            <w:pPr>
              <w:spacing w:after="0" w:line="240" w:lineRule="auto"/>
              <w:jc w:val="center"/>
              <w:rPr>
                <w:color w:val="000000"/>
              </w:rPr>
            </w:pPr>
            <w:r>
              <w:rPr>
                <w:color w:val="000000"/>
              </w:rPr>
              <w:t>91.2</w:t>
            </w:r>
          </w:p>
        </w:tc>
        <w:tc>
          <w:tcPr>
            <w:tcW w:w="1356" w:type="dxa"/>
            <w:tcBorders>
              <w:top w:val="nil"/>
              <w:left w:val="nil"/>
              <w:bottom w:val="nil"/>
              <w:right w:val="nil"/>
            </w:tcBorders>
            <w:shd w:val="clear" w:color="auto" w:fill="auto"/>
            <w:vAlign w:val="bottom"/>
          </w:tcPr>
          <w:p w14:paraId="000008E1" w14:textId="77777777" w:rsidR="00E22BB3" w:rsidRDefault="00895EDC">
            <w:pPr>
              <w:spacing w:after="0" w:line="240" w:lineRule="auto"/>
              <w:jc w:val="center"/>
              <w:rPr>
                <w:color w:val="000000"/>
              </w:rPr>
            </w:pPr>
            <w:r>
              <w:rPr>
                <w:color w:val="000000"/>
              </w:rPr>
              <w:t>87.5</w:t>
            </w:r>
          </w:p>
        </w:tc>
        <w:tc>
          <w:tcPr>
            <w:tcW w:w="1316" w:type="dxa"/>
            <w:tcBorders>
              <w:top w:val="nil"/>
              <w:left w:val="nil"/>
              <w:bottom w:val="nil"/>
              <w:right w:val="nil"/>
            </w:tcBorders>
            <w:shd w:val="clear" w:color="auto" w:fill="auto"/>
            <w:vAlign w:val="bottom"/>
          </w:tcPr>
          <w:p w14:paraId="000008E2" w14:textId="77777777" w:rsidR="00E22BB3" w:rsidRDefault="00895EDC">
            <w:pPr>
              <w:spacing w:after="0" w:line="240" w:lineRule="auto"/>
              <w:jc w:val="center"/>
              <w:rPr>
                <w:color w:val="000000"/>
              </w:rPr>
            </w:pPr>
            <w:r>
              <w:rPr>
                <w:color w:val="000000"/>
              </w:rPr>
              <w:t>3.7</w:t>
            </w:r>
          </w:p>
        </w:tc>
        <w:tc>
          <w:tcPr>
            <w:tcW w:w="1456" w:type="dxa"/>
            <w:tcBorders>
              <w:top w:val="nil"/>
              <w:left w:val="nil"/>
              <w:bottom w:val="nil"/>
              <w:right w:val="nil"/>
            </w:tcBorders>
            <w:shd w:val="clear" w:color="auto" w:fill="auto"/>
            <w:vAlign w:val="bottom"/>
          </w:tcPr>
          <w:p w14:paraId="000008E3" w14:textId="77777777" w:rsidR="00E22BB3" w:rsidRDefault="00895EDC">
            <w:pPr>
              <w:spacing w:after="0" w:line="240" w:lineRule="auto"/>
              <w:jc w:val="center"/>
              <w:rPr>
                <w:color w:val="000000"/>
              </w:rPr>
            </w:pPr>
            <w:r>
              <w:rPr>
                <w:color w:val="000000"/>
              </w:rPr>
              <w:t>33.4</w:t>
            </w:r>
          </w:p>
        </w:tc>
        <w:tc>
          <w:tcPr>
            <w:tcW w:w="1236" w:type="dxa"/>
            <w:tcBorders>
              <w:top w:val="nil"/>
              <w:left w:val="nil"/>
              <w:bottom w:val="nil"/>
              <w:right w:val="nil"/>
            </w:tcBorders>
            <w:shd w:val="clear" w:color="auto" w:fill="auto"/>
            <w:vAlign w:val="bottom"/>
          </w:tcPr>
          <w:p w14:paraId="000008E4" w14:textId="77777777" w:rsidR="00E22BB3" w:rsidRDefault="00895EDC">
            <w:pPr>
              <w:spacing w:after="0" w:line="240" w:lineRule="auto"/>
              <w:jc w:val="center"/>
              <w:rPr>
                <w:color w:val="000000"/>
              </w:rPr>
            </w:pPr>
            <w:r>
              <w:rPr>
                <w:color w:val="000000"/>
              </w:rPr>
              <w:t>9.0</w:t>
            </w:r>
          </w:p>
        </w:tc>
      </w:tr>
      <w:tr w:rsidR="00E22BB3" w14:paraId="42CA1C35" w14:textId="77777777" w:rsidTr="003B2E00">
        <w:trPr>
          <w:trHeight w:val="300"/>
        </w:trPr>
        <w:tc>
          <w:tcPr>
            <w:tcW w:w="2425" w:type="dxa"/>
            <w:tcBorders>
              <w:top w:val="nil"/>
              <w:left w:val="nil"/>
              <w:bottom w:val="nil"/>
              <w:right w:val="nil"/>
            </w:tcBorders>
            <w:shd w:val="clear" w:color="auto" w:fill="auto"/>
            <w:vAlign w:val="bottom"/>
          </w:tcPr>
          <w:p w14:paraId="000008E5" w14:textId="77777777" w:rsidR="00E22BB3" w:rsidRDefault="00895EDC">
            <w:pPr>
              <w:spacing w:after="0" w:line="240" w:lineRule="auto"/>
              <w:jc w:val="right"/>
              <w:rPr>
                <w:color w:val="000000"/>
              </w:rPr>
            </w:pPr>
            <w:r>
              <w:rPr>
                <w:color w:val="000000"/>
              </w:rPr>
              <w:t>Alto</w:t>
            </w:r>
          </w:p>
        </w:tc>
        <w:tc>
          <w:tcPr>
            <w:tcW w:w="1136" w:type="dxa"/>
            <w:tcBorders>
              <w:top w:val="nil"/>
              <w:left w:val="nil"/>
              <w:bottom w:val="nil"/>
              <w:right w:val="nil"/>
            </w:tcBorders>
            <w:shd w:val="clear" w:color="auto" w:fill="auto"/>
            <w:vAlign w:val="bottom"/>
          </w:tcPr>
          <w:p w14:paraId="000008E6" w14:textId="77777777" w:rsidR="00E22BB3" w:rsidRDefault="00895EDC">
            <w:pPr>
              <w:spacing w:after="0" w:line="240" w:lineRule="auto"/>
              <w:jc w:val="center"/>
              <w:rPr>
                <w:color w:val="000000"/>
              </w:rPr>
            </w:pPr>
            <w:r>
              <w:rPr>
                <w:color w:val="000000"/>
              </w:rPr>
              <w:t>92.8</w:t>
            </w:r>
          </w:p>
        </w:tc>
        <w:tc>
          <w:tcPr>
            <w:tcW w:w="1356" w:type="dxa"/>
            <w:tcBorders>
              <w:top w:val="nil"/>
              <w:left w:val="nil"/>
              <w:bottom w:val="nil"/>
              <w:right w:val="nil"/>
            </w:tcBorders>
            <w:shd w:val="clear" w:color="auto" w:fill="auto"/>
            <w:vAlign w:val="bottom"/>
          </w:tcPr>
          <w:p w14:paraId="000008E7" w14:textId="77777777" w:rsidR="00E22BB3" w:rsidRDefault="00895EDC">
            <w:pPr>
              <w:spacing w:after="0" w:line="240" w:lineRule="auto"/>
              <w:jc w:val="center"/>
              <w:rPr>
                <w:color w:val="000000"/>
              </w:rPr>
            </w:pPr>
            <w:r>
              <w:rPr>
                <w:color w:val="000000"/>
              </w:rPr>
              <w:t>89.9</w:t>
            </w:r>
          </w:p>
        </w:tc>
        <w:tc>
          <w:tcPr>
            <w:tcW w:w="1316" w:type="dxa"/>
            <w:tcBorders>
              <w:top w:val="nil"/>
              <w:left w:val="nil"/>
              <w:bottom w:val="nil"/>
              <w:right w:val="nil"/>
            </w:tcBorders>
            <w:shd w:val="clear" w:color="auto" w:fill="auto"/>
            <w:vAlign w:val="bottom"/>
          </w:tcPr>
          <w:p w14:paraId="000008E8" w14:textId="77777777" w:rsidR="00E22BB3" w:rsidRDefault="00895EDC">
            <w:pPr>
              <w:spacing w:after="0" w:line="240" w:lineRule="auto"/>
              <w:jc w:val="center"/>
              <w:rPr>
                <w:color w:val="000000"/>
              </w:rPr>
            </w:pPr>
            <w:r>
              <w:rPr>
                <w:color w:val="000000"/>
              </w:rPr>
              <w:t>2.9</w:t>
            </w:r>
          </w:p>
        </w:tc>
        <w:tc>
          <w:tcPr>
            <w:tcW w:w="1456" w:type="dxa"/>
            <w:tcBorders>
              <w:top w:val="nil"/>
              <w:left w:val="nil"/>
              <w:bottom w:val="nil"/>
              <w:right w:val="nil"/>
            </w:tcBorders>
            <w:shd w:val="clear" w:color="auto" w:fill="auto"/>
            <w:vAlign w:val="bottom"/>
          </w:tcPr>
          <w:p w14:paraId="000008E9" w14:textId="77777777" w:rsidR="00E22BB3" w:rsidRDefault="00895EDC">
            <w:pPr>
              <w:spacing w:after="0" w:line="240" w:lineRule="auto"/>
              <w:jc w:val="center"/>
              <w:rPr>
                <w:color w:val="000000"/>
              </w:rPr>
            </w:pPr>
            <w:r>
              <w:rPr>
                <w:color w:val="000000"/>
              </w:rPr>
              <w:t>12.4</w:t>
            </w:r>
          </w:p>
        </w:tc>
        <w:tc>
          <w:tcPr>
            <w:tcW w:w="1236" w:type="dxa"/>
            <w:tcBorders>
              <w:top w:val="nil"/>
              <w:left w:val="nil"/>
              <w:bottom w:val="nil"/>
              <w:right w:val="nil"/>
            </w:tcBorders>
            <w:shd w:val="clear" w:color="auto" w:fill="auto"/>
            <w:vAlign w:val="bottom"/>
          </w:tcPr>
          <w:p w14:paraId="000008EA" w14:textId="77777777" w:rsidR="00E22BB3" w:rsidRDefault="00895EDC">
            <w:pPr>
              <w:spacing w:after="0" w:line="240" w:lineRule="auto"/>
              <w:jc w:val="center"/>
              <w:rPr>
                <w:color w:val="000000"/>
              </w:rPr>
            </w:pPr>
            <w:r>
              <w:rPr>
                <w:color w:val="000000"/>
              </w:rPr>
              <w:t>14.5</w:t>
            </w:r>
          </w:p>
        </w:tc>
      </w:tr>
      <w:tr w:rsidR="00E22BB3" w14:paraId="5EA8F7D7" w14:textId="77777777" w:rsidTr="003B2E00">
        <w:trPr>
          <w:trHeight w:val="300"/>
        </w:trPr>
        <w:tc>
          <w:tcPr>
            <w:tcW w:w="2425" w:type="dxa"/>
            <w:tcBorders>
              <w:top w:val="nil"/>
              <w:left w:val="nil"/>
              <w:bottom w:val="nil"/>
              <w:right w:val="nil"/>
            </w:tcBorders>
            <w:shd w:val="clear" w:color="auto" w:fill="auto"/>
            <w:vAlign w:val="bottom"/>
          </w:tcPr>
          <w:p w14:paraId="000008EB" w14:textId="77777777" w:rsidR="00E22BB3" w:rsidRDefault="00895EDC">
            <w:pPr>
              <w:spacing w:after="0" w:line="240" w:lineRule="auto"/>
              <w:rPr>
                <w:b/>
                <w:i/>
                <w:color w:val="000000"/>
              </w:rPr>
            </w:pPr>
            <w:r>
              <w:rPr>
                <w:b/>
                <w:i/>
                <w:color w:val="000000"/>
              </w:rPr>
              <w:t>Nivel de ingresos</w:t>
            </w:r>
          </w:p>
        </w:tc>
        <w:tc>
          <w:tcPr>
            <w:tcW w:w="1136" w:type="dxa"/>
            <w:tcBorders>
              <w:top w:val="nil"/>
              <w:left w:val="nil"/>
              <w:bottom w:val="nil"/>
              <w:right w:val="nil"/>
            </w:tcBorders>
            <w:shd w:val="clear" w:color="auto" w:fill="auto"/>
            <w:vAlign w:val="bottom"/>
          </w:tcPr>
          <w:p w14:paraId="000008EC" w14:textId="77777777" w:rsidR="00E22BB3" w:rsidRDefault="00E22BB3">
            <w:pPr>
              <w:spacing w:after="0" w:line="240" w:lineRule="auto"/>
              <w:rPr>
                <w:b/>
                <w:i/>
                <w:color w:val="000000"/>
              </w:rPr>
            </w:pPr>
          </w:p>
        </w:tc>
        <w:tc>
          <w:tcPr>
            <w:tcW w:w="1356" w:type="dxa"/>
            <w:tcBorders>
              <w:top w:val="nil"/>
              <w:left w:val="nil"/>
              <w:bottom w:val="nil"/>
              <w:right w:val="nil"/>
            </w:tcBorders>
            <w:shd w:val="clear" w:color="auto" w:fill="auto"/>
            <w:vAlign w:val="bottom"/>
          </w:tcPr>
          <w:p w14:paraId="000008ED"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316" w:type="dxa"/>
            <w:tcBorders>
              <w:top w:val="nil"/>
              <w:left w:val="nil"/>
              <w:bottom w:val="nil"/>
              <w:right w:val="nil"/>
            </w:tcBorders>
            <w:shd w:val="clear" w:color="auto" w:fill="auto"/>
            <w:vAlign w:val="bottom"/>
          </w:tcPr>
          <w:p w14:paraId="000008EE"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456" w:type="dxa"/>
            <w:tcBorders>
              <w:top w:val="nil"/>
              <w:left w:val="nil"/>
              <w:bottom w:val="nil"/>
              <w:right w:val="nil"/>
            </w:tcBorders>
            <w:shd w:val="clear" w:color="auto" w:fill="auto"/>
            <w:vAlign w:val="bottom"/>
          </w:tcPr>
          <w:p w14:paraId="000008EF"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236" w:type="dxa"/>
            <w:tcBorders>
              <w:top w:val="nil"/>
              <w:left w:val="nil"/>
              <w:bottom w:val="nil"/>
              <w:right w:val="nil"/>
            </w:tcBorders>
            <w:shd w:val="clear" w:color="auto" w:fill="auto"/>
            <w:vAlign w:val="bottom"/>
          </w:tcPr>
          <w:p w14:paraId="000008F0" w14:textId="77777777" w:rsidR="00E22BB3" w:rsidRDefault="00E22BB3">
            <w:pPr>
              <w:spacing w:after="0" w:line="240" w:lineRule="auto"/>
              <w:jc w:val="center"/>
              <w:rPr>
                <w:rFonts w:ascii="Times New Roman" w:eastAsia="Times New Roman" w:hAnsi="Times New Roman" w:cs="Times New Roman"/>
                <w:color w:val="000000"/>
                <w:sz w:val="20"/>
                <w:szCs w:val="20"/>
              </w:rPr>
            </w:pPr>
          </w:p>
        </w:tc>
      </w:tr>
      <w:tr w:rsidR="00E22BB3" w14:paraId="1338E41A" w14:textId="77777777" w:rsidTr="003B2E00">
        <w:trPr>
          <w:trHeight w:val="300"/>
        </w:trPr>
        <w:tc>
          <w:tcPr>
            <w:tcW w:w="2425" w:type="dxa"/>
            <w:tcBorders>
              <w:top w:val="nil"/>
              <w:left w:val="nil"/>
              <w:bottom w:val="nil"/>
              <w:right w:val="nil"/>
            </w:tcBorders>
            <w:shd w:val="clear" w:color="auto" w:fill="auto"/>
            <w:vAlign w:val="bottom"/>
          </w:tcPr>
          <w:p w14:paraId="000008F1" w14:textId="77777777" w:rsidR="00E22BB3" w:rsidRDefault="00895EDC">
            <w:pPr>
              <w:spacing w:after="0" w:line="240" w:lineRule="auto"/>
              <w:jc w:val="right"/>
              <w:rPr>
                <w:color w:val="000000"/>
              </w:rPr>
            </w:pPr>
            <w:r>
              <w:rPr>
                <w:color w:val="000000"/>
              </w:rPr>
              <w:t>Bajo</w:t>
            </w:r>
          </w:p>
        </w:tc>
        <w:tc>
          <w:tcPr>
            <w:tcW w:w="1136" w:type="dxa"/>
            <w:tcBorders>
              <w:top w:val="nil"/>
              <w:left w:val="nil"/>
              <w:bottom w:val="nil"/>
              <w:right w:val="nil"/>
            </w:tcBorders>
            <w:shd w:val="clear" w:color="auto" w:fill="auto"/>
            <w:vAlign w:val="bottom"/>
          </w:tcPr>
          <w:p w14:paraId="000008F2" w14:textId="77777777" w:rsidR="00E22BB3" w:rsidRDefault="00895EDC">
            <w:pPr>
              <w:spacing w:after="0" w:line="240" w:lineRule="auto"/>
              <w:jc w:val="center"/>
              <w:rPr>
                <w:color w:val="000000"/>
              </w:rPr>
            </w:pPr>
            <w:r>
              <w:rPr>
                <w:color w:val="000000"/>
              </w:rPr>
              <w:t>89.0</w:t>
            </w:r>
          </w:p>
        </w:tc>
        <w:tc>
          <w:tcPr>
            <w:tcW w:w="1356" w:type="dxa"/>
            <w:tcBorders>
              <w:top w:val="nil"/>
              <w:left w:val="nil"/>
              <w:bottom w:val="nil"/>
              <w:right w:val="nil"/>
            </w:tcBorders>
            <w:shd w:val="clear" w:color="auto" w:fill="auto"/>
            <w:vAlign w:val="bottom"/>
          </w:tcPr>
          <w:p w14:paraId="000008F3" w14:textId="77777777" w:rsidR="00E22BB3" w:rsidRDefault="00895EDC">
            <w:pPr>
              <w:spacing w:after="0" w:line="240" w:lineRule="auto"/>
              <w:jc w:val="center"/>
              <w:rPr>
                <w:color w:val="000000"/>
              </w:rPr>
            </w:pPr>
            <w:r>
              <w:rPr>
                <w:color w:val="000000"/>
              </w:rPr>
              <w:t>82.1</w:t>
            </w:r>
          </w:p>
        </w:tc>
        <w:tc>
          <w:tcPr>
            <w:tcW w:w="1316" w:type="dxa"/>
            <w:tcBorders>
              <w:top w:val="nil"/>
              <w:left w:val="nil"/>
              <w:bottom w:val="nil"/>
              <w:right w:val="nil"/>
            </w:tcBorders>
            <w:shd w:val="clear" w:color="auto" w:fill="auto"/>
            <w:vAlign w:val="bottom"/>
          </w:tcPr>
          <w:p w14:paraId="000008F4" w14:textId="77777777" w:rsidR="00E22BB3" w:rsidRDefault="00895EDC">
            <w:pPr>
              <w:spacing w:after="0" w:line="240" w:lineRule="auto"/>
              <w:jc w:val="center"/>
              <w:rPr>
                <w:color w:val="000000"/>
              </w:rPr>
            </w:pPr>
            <w:r>
              <w:rPr>
                <w:color w:val="000000"/>
              </w:rPr>
              <w:t>6.9</w:t>
            </w:r>
          </w:p>
        </w:tc>
        <w:tc>
          <w:tcPr>
            <w:tcW w:w="1456" w:type="dxa"/>
            <w:tcBorders>
              <w:top w:val="nil"/>
              <w:left w:val="nil"/>
              <w:bottom w:val="nil"/>
              <w:right w:val="nil"/>
            </w:tcBorders>
            <w:shd w:val="clear" w:color="auto" w:fill="auto"/>
            <w:vAlign w:val="bottom"/>
          </w:tcPr>
          <w:p w14:paraId="000008F5" w14:textId="77777777" w:rsidR="00E22BB3" w:rsidRDefault="00895EDC">
            <w:pPr>
              <w:spacing w:after="0" w:line="240" w:lineRule="auto"/>
              <w:jc w:val="center"/>
              <w:rPr>
                <w:color w:val="000000"/>
              </w:rPr>
            </w:pPr>
            <w:r>
              <w:rPr>
                <w:color w:val="000000"/>
              </w:rPr>
              <w:t>60.8</w:t>
            </w:r>
          </w:p>
        </w:tc>
        <w:tc>
          <w:tcPr>
            <w:tcW w:w="1236" w:type="dxa"/>
            <w:tcBorders>
              <w:top w:val="nil"/>
              <w:left w:val="nil"/>
              <w:bottom w:val="nil"/>
              <w:right w:val="nil"/>
            </w:tcBorders>
            <w:shd w:val="clear" w:color="auto" w:fill="auto"/>
            <w:vAlign w:val="bottom"/>
          </w:tcPr>
          <w:p w14:paraId="000008F6" w14:textId="77777777" w:rsidR="00E22BB3" w:rsidRDefault="00895EDC">
            <w:pPr>
              <w:spacing w:after="0" w:line="240" w:lineRule="auto"/>
              <w:jc w:val="center"/>
              <w:rPr>
                <w:color w:val="000000"/>
              </w:rPr>
            </w:pPr>
            <w:r>
              <w:rPr>
                <w:color w:val="000000"/>
              </w:rPr>
              <w:t>20.8</w:t>
            </w:r>
          </w:p>
        </w:tc>
      </w:tr>
      <w:tr w:rsidR="00E22BB3" w14:paraId="089369A1" w14:textId="77777777" w:rsidTr="003B2E00">
        <w:trPr>
          <w:trHeight w:val="300"/>
        </w:trPr>
        <w:tc>
          <w:tcPr>
            <w:tcW w:w="2425" w:type="dxa"/>
            <w:tcBorders>
              <w:top w:val="nil"/>
              <w:left w:val="nil"/>
              <w:bottom w:val="nil"/>
              <w:right w:val="nil"/>
            </w:tcBorders>
            <w:shd w:val="clear" w:color="auto" w:fill="auto"/>
            <w:vAlign w:val="bottom"/>
          </w:tcPr>
          <w:p w14:paraId="000008F7" w14:textId="77777777" w:rsidR="00E22BB3" w:rsidRDefault="00895EDC">
            <w:pPr>
              <w:spacing w:after="0" w:line="240" w:lineRule="auto"/>
              <w:jc w:val="right"/>
              <w:rPr>
                <w:color w:val="000000"/>
              </w:rPr>
            </w:pPr>
            <w:r>
              <w:rPr>
                <w:color w:val="000000"/>
              </w:rPr>
              <w:t>Medio</w:t>
            </w:r>
          </w:p>
        </w:tc>
        <w:tc>
          <w:tcPr>
            <w:tcW w:w="1136" w:type="dxa"/>
            <w:tcBorders>
              <w:top w:val="nil"/>
              <w:left w:val="nil"/>
              <w:bottom w:val="nil"/>
              <w:right w:val="nil"/>
            </w:tcBorders>
            <w:shd w:val="clear" w:color="auto" w:fill="auto"/>
            <w:vAlign w:val="bottom"/>
          </w:tcPr>
          <w:p w14:paraId="000008F8" w14:textId="77777777" w:rsidR="00E22BB3" w:rsidRDefault="00895EDC">
            <w:pPr>
              <w:spacing w:after="0" w:line="240" w:lineRule="auto"/>
              <w:jc w:val="center"/>
              <w:rPr>
                <w:color w:val="000000"/>
              </w:rPr>
            </w:pPr>
            <w:r>
              <w:rPr>
                <w:color w:val="000000"/>
              </w:rPr>
              <w:t>91.1</w:t>
            </w:r>
          </w:p>
        </w:tc>
        <w:tc>
          <w:tcPr>
            <w:tcW w:w="1356" w:type="dxa"/>
            <w:tcBorders>
              <w:top w:val="nil"/>
              <w:left w:val="nil"/>
              <w:bottom w:val="nil"/>
              <w:right w:val="nil"/>
            </w:tcBorders>
            <w:shd w:val="clear" w:color="auto" w:fill="auto"/>
            <w:vAlign w:val="bottom"/>
          </w:tcPr>
          <w:p w14:paraId="000008F9" w14:textId="77777777" w:rsidR="00E22BB3" w:rsidRDefault="00895EDC">
            <w:pPr>
              <w:spacing w:after="0" w:line="240" w:lineRule="auto"/>
              <w:jc w:val="center"/>
              <w:rPr>
                <w:color w:val="000000"/>
              </w:rPr>
            </w:pPr>
            <w:r>
              <w:rPr>
                <w:color w:val="000000"/>
              </w:rPr>
              <w:t>87.8</w:t>
            </w:r>
          </w:p>
        </w:tc>
        <w:tc>
          <w:tcPr>
            <w:tcW w:w="1316" w:type="dxa"/>
            <w:tcBorders>
              <w:top w:val="nil"/>
              <w:left w:val="nil"/>
              <w:bottom w:val="nil"/>
              <w:right w:val="nil"/>
            </w:tcBorders>
            <w:shd w:val="clear" w:color="auto" w:fill="auto"/>
            <w:vAlign w:val="bottom"/>
          </w:tcPr>
          <w:p w14:paraId="000008FA" w14:textId="77777777" w:rsidR="00E22BB3" w:rsidRDefault="00895EDC">
            <w:pPr>
              <w:spacing w:after="0" w:line="240" w:lineRule="auto"/>
              <w:jc w:val="center"/>
              <w:rPr>
                <w:color w:val="000000"/>
              </w:rPr>
            </w:pPr>
            <w:r>
              <w:rPr>
                <w:color w:val="000000"/>
              </w:rPr>
              <w:t>3.2</w:t>
            </w:r>
          </w:p>
        </w:tc>
        <w:tc>
          <w:tcPr>
            <w:tcW w:w="1456" w:type="dxa"/>
            <w:tcBorders>
              <w:top w:val="nil"/>
              <w:left w:val="nil"/>
              <w:bottom w:val="nil"/>
              <w:right w:val="nil"/>
            </w:tcBorders>
            <w:shd w:val="clear" w:color="auto" w:fill="auto"/>
            <w:vAlign w:val="bottom"/>
          </w:tcPr>
          <w:p w14:paraId="000008FB" w14:textId="77777777" w:rsidR="00E22BB3" w:rsidRDefault="00895EDC">
            <w:pPr>
              <w:spacing w:after="0" w:line="240" w:lineRule="auto"/>
              <w:jc w:val="center"/>
              <w:rPr>
                <w:color w:val="000000"/>
              </w:rPr>
            </w:pPr>
            <w:r>
              <w:rPr>
                <w:color w:val="000000"/>
              </w:rPr>
              <w:t>46.1</w:t>
            </w:r>
          </w:p>
        </w:tc>
        <w:tc>
          <w:tcPr>
            <w:tcW w:w="1236" w:type="dxa"/>
            <w:tcBorders>
              <w:top w:val="nil"/>
              <w:left w:val="nil"/>
              <w:bottom w:val="nil"/>
              <w:right w:val="nil"/>
            </w:tcBorders>
            <w:shd w:val="clear" w:color="auto" w:fill="auto"/>
            <w:vAlign w:val="bottom"/>
          </w:tcPr>
          <w:p w14:paraId="000008FC" w14:textId="77777777" w:rsidR="00E22BB3" w:rsidRDefault="00895EDC">
            <w:pPr>
              <w:spacing w:after="0" w:line="240" w:lineRule="auto"/>
              <w:jc w:val="center"/>
              <w:rPr>
                <w:color w:val="000000"/>
              </w:rPr>
            </w:pPr>
            <w:r>
              <w:rPr>
                <w:color w:val="000000"/>
              </w:rPr>
              <w:t>10.8</w:t>
            </w:r>
          </w:p>
        </w:tc>
      </w:tr>
      <w:tr w:rsidR="00E22BB3" w14:paraId="1A47F119" w14:textId="77777777" w:rsidTr="003B2E00">
        <w:trPr>
          <w:trHeight w:val="300"/>
        </w:trPr>
        <w:tc>
          <w:tcPr>
            <w:tcW w:w="2425" w:type="dxa"/>
            <w:tcBorders>
              <w:top w:val="nil"/>
              <w:left w:val="nil"/>
              <w:bottom w:val="nil"/>
              <w:right w:val="nil"/>
            </w:tcBorders>
            <w:shd w:val="clear" w:color="auto" w:fill="auto"/>
            <w:vAlign w:val="bottom"/>
          </w:tcPr>
          <w:p w14:paraId="000008FD" w14:textId="77777777" w:rsidR="00E22BB3" w:rsidRDefault="00895EDC">
            <w:pPr>
              <w:spacing w:after="0" w:line="240" w:lineRule="auto"/>
              <w:jc w:val="right"/>
              <w:rPr>
                <w:color w:val="000000"/>
              </w:rPr>
            </w:pPr>
            <w:r>
              <w:rPr>
                <w:color w:val="000000"/>
              </w:rPr>
              <w:t>Alto</w:t>
            </w:r>
          </w:p>
        </w:tc>
        <w:tc>
          <w:tcPr>
            <w:tcW w:w="1136" w:type="dxa"/>
            <w:tcBorders>
              <w:top w:val="nil"/>
              <w:left w:val="nil"/>
              <w:bottom w:val="nil"/>
              <w:right w:val="nil"/>
            </w:tcBorders>
            <w:shd w:val="clear" w:color="auto" w:fill="auto"/>
            <w:vAlign w:val="bottom"/>
          </w:tcPr>
          <w:p w14:paraId="000008FE" w14:textId="77777777" w:rsidR="00E22BB3" w:rsidRDefault="00895EDC">
            <w:pPr>
              <w:spacing w:after="0" w:line="240" w:lineRule="auto"/>
              <w:jc w:val="center"/>
              <w:rPr>
                <w:color w:val="000000"/>
              </w:rPr>
            </w:pPr>
            <w:r>
              <w:rPr>
                <w:color w:val="000000"/>
              </w:rPr>
              <w:t>93.4</w:t>
            </w:r>
          </w:p>
        </w:tc>
        <w:tc>
          <w:tcPr>
            <w:tcW w:w="1356" w:type="dxa"/>
            <w:tcBorders>
              <w:top w:val="nil"/>
              <w:left w:val="nil"/>
              <w:bottom w:val="nil"/>
              <w:right w:val="nil"/>
            </w:tcBorders>
            <w:shd w:val="clear" w:color="auto" w:fill="auto"/>
            <w:vAlign w:val="bottom"/>
          </w:tcPr>
          <w:p w14:paraId="000008FF" w14:textId="77777777" w:rsidR="00E22BB3" w:rsidRDefault="00895EDC">
            <w:pPr>
              <w:spacing w:after="0" w:line="240" w:lineRule="auto"/>
              <w:jc w:val="center"/>
              <w:rPr>
                <w:color w:val="000000"/>
              </w:rPr>
            </w:pPr>
            <w:r>
              <w:rPr>
                <w:color w:val="000000"/>
              </w:rPr>
              <w:t>92.4</w:t>
            </w:r>
          </w:p>
        </w:tc>
        <w:tc>
          <w:tcPr>
            <w:tcW w:w="1316" w:type="dxa"/>
            <w:tcBorders>
              <w:top w:val="nil"/>
              <w:left w:val="nil"/>
              <w:bottom w:val="nil"/>
              <w:right w:val="nil"/>
            </w:tcBorders>
            <w:shd w:val="clear" w:color="auto" w:fill="auto"/>
            <w:vAlign w:val="bottom"/>
          </w:tcPr>
          <w:p w14:paraId="00000900" w14:textId="77777777" w:rsidR="00E22BB3" w:rsidRDefault="00895EDC">
            <w:pPr>
              <w:spacing w:after="0" w:line="240" w:lineRule="auto"/>
              <w:jc w:val="center"/>
              <w:rPr>
                <w:color w:val="000000"/>
              </w:rPr>
            </w:pPr>
            <w:r>
              <w:rPr>
                <w:color w:val="000000"/>
              </w:rPr>
              <w:t>1.0</w:t>
            </w:r>
          </w:p>
        </w:tc>
        <w:tc>
          <w:tcPr>
            <w:tcW w:w="1456" w:type="dxa"/>
            <w:tcBorders>
              <w:top w:val="nil"/>
              <w:left w:val="nil"/>
              <w:bottom w:val="nil"/>
              <w:right w:val="nil"/>
            </w:tcBorders>
            <w:shd w:val="clear" w:color="auto" w:fill="auto"/>
            <w:vAlign w:val="bottom"/>
          </w:tcPr>
          <w:p w14:paraId="00000901" w14:textId="77777777" w:rsidR="00E22BB3" w:rsidRDefault="00895EDC">
            <w:pPr>
              <w:spacing w:after="0" w:line="240" w:lineRule="auto"/>
              <w:jc w:val="center"/>
              <w:rPr>
                <w:color w:val="000000"/>
              </w:rPr>
            </w:pPr>
            <w:r>
              <w:rPr>
                <w:color w:val="000000"/>
              </w:rPr>
              <w:t>10.9</w:t>
            </w:r>
          </w:p>
        </w:tc>
        <w:tc>
          <w:tcPr>
            <w:tcW w:w="1236" w:type="dxa"/>
            <w:tcBorders>
              <w:top w:val="nil"/>
              <w:left w:val="nil"/>
              <w:bottom w:val="nil"/>
              <w:right w:val="nil"/>
            </w:tcBorders>
            <w:shd w:val="clear" w:color="auto" w:fill="auto"/>
            <w:vAlign w:val="bottom"/>
          </w:tcPr>
          <w:p w14:paraId="00000902" w14:textId="77777777" w:rsidR="00E22BB3" w:rsidRDefault="00895EDC">
            <w:pPr>
              <w:spacing w:after="0" w:line="240" w:lineRule="auto"/>
              <w:jc w:val="center"/>
              <w:rPr>
                <w:color w:val="000000"/>
              </w:rPr>
            </w:pPr>
            <w:r>
              <w:rPr>
                <w:color w:val="000000"/>
              </w:rPr>
              <w:t>5.9</w:t>
            </w:r>
          </w:p>
        </w:tc>
      </w:tr>
      <w:tr w:rsidR="00E22BB3" w14:paraId="54F91AFB" w14:textId="77777777" w:rsidTr="003B2E00">
        <w:trPr>
          <w:trHeight w:val="300"/>
        </w:trPr>
        <w:tc>
          <w:tcPr>
            <w:tcW w:w="2425" w:type="dxa"/>
            <w:tcBorders>
              <w:top w:val="nil"/>
              <w:left w:val="nil"/>
              <w:bottom w:val="nil"/>
              <w:right w:val="nil"/>
            </w:tcBorders>
            <w:shd w:val="clear" w:color="auto" w:fill="auto"/>
            <w:vAlign w:val="bottom"/>
          </w:tcPr>
          <w:p w14:paraId="00000903" w14:textId="77777777" w:rsidR="00E22BB3" w:rsidRDefault="00895EDC">
            <w:pPr>
              <w:spacing w:after="0" w:line="240" w:lineRule="auto"/>
              <w:rPr>
                <w:b/>
                <w:i/>
                <w:color w:val="000000"/>
              </w:rPr>
            </w:pPr>
            <w:r>
              <w:rPr>
                <w:b/>
                <w:i/>
                <w:color w:val="000000"/>
              </w:rPr>
              <w:t>Presencia de personas demandantes</w:t>
            </w:r>
          </w:p>
        </w:tc>
        <w:tc>
          <w:tcPr>
            <w:tcW w:w="1136" w:type="dxa"/>
            <w:tcBorders>
              <w:top w:val="nil"/>
              <w:left w:val="nil"/>
              <w:bottom w:val="nil"/>
              <w:right w:val="nil"/>
            </w:tcBorders>
            <w:shd w:val="clear" w:color="auto" w:fill="auto"/>
            <w:vAlign w:val="bottom"/>
          </w:tcPr>
          <w:p w14:paraId="00000904" w14:textId="77777777" w:rsidR="00E22BB3" w:rsidRDefault="00E22BB3">
            <w:pPr>
              <w:spacing w:after="0" w:line="240" w:lineRule="auto"/>
              <w:rPr>
                <w:b/>
                <w:i/>
                <w:color w:val="000000"/>
              </w:rPr>
            </w:pPr>
          </w:p>
        </w:tc>
        <w:tc>
          <w:tcPr>
            <w:tcW w:w="1356" w:type="dxa"/>
            <w:tcBorders>
              <w:top w:val="nil"/>
              <w:left w:val="nil"/>
              <w:bottom w:val="nil"/>
              <w:right w:val="nil"/>
            </w:tcBorders>
            <w:shd w:val="clear" w:color="auto" w:fill="auto"/>
            <w:vAlign w:val="bottom"/>
          </w:tcPr>
          <w:p w14:paraId="00000905"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316" w:type="dxa"/>
            <w:tcBorders>
              <w:top w:val="nil"/>
              <w:left w:val="nil"/>
              <w:bottom w:val="nil"/>
              <w:right w:val="nil"/>
            </w:tcBorders>
            <w:shd w:val="clear" w:color="auto" w:fill="auto"/>
            <w:vAlign w:val="bottom"/>
          </w:tcPr>
          <w:p w14:paraId="00000906"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456" w:type="dxa"/>
            <w:tcBorders>
              <w:top w:val="nil"/>
              <w:left w:val="nil"/>
              <w:bottom w:val="nil"/>
              <w:right w:val="nil"/>
            </w:tcBorders>
            <w:shd w:val="clear" w:color="auto" w:fill="auto"/>
            <w:vAlign w:val="bottom"/>
          </w:tcPr>
          <w:p w14:paraId="00000907"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236" w:type="dxa"/>
            <w:tcBorders>
              <w:top w:val="nil"/>
              <w:left w:val="nil"/>
              <w:bottom w:val="nil"/>
              <w:right w:val="nil"/>
            </w:tcBorders>
            <w:shd w:val="clear" w:color="auto" w:fill="auto"/>
            <w:vAlign w:val="bottom"/>
          </w:tcPr>
          <w:p w14:paraId="00000908" w14:textId="77777777" w:rsidR="00E22BB3" w:rsidRDefault="00E22BB3">
            <w:pPr>
              <w:spacing w:after="0" w:line="240" w:lineRule="auto"/>
              <w:jc w:val="center"/>
              <w:rPr>
                <w:rFonts w:ascii="Times New Roman" w:eastAsia="Times New Roman" w:hAnsi="Times New Roman" w:cs="Times New Roman"/>
                <w:color w:val="000000"/>
                <w:sz w:val="20"/>
                <w:szCs w:val="20"/>
              </w:rPr>
            </w:pPr>
          </w:p>
        </w:tc>
      </w:tr>
      <w:tr w:rsidR="00E22BB3" w14:paraId="738CF349" w14:textId="77777777" w:rsidTr="003B2E00">
        <w:trPr>
          <w:trHeight w:val="300"/>
        </w:trPr>
        <w:tc>
          <w:tcPr>
            <w:tcW w:w="2425" w:type="dxa"/>
            <w:tcBorders>
              <w:top w:val="nil"/>
              <w:left w:val="nil"/>
              <w:bottom w:val="nil"/>
              <w:right w:val="nil"/>
            </w:tcBorders>
            <w:shd w:val="clear" w:color="auto" w:fill="auto"/>
            <w:vAlign w:val="bottom"/>
          </w:tcPr>
          <w:p w14:paraId="00000909" w14:textId="77777777" w:rsidR="00E22BB3" w:rsidRDefault="00895EDC">
            <w:pPr>
              <w:spacing w:after="0" w:line="240" w:lineRule="auto"/>
              <w:rPr>
                <w:b/>
                <w:i/>
                <w:color w:val="000000"/>
              </w:rPr>
            </w:pPr>
            <w:r>
              <w:rPr>
                <w:b/>
                <w:i/>
                <w:color w:val="000000"/>
              </w:rPr>
              <w:t xml:space="preserve"> de cuidado</w:t>
            </w:r>
          </w:p>
        </w:tc>
        <w:tc>
          <w:tcPr>
            <w:tcW w:w="1136" w:type="dxa"/>
            <w:tcBorders>
              <w:top w:val="nil"/>
              <w:left w:val="nil"/>
              <w:bottom w:val="nil"/>
              <w:right w:val="nil"/>
            </w:tcBorders>
            <w:shd w:val="clear" w:color="auto" w:fill="auto"/>
            <w:vAlign w:val="bottom"/>
          </w:tcPr>
          <w:p w14:paraId="0000090A" w14:textId="77777777" w:rsidR="00E22BB3" w:rsidRDefault="00E22BB3">
            <w:pPr>
              <w:spacing w:after="0" w:line="240" w:lineRule="auto"/>
              <w:rPr>
                <w:b/>
                <w:i/>
                <w:color w:val="000000"/>
              </w:rPr>
            </w:pPr>
          </w:p>
        </w:tc>
        <w:tc>
          <w:tcPr>
            <w:tcW w:w="1356" w:type="dxa"/>
            <w:tcBorders>
              <w:top w:val="nil"/>
              <w:left w:val="nil"/>
              <w:bottom w:val="nil"/>
              <w:right w:val="nil"/>
            </w:tcBorders>
            <w:shd w:val="clear" w:color="auto" w:fill="auto"/>
            <w:vAlign w:val="bottom"/>
          </w:tcPr>
          <w:p w14:paraId="0000090B"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316" w:type="dxa"/>
            <w:tcBorders>
              <w:top w:val="nil"/>
              <w:left w:val="nil"/>
              <w:bottom w:val="nil"/>
              <w:right w:val="nil"/>
            </w:tcBorders>
            <w:shd w:val="clear" w:color="auto" w:fill="auto"/>
            <w:vAlign w:val="bottom"/>
          </w:tcPr>
          <w:p w14:paraId="0000090C"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456" w:type="dxa"/>
            <w:tcBorders>
              <w:top w:val="nil"/>
              <w:left w:val="nil"/>
              <w:bottom w:val="nil"/>
              <w:right w:val="nil"/>
            </w:tcBorders>
            <w:shd w:val="clear" w:color="auto" w:fill="auto"/>
            <w:vAlign w:val="bottom"/>
          </w:tcPr>
          <w:p w14:paraId="0000090D"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236" w:type="dxa"/>
            <w:tcBorders>
              <w:top w:val="nil"/>
              <w:left w:val="nil"/>
              <w:bottom w:val="nil"/>
              <w:right w:val="nil"/>
            </w:tcBorders>
            <w:shd w:val="clear" w:color="auto" w:fill="auto"/>
            <w:vAlign w:val="bottom"/>
          </w:tcPr>
          <w:p w14:paraId="0000090E" w14:textId="77777777" w:rsidR="00E22BB3" w:rsidRDefault="00E22BB3">
            <w:pPr>
              <w:spacing w:after="0" w:line="240" w:lineRule="auto"/>
              <w:jc w:val="center"/>
              <w:rPr>
                <w:rFonts w:ascii="Times New Roman" w:eastAsia="Times New Roman" w:hAnsi="Times New Roman" w:cs="Times New Roman"/>
                <w:color w:val="000000"/>
                <w:sz w:val="20"/>
                <w:szCs w:val="20"/>
              </w:rPr>
            </w:pPr>
          </w:p>
        </w:tc>
      </w:tr>
      <w:tr w:rsidR="00E22BB3" w14:paraId="015E2B23" w14:textId="77777777" w:rsidTr="003B2E00">
        <w:trPr>
          <w:trHeight w:val="300"/>
        </w:trPr>
        <w:tc>
          <w:tcPr>
            <w:tcW w:w="2425" w:type="dxa"/>
            <w:tcBorders>
              <w:top w:val="nil"/>
              <w:left w:val="nil"/>
              <w:bottom w:val="nil"/>
              <w:right w:val="nil"/>
            </w:tcBorders>
            <w:shd w:val="clear" w:color="auto" w:fill="auto"/>
            <w:vAlign w:val="bottom"/>
          </w:tcPr>
          <w:p w14:paraId="0000090F" w14:textId="77777777" w:rsidR="00E22BB3" w:rsidRDefault="00895EDC">
            <w:pPr>
              <w:spacing w:after="0" w:line="240" w:lineRule="auto"/>
              <w:jc w:val="right"/>
              <w:rPr>
                <w:color w:val="000000"/>
              </w:rPr>
            </w:pPr>
            <w:r>
              <w:rPr>
                <w:color w:val="000000"/>
              </w:rPr>
              <w:t>Con presencia</w:t>
            </w:r>
          </w:p>
        </w:tc>
        <w:tc>
          <w:tcPr>
            <w:tcW w:w="1136" w:type="dxa"/>
            <w:tcBorders>
              <w:top w:val="nil"/>
              <w:left w:val="nil"/>
              <w:bottom w:val="nil"/>
              <w:right w:val="nil"/>
            </w:tcBorders>
            <w:shd w:val="clear" w:color="auto" w:fill="auto"/>
            <w:vAlign w:val="bottom"/>
          </w:tcPr>
          <w:p w14:paraId="00000910" w14:textId="77777777" w:rsidR="00E22BB3" w:rsidRDefault="00895EDC">
            <w:pPr>
              <w:spacing w:after="0" w:line="240" w:lineRule="auto"/>
              <w:jc w:val="center"/>
              <w:rPr>
                <w:color w:val="000000"/>
              </w:rPr>
            </w:pPr>
            <w:r>
              <w:rPr>
                <w:color w:val="000000"/>
              </w:rPr>
              <w:t>93.0</w:t>
            </w:r>
          </w:p>
        </w:tc>
        <w:tc>
          <w:tcPr>
            <w:tcW w:w="1356" w:type="dxa"/>
            <w:tcBorders>
              <w:top w:val="nil"/>
              <w:left w:val="nil"/>
              <w:bottom w:val="nil"/>
              <w:right w:val="nil"/>
            </w:tcBorders>
            <w:shd w:val="clear" w:color="auto" w:fill="auto"/>
            <w:vAlign w:val="bottom"/>
          </w:tcPr>
          <w:p w14:paraId="00000911" w14:textId="77777777" w:rsidR="00E22BB3" w:rsidRDefault="00895EDC">
            <w:pPr>
              <w:spacing w:after="0" w:line="240" w:lineRule="auto"/>
              <w:jc w:val="center"/>
              <w:rPr>
                <w:color w:val="000000"/>
              </w:rPr>
            </w:pPr>
            <w:r>
              <w:rPr>
                <w:color w:val="000000"/>
              </w:rPr>
              <w:t>89.7</w:t>
            </w:r>
          </w:p>
        </w:tc>
        <w:tc>
          <w:tcPr>
            <w:tcW w:w="1316" w:type="dxa"/>
            <w:tcBorders>
              <w:top w:val="nil"/>
              <w:left w:val="nil"/>
              <w:bottom w:val="nil"/>
              <w:right w:val="nil"/>
            </w:tcBorders>
            <w:shd w:val="clear" w:color="auto" w:fill="auto"/>
            <w:vAlign w:val="bottom"/>
          </w:tcPr>
          <w:p w14:paraId="00000912" w14:textId="77777777" w:rsidR="00E22BB3" w:rsidRDefault="00895EDC">
            <w:pPr>
              <w:spacing w:after="0" w:line="240" w:lineRule="auto"/>
              <w:jc w:val="center"/>
              <w:rPr>
                <w:color w:val="000000"/>
              </w:rPr>
            </w:pPr>
            <w:r>
              <w:rPr>
                <w:color w:val="000000"/>
              </w:rPr>
              <w:t>3.4</w:t>
            </w:r>
          </w:p>
        </w:tc>
        <w:tc>
          <w:tcPr>
            <w:tcW w:w="1456" w:type="dxa"/>
            <w:tcBorders>
              <w:top w:val="nil"/>
              <w:left w:val="nil"/>
              <w:bottom w:val="nil"/>
              <w:right w:val="nil"/>
            </w:tcBorders>
            <w:shd w:val="clear" w:color="auto" w:fill="auto"/>
            <w:vAlign w:val="bottom"/>
          </w:tcPr>
          <w:p w14:paraId="00000913" w14:textId="77777777" w:rsidR="00E22BB3" w:rsidRDefault="00895EDC">
            <w:pPr>
              <w:spacing w:after="0" w:line="240" w:lineRule="auto"/>
              <w:jc w:val="center"/>
              <w:rPr>
                <w:color w:val="000000"/>
              </w:rPr>
            </w:pPr>
            <w:r>
              <w:rPr>
                <w:color w:val="000000"/>
              </w:rPr>
              <w:t>43.0</w:t>
            </w:r>
          </w:p>
        </w:tc>
        <w:tc>
          <w:tcPr>
            <w:tcW w:w="1236" w:type="dxa"/>
            <w:tcBorders>
              <w:top w:val="nil"/>
              <w:left w:val="nil"/>
              <w:bottom w:val="nil"/>
              <w:right w:val="nil"/>
            </w:tcBorders>
            <w:shd w:val="clear" w:color="auto" w:fill="auto"/>
            <w:vAlign w:val="bottom"/>
          </w:tcPr>
          <w:p w14:paraId="00000914" w14:textId="77777777" w:rsidR="00E22BB3" w:rsidRDefault="00895EDC">
            <w:pPr>
              <w:spacing w:after="0" w:line="240" w:lineRule="auto"/>
              <w:jc w:val="center"/>
              <w:rPr>
                <w:color w:val="000000"/>
              </w:rPr>
            </w:pPr>
            <w:r>
              <w:rPr>
                <w:color w:val="000000"/>
              </w:rPr>
              <w:t>13.2</w:t>
            </w:r>
          </w:p>
        </w:tc>
      </w:tr>
      <w:tr w:rsidR="00E22BB3" w14:paraId="14A99BAF" w14:textId="77777777" w:rsidTr="003B2E00">
        <w:trPr>
          <w:trHeight w:val="300"/>
        </w:trPr>
        <w:tc>
          <w:tcPr>
            <w:tcW w:w="2425" w:type="dxa"/>
            <w:tcBorders>
              <w:top w:val="nil"/>
              <w:left w:val="nil"/>
              <w:bottom w:val="single" w:sz="4" w:space="0" w:color="000000"/>
              <w:right w:val="nil"/>
            </w:tcBorders>
            <w:shd w:val="clear" w:color="auto" w:fill="auto"/>
            <w:vAlign w:val="bottom"/>
          </w:tcPr>
          <w:p w14:paraId="00000915" w14:textId="77777777" w:rsidR="00E22BB3" w:rsidRDefault="00895EDC">
            <w:pPr>
              <w:spacing w:after="0" w:line="240" w:lineRule="auto"/>
              <w:jc w:val="right"/>
              <w:rPr>
                <w:color w:val="000000"/>
              </w:rPr>
            </w:pPr>
            <w:r>
              <w:rPr>
                <w:color w:val="000000"/>
              </w:rPr>
              <w:t>Sin presencia</w:t>
            </w:r>
          </w:p>
        </w:tc>
        <w:tc>
          <w:tcPr>
            <w:tcW w:w="1136" w:type="dxa"/>
            <w:tcBorders>
              <w:top w:val="nil"/>
              <w:left w:val="nil"/>
              <w:bottom w:val="single" w:sz="4" w:space="0" w:color="000000"/>
              <w:right w:val="nil"/>
            </w:tcBorders>
            <w:shd w:val="clear" w:color="auto" w:fill="auto"/>
            <w:vAlign w:val="bottom"/>
          </w:tcPr>
          <w:p w14:paraId="00000916" w14:textId="77777777" w:rsidR="00E22BB3" w:rsidRDefault="00895EDC">
            <w:pPr>
              <w:spacing w:after="0" w:line="240" w:lineRule="auto"/>
              <w:jc w:val="center"/>
              <w:rPr>
                <w:color w:val="000000"/>
              </w:rPr>
            </w:pPr>
            <w:r>
              <w:rPr>
                <w:color w:val="000000"/>
              </w:rPr>
              <w:t>89.7</w:t>
            </w:r>
          </w:p>
        </w:tc>
        <w:tc>
          <w:tcPr>
            <w:tcW w:w="1356" w:type="dxa"/>
            <w:tcBorders>
              <w:top w:val="nil"/>
              <w:left w:val="nil"/>
              <w:bottom w:val="single" w:sz="4" w:space="0" w:color="000000"/>
              <w:right w:val="nil"/>
            </w:tcBorders>
            <w:shd w:val="clear" w:color="auto" w:fill="auto"/>
            <w:vAlign w:val="bottom"/>
          </w:tcPr>
          <w:p w14:paraId="00000917" w14:textId="77777777" w:rsidR="00E22BB3" w:rsidRDefault="00895EDC">
            <w:pPr>
              <w:spacing w:after="0" w:line="240" w:lineRule="auto"/>
              <w:jc w:val="center"/>
              <w:rPr>
                <w:color w:val="000000"/>
              </w:rPr>
            </w:pPr>
            <w:r>
              <w:rPr>
                <w:color w:val="000000"/>
              </w:rPr>
              <w:t>85.2</w:t>
            </w:r>
          </w:p>
        </w:tc>
        <w:tc>
          <w:tcPr>
            <w:tcW w:w="1316" w:type="dxa"/>
            <w:tcBorders>
              <w:top w:val="nil"/>
              <w:left w:val="nil"/>
              <w:bottom w:val="single" w:sz="4" w:space="0" w:color="000000"/>
              <w:right w:val="nil"/>
            </w:tcBorders>
            <w:shd w:val="clear" w:color="auto" w:fill="auto"/>
            <w:vAlign w:val="bottom"/>
          </w:tcPr>
          <w:p w14:paraId="00000918" w14:textId="77777777" w:rsidR="00E22BB3" w:rsidRDefault="00895EDC">
            <w:pPr>
              <w:spacing w:after="0" w:line="240" w:lineRule="auto"/>
              <w:jc w:val="center"/>
              <w:rPr>
                <w:color w:val="000000"/>
              </w:rPr>
            </w:pPr>
            <w:r>
              <w:rPr>
                <w:color w:val="000000"/>
              </w:rPr>
              <w:t>4.4</w:t>
            </w:r>
          </w:p>
        </w:tc>
        <w:tc>
          <w:tcPr>
            <w:tcW w:w="1456" w:type="dxa"/>
            <w:tcBorders>
              <w:top w:val="nil"/>
              <w:left w:val="nil"/>
              <w:bottom w:val="single" w:sz="4" w:space="0" w:color="000000"/>
              <w:right w:val="nil"/>
            </w:tcBorders>
            <w:shd w:val="clear" w:color="auto" w:fill="auto"/>
            <w:vAlign w:val="bottom"/>
          </w:tcPr>
          <w:p w14:paraId="00000919" w14:textId="77777777" w:rsidR="00E22BB3" w:rsidRDefault="00895EDC">
            <w:pPr>
              <w:spacing w:after="0" w:line="240" w:lineRule="auto"/>
              <w:jc w:val="center"/>
              <w:rPr>
                <w:color w:val="000000"/>
              </w:rPr>
            </w:pPr>
            <w:r>
              <w:rPr>
                <w:color w:val="000000"/>
              </w:rPr>
              <w:t>39.2</w:t>
            </w:r>
          </w:p>
        </w:tc>
        <w:tc>
          <w:tcPr>
            <w:tcW w:w="1236" w:type="dxa"/>
            <w:tcBorders>
              <w:top w:val="nil"/>
              <w:left w:val="nil"/>
              <w:bottom w:val="single" w:sz="4" w:space="0" w:color="000000"/>
              <w:right w:val="nil"/>
            </w:tcBorders>
            <w:shd w:val="clear" w:color="auto" w:fill="auto"/>
            <w:vAlign w:val="bottom"/>
          </w:tcPr>
          <w:p w14:paraId="0000091A" w14:textId="77777777" w:rsidR="00E22BB3" w:rsidRDefault="00895EDC">
            <w:pPr>
              <w:spacing w:after="0" w:line="240" w:lineRule="auto"/>
              <w:jc w:val="center"/>
              <w:rPr>
                <w:color w:val="000000"/>
              </w:rPr>
            </w:pPr>
            <w:r>
              <w:rPr>
                <w:color w:val="000000"/>
              </w:rPr>
              <w:t>10.1</w:t>
            </w:r>
          </w:p>
        </w:tc>
      </w:tr>
      <w:tr w:rsidR="00E22BB3" w14:paraId="49C6445E" w14:textId="77777777" w:rsidTr="003B2E00">
        <w:trPr>
          <w:trHeight w:val="300"/>
        </w:trPr>
        <w:tc>
          <w:tcPr>
            <w:tcW w:w="7689" w:type="dxa"/>
            <w:gridSpan w:val="5"/>
            <w:tcBorders>
              <w:top w:val="nil"/>
              <w:left w:val="nil"/>
              <w:bottom w:val="nil"/>
              <w:right w:val="nil"/>
            </w:tcBorders>
            <w:shd w:val="clear" w:color="auto" w:fill="auto"/>
            <w:vAlign w:val="bottom"/>
          </w:tcPr>
          <w:p w14:paraId="0000091B" w14:textId="77777777" w:rsidR="00E22BB3" w:rsidRDefault="00895EDC">
            <w:pPr>
              <w:spacing w:after="0" w:line="240" w:lineRule="auto"/>
              <w:rPr>
                <w:color w:val="000000"/>
              </w:rPr>
            </w:pPr>
            <w:r>
              <w:rPr>
                <w:color w:val="000000"/>
              </w:rPr>
              <w:t>Fuente: Elaboración propia en base a datos de la Encuesta Permanente de Hogares (INDEC).</w:t>
            </w:r>
          </w:p>
        </w:tc>
        <w:tc>
          <w:tcPr>
            <w:tcW w:w="1236" w:type="dxa"/>
            <w:tcBorders>
              <w:top w:val="nil"/>
              <w:left w:val="nil"/>
              <w:bottom w:val="nil"/>
              <w:right w:val="nil"/>
            </w:tcBorders>
            <w:shd w:val="clear" w:color="auto" w:fill="auto"/>
            <w:vAlign w:val="bottom"/>
          </w:tcPr>
          <w:p w14:paraId="00000920" w14:textId="77777777" w:rsidR="00E22BB3" w:rsidRDefault="00E22BB3">
            <w:pPr>
              <w:spacing w:after="0" w:line="240" w:lineRule="auto"/>
              <w:rPr>
                <w:color w:val="000000"/>
              </w:rPr>
            </w:pPr>
          </w:p>
        </w:tc>
      </w:tr>
    </w:tbl>
    <w:p w14:paraId="00000921" w14:textId="4F7DDA3B" w:rsidR="00E22BB3" w:rsidRDefault="00E22BB3">
      <w:pPr>
        <w:rPr>
          <w:i/>
          <w:sz w:val="20"/>
          <w:szCs w:val="20"/>
        </w:rPr>
      </w:pPr>
    </w:p>
    <w:p w14:paraId="5E91AC28" w14:textId="414D706D" w:rsidR="0061190C" w:rsidRDefault="00FE4584" w:rsidP="00BE22E7">
      <w:pPr>
        <w:spacing w:line="288" w:lineRule="auto"/>
        <w:jc w:val="both"/>
        <w:rPr>
          <w:sz w:val="22"/>
          <w:szCs w:val="22"/>
        </w:rPr>
      </w:pPr>
      <w:r>
        <w:rPr>
          <w:sz w:val="22"/>
          <w:szCs w:val="22"/>
        </w:rPr>
        <w:t xml:space="preserve">Observando </w:t>
      </w:r>
      <w:r w:rsidRPr="00CF764A">
        <w:rPr>
          <w:sz w:val="22"/>
          <w:szCs w:val="22"/>
        </w:rPr>
        <w:t>las tasas de informalidad por niveles educativos</w:t>
      </w:r>
      <w:r>
        <w:rPr>
          <w:sz w:val="22"/>
          <w:szCs w:val="22"/>
        </w:rPr>
        <w:t xml:space="preserve"> para los adultos, se encuentra </w:t>
      </w:r>
      <w:r w:rsidR="00114E62">
        <w:rPr>
          <w:sz w:val="22"/>
          <w:szCs w:val="22"/>
        </w:rPr>
        <w:t>que las mujeres de nivel educativo bajo resulta</w:t>
      </w:r>
      <w:r w:rsidR="001F3255">
        <w:rPr>
          <w:sz w:val="22"/>
          <w:szCs w:val="22"/>
        </w:rPr>
        <w:t>n</w:t>
      </w:r>
      <w:r w:rsidR="00114E62">
        <w:rPr>
          <w:sz w:val="22"/>
          <w:szCs w:val="22"/>
        </w:rPr>
        <w:t xml:space="preserve"> ser la</w:t>
      </w:r>
      <w:r w:rsidR="001F3255">
        <w:rPr>
          <w:sz w:val="22"/>
          <w:szCs w:val="22"/>
        </w:rPr>
        <w:t>s</w:t>
      </w:r>
      <w:r w:rsidR="00114E62">
        <w:rPr>
          <w:sz w:val="22"/>
          <w:szCs w:val="22"/>
        </w:rPr>
        <w:t xml:space="preserve"> más afectada</w:t>
      </w:r>
      <w:r w:rsidR="00E66219">
        <w:rPr>
          <w:sz w:val="22"/>
          <w:szCs w:val="22"/>
        </w:rPr>
        <w:t>s</w:t>
      </w:r>
      <w:r w:rsidR="00114E62">
        <w:rPr>
          <w:sz w:val="22"/>
          <w:szCs w:val="22"/>
        </w:rPr>
        <w:t xml:space="preserve"> con una tasa de casi el 82%</w:t>
      </w:r>
      <w:r w:rsidR="002B594D">
        <w:rPr>
          <w:sz w:val="22"/>
          <w:szCs w:val="22"/>
        </w:rPr>
        <w:t>, situaci</w:t>
      </w:r>
      <w:r w:rsidR="00E66219">
        <w:rPr>
          <w:sz w:val="22"/>
          <w:szCs w:val="22"/>
        </w:rPr>
        <w:t xml:space="preserve">ón </w:t>
      </w:r>
      <w:r w:rsidR="00E66219">
        <w:rPr>
          <w:sz w:val="22"/>
          <w:szCs w:val="22"/>
        </w:rPr>
        <w:lastRenderedPageBreak/>
        <w:t>que solo alcanza a</w:t>
      </w:r>
      <w:r w:rsidR="002B594D">
        <w:rPr>
          <w:sz w:val="22"/>
          <w:szCs w:val="22"/>
        </w:rPr>
        <w:t xml:space="preserve">l 57,4% </w:t>
      </w:r>
      <w:r w:rsidR="00E66219">
        <w:rPr>
          <w:sz w:val="22"/>
          <w:szCs w:val="22"/>
        </w:rPr>
        <w:t>de los hombres en idéntico nivel de educación</w:t>
      </w:r>
      <w:r w:rsidR="002B594D">
        <w:rPr>
          <w:sz w:val="22"/>
          <w:szCs w:val="22"/>
        </w:rPr>
        <w:t xml:space="preserve">. </w:t>
      </w:r>
      <w:r w:rsidR="007B6F43">
        <w:rPr>
          <w:sz w:val="22"/>
          <w:szCs w:val="22"/>
        </w:rPr>
        <w:t>Para este subgrupo de edades centrales la mejora en logros educativos favorece más a las mujeres, no solo porque presentan mayores disminuciones de la informalidad al mejorar el nivel educativo, sino también porque para el nivel alto la brecha entre géneros</w:t>
      </w:r>
      <w:r w:rsidR="003E794A">
        <w:rPr>
          <w:sz w:val="22"/>
          <w:szCs w:val="22"/>
        </w:rPr>
        <w:t xml:space="preserve"> casi ha desaparecido, pasando de </w:t>
      </w:r>
      <w:r w:rsidR="00947D71">
        <w:rPr>
          <w:sz w:val="22"/>
          <w:szCs w:val="22"/>
        </w:rPr>
        <w:t>24,</w:t>
      </w:r>
      <w:r w:rsidR="005B196C">
        <w:rPr>
          <w:sz w:val="22"/>
          <w:szCs w:val="22"/>
        </w:rPr>
        <w:t xml:space="preserve">5 </w:t>
      </w:r>
      <w:proofErr w:type="spellStart"/>
      <w:r w:rsidR="005B196C">
        <w:rPr>
          <w:sz w:val="22"/>
          <w:szCs w:val="22"/>
        </w:rPr>
        <w:t>pp</w:t>
      </w:r>
      <w:proofErr w:type="spellEnd"/>
      <w:r w:rsidR="005B196C">
        <w:rPr>
          <w:sz w:val="22"/>
          <w:szCs w:val="22"/>
        </w:rPr>
        <w:t xml:space="preserve"> entre</w:t>
      </w:r>
      <w:r w:rsidR="003E794A">
        <w:rPr>
          <w:sz w:val="22"/>
          <w:szCs w:val="22"/>
        </w:rPr>
        <w:t xml:space="preserve"> los dos primeros niveles educativos a 0,8 </w:t>
      </w:r>
      <w:proofErr w:type="spellStart"/>
      <w:r w:rsidR="003E794A">
        <w:rPr>
          <w:sz w:val="22"/>
          <w:szCs w:val="22"/>
        </w:rPr>
        <w:t>pp</w:t>
      </w:r>
      <w:proofErr w:type="spellEnd"/>
      <w:r w:rsidR="003E794A">
        <w:rPr>
          <w:sz w:val="22"/>
          <w:szCs w:val="22"/>
        </w:rPr>
        <w:t xml:space="preserve"> entre los dos últimos.</w:t>
      </w:r>
    </w:p>
    <w:p w14:paraId="42F15A22" w14:textId="637AE9BF" w:rsidR="004A38DF" w:rsidRDefault="00947D71" w:rsidP="00BE22E7">
      <w:pPr>
        <w:spacing w:line="288" w:lineRule="auto"/>
        <w:jc w:val="both"/>
        <w:rPr>
          <w:sz w:val="22"/>
          <w:szCs w:val="22"/>
        </w:rPr>
      </w:pPr>
      <w:r>
        <w:rPr>
          <w:sz w:val="22"/>
          <w:szCs w:val="22"/>
        </w:rPr>
        <w:t>Para los adultos, e</w:t>
      </w:r>
      <w:r w:rsidR="004A38DF" w:rsidRPr="00CF764A">
        <w:rPr>
          <w:sz w:val="22"/>
          <w:szCs w:val="22"/>
        </w:rPr>
        <w:t>l subempleo afecta más</w:t>
      </w:r>
      <w:r>
        <w:rPr>
          <w:sz w:val="22"/>
          <w:szCs w:val="22"/>
        </w:rPr>
        <w:t xml:space="preserve">, en términos generales, </w:t>
      </w:r>
      <w:r w:rsidR="004A38DF" w:rsidRPr="00CF764A">
        <w:rPr>
          <w:sz w:val="22"/>
          <w:szCs w:val="22"/>
        </w:rPr>
        <w:t>a los varones con excepción del nive</w:t>
      </w:r>
      <w:r>
        <w:rPr>
          <w:sz w:val="22"/>
          <w:szCs w:val="22"/>
        </w:rPr>
        <w:t>l educativo medio, donde el 9</w:t>
      </w:r>
      <w:r w:rsidR="004A38DF" w:rsidRPr="00CF764A">
        <w:rPr>
          <w:sz w:val="22"/>
          <w:szCs w:val="22"/>
        </w:rPr>
        <w:t xml:space="preserve">% de varones está </w:t>
      </w:r>
      <w:r>
        <w:rPr>
          <w:sz w:val="22"/>
          <w:szCs w:val="22"/>
        </w:rPr>
        <w:t>en esta situación frente al 11,7</w:t>
      </w:r>
      <w:r w:rsidR="004A38DF" w:rsidRPr="00CF764A">
        <w:rPr>
          <w:sz w:val="22"/>
          <w:szCs w:val="22"/>
        </w:rPr>
        <w:t>% de mujeres.</w:t>
      </w:r>
      <w:r w:rsidR="00D75DE6">
        <w:rPr>
          <w:sz w:val="22"/>
          <w:szCs w:val="22"/>
        </w:rPr>
        <w:t xml:space="preserve"> Sin embargo, </w:t>
      </w:r>
      <w:r w:rsidR="008C3D12">
        <w:rPr>
          <w:sz w:val="22"/>
          <w:szCs w:val="22"/>
        </w:rPr>
        <w:t>en este caso, la educación empeora la situación de las mujeres respecto al subempleo, dicha tasa se incrementa con el nivel educativo</w:t>
      </w:r>
      <w:r w:rsidR="00E103D1">
        <w:rPr>
          <w:sz w:val="22"/>
          <w:szCs w:val="22"/>
        </w:rPr>
        <w:t>, modificándose del 10,3% para el nivel bajo al 12,6% para el nivel alto</w:t>
      </w:r>
      <w:r w:rsidR="008C3D12">
        <w:rPr>
          <w:sz w:val="22"/>
          <w:szCs w:val="22"/>
        </w:rPr>
        <w:t>.</w:t>
      </w:r>
    </w:p>
    <w:p w14:paraId="2B6A4702" w14:textId="7CE7ECDE" w:rsidR="00E103D1" w:rsidRPr="00CF764A" w:rsidRDefault="00F54F53" w:rsidP="00BE22E7">
      <w:pPr>
        <w:spacing w:line="288" w:lineRule="auto"/>
        <w:jc w:val="both"/>
        <w:rPr>
          <w:sz w:val="22"/>
          <w:szCs w:val="22"/>
        </w:rPr>
      </w:pPr>
      <w:r>
        <w:rPr>
          <w:sz w:val="22"/>
          <w:szCs w:val="22"/>
        </w:rPr>
        <w:t>Analizando los mismos indicadores laborales por los</w:t>
      </w:r>
      <w:r w:rsidR="00E103D1" w:rsidRPr="00CF764A">
        <w:rPr>
          <w:sz w:val="22"/>
          <w:szCs w:val="22"/>
        </w:rPr>
        <w:t xml:space="preserve"> niveles de ingresos, bajo, medio y alto, tanto </w:t>
      </w:r>
      <w:r w:rsidR="00642684">
        <w:rPr>
          <w:sz w:val="22"/>
          <w:szCs w:val="22"/>
        </w:rPr>
        <w:t xml:space="preserve">para las mujeres como para los hombres adultos, la </w:t>
      </w:r>
      <w:r w:rsidR="00E103D1" w:rsidRPr="00CF764A">
        <w:rPr>
          <w:sz w:val="22"/>
          <w:szCs w:val="22"/>
        </w:rPr>
        <w:t xml:space="preserve">actividad como </w:t>
      </w:r>
      <w:r w:rsidR="00642684">
        <w:rPr>
          <w:sz w:val="22"/>
          <w:szCs w:val="22"/>
        </w:rPr>
        <w:t xml:space="preserve">el </w:t>
      </w:r>
      <w:r w:rsidR="00E103D1" w:rsidRPr="00CF764A">
        <w:rPr>
          <w:sz w:val="22"/>
          <w:szCs w:val="22"/>
        </w:rPr>
        <w:t xml:space="preserve">empleo </w:t>
      </w:r>
      <w:r w:rsidR="00642684">
        <w:rPr>
          <w:sz w:val="22"/>
          <w:szCs w:val="22"/>
        </w:rPr>
        <w:t>se incrementan con los ingresos</w:t>
      </w:r>
      <w:r w:rsidR="00E103D1" w:rsidRPr="00CF764A">
        <w:rPr>
          <w:sz w:val="22"/>
          <w:szCs w:val="22"/>
        </w:rPr>
        <w:t xml:space="preserve">. </w:t>
      </w:r>
      <w:r w:rsidR="00642684" w:rsidRPr="00CF764A">
        <w:rPr>
          <w:sz w:val="22"/>
          <w:szCs w:val="22"/>
        </w:rPr>
        <w:t>No obstante</w:t>
      </w:r>
      <w:r w:rsidR="00E103D1" w:rsidRPr="00CF764A">
        <w:rPr>
          <w:sz w:val="22"/>
          <w:szCs w:val="22"/>
        </w:rPr>
        <w:t>, para todos los niveles de ingreso estas tasas</w:t>
      </w:r>
      <w:r w:rsidR="00642684">
        <w:rPr>
          <w:sz w:val="22"/>
          <w:szCs w:val="22"/>
        </w:rPr>
        <w:t xml:space="preserve"> son más altas para los hombres.</w:t>
      </w:r>
      <w:r w:rsidR="00E103D1" w:rsidRPr="00CF764A">
        <w:rPr>
          <w:sz w:val="22"/>
          <w:szCs w:val="22"/>
        </w:rPr>
        <w:t xml:space="preserve"> </w:t>
      </w:r>
      <w:r w:rsidR="00B53A2D">
        <w:rPr>
          <w:sz w:val="22"/>
          <w:szCs w:val="22"/>
        </w:rPr>
        <w:t>Y si bien el desempleo disminuye con los ingresos para ambos sexos, la brecha de este indicador se agranda, la tasa de desempleo para las mujeres de ingresos bajos es de 7,6% mientras la del hombre es de 6,9% y para el nivel alto de ingresos estos valores son de 3% y 1% respectivamente.</w:t>
      </w:r>
    </w:p>
    <w:p w14:paraId="2732D9F7" w14:textId="2906AE74" w:rsidR="00E103D1" w:rsidRPr="00CF764A" w:rsidRDefault="00D923C1" w:rsidP="00BE22E7">
      <w:pPr>
        <w:spacing w:line="288" w:lineRule="auto"/>
        <w:jc w:val="both"/>
        <w:rPr>
          <w:sz w:val="22"/>
          <w:szCs w:val="22"/>
        </w:rPr>
      </w:pPr>
      <w:r>
        <w:rPr>
          <w:sz w:val="22"/>
          <w:szCs w:val="22"/>
        </w:rPr>
        <w:t xml:space="preserve">La </w:t>
      </w:r>
      <w:r w:rsidR="00E103D1" w:rsidRPr="00CF764A">
        <w:rPr>
          <w:sz w:val="22"/>
          <w:szCs w:val="22"/>
        </w:rPr>
        <w:t xml:space="preserve">informalidad </w:t>
      </w:r>
      <w:r w:rsidR="00687903">
        <w:rPr>
          <w:sz w:val="22"/>
          <w:szCs w:val="22"/>
        </w:rPr>
        <w:t xml:space="preserve">del mercado de trabajo </w:t>
      </w:r>
      <w:r w:rsidR="007205BC">
        <w:rPr>
          <w:sz w:val="22"/>
          <w:szCs w:val="22"/>
        </w:rPr>
        <w:t xml:space="preserve">afecta </w:t>
      </w:r>
      <w:r w:rsidR="00C81223">
        <w:rPr>
          <w:sz w:val="22"/>
          <w:szCs w:val="22"/>
        </w:rPr>
        <w:t xml:space="preserve">mucho </w:t>
      </w:r>
      <w:r w:rsidR="007205BC">
        <w:rPr>
          <w:sz w:val="22"/>
          <w:szCs w:val="22"/>
        </w:rPr>
        <w:t>más a las</w:t>
      </w:r>
      <w:r w:rsidR="00E103D1" w:rsidRPr="00CF764A">
        <w:rPr>
          <w:sz w:val="22"/>
          <w:szCs w:val="22"/>
        </w:rPr>
        <w:t xml:space="preserve"> mujeres </w:t>
      </w:r>
      <w:r w:rsidR="007205BC">
        <w:rPr>
          <w:sz w:val="22"/>
          <w:szCs w:val="22"/>
        </w:rPr>
        <w:t>adultas del nivel bajo de ingreso, mostrado una tasa de informalidad del 86,7%</w:t>
      </w:r>
      <w:r w:rsidR="00271190">
        <w:rPr>
          <w:sz w:val="22"/>
          <w:szCs w:val="22"/>
        </w:rPr>
        <w:t xml:space="preserve">, siendo la de los hombres de 60,8%. El </w:t>
      </w:r>
      <w:r w:rsidR="00E103D1" w:rsidRPr="00CF764A">
        <w:rPr>
          <w:sz w:val="22"/>
          <w:szCs w:val="22"/>
        </w:rPr>
        <w:t>crecimiento del ingreso per cápita del hogar</w:t>
      </w:r>
      <w:r w:rsidR="00271190">
        <w:rPr>
          <w:sz w:val="22"/>
          <w:szCs w:val="22"/>
        </w:rPr>
        <w:t xml:space="preserve"> de bajo a medio pr</w:t>
      </w:r>
      <w:r w:rsidR="00672F6C">
        <w:rPr>
          <w:sz w:val="22"/>
          <w:szCs w:val="22"/>
        </w:rPr>
        <w:t>ácticamente hace desaparecer l</w:t>
      </w:r>
      <w:r w:rsidR="00C81223">
        <w:rPr>
          <w:sz w:val="22"/>
          <w:szCs w:val="22"/>
        </w:rPr>
        <w:t>a</w:t>
      </w:r>
      <w:r w:rsidR="00271190">
        <w:rPr>
          <w:sz w:val="22"/>
          <w:szCs w:val="22"/>
        </w:rPr>
        <w:t xml:space="preserve"> brecha de informalidad, sin embargo, el paso del nivel medio al alto, </w:t>
      </w:r>
      <w:r w:rsidR="00C81223">
        <w:rPr>
          <w:sz w:val="22"/>
          <w:szCs w:val="22"/>
        </w:rPr>
        <w:t>hace reaparecer</w:t>
      </w:r>
      <w:r w:rsidR="00271190">
        <w:rPr>
          <w:sz w:val="22"/>
          <w:szCs w:val="22"/>
        </w:rPr>
        <w:t xml:space="preserve"> </w:t>
      </w:r>
      <w:r w:rsidR="00C81223">
        <w:rPr>
          <w:sz w:val="22"/>
          <w:szCs w:val="22"/>
        </w:rPr>
        <w:t xml:space="preserve">una brecha </w:t>
      </w:r>
      <w:r w:rsidR="00271190">
        <w:rPr>
          <w:sz w:val="22"/>
          <w:szCs w:val="22"/>
        </w:rPr>
        <w:t xml:space="preserve">de 2,1 </w:t>
      </w:r>
      <w:proofErr w:type="spellStart"/>
      <w:r w:rsidR="00271190">
        <w:rPr>
          <w:sz w:val="22"/>
          <w:szCs w:val="22"/>
        </w:rPr>
        <w:t>pp</w:t>
      </w:r>
      <w:proofErr w:type="spellEnd"/>
      <w:r w:rsidR="00271190">
        <w:rPr>
          <w:sz w:val="22"/>
          <w:szCs w:val="22"/>
        </w:rPr>
        <w:t xml:space="preserve">, </w:t>
      </w:r>
      <w:r w:rsidR="00C81223">
        <w:rPr>
          <w:sz w:val="22"/>
          <w:szCs w:val="22"/>
        </w:rPr>
        <w:t xml:space="preserve">en detrimento de la mujer adulta, aunque </w:t>
      </w:r>
      <w:r w:rsidR="00271190">
        <w:rPr>
          <w:sz w:val="22"/>
          <w:szCs w:val="22"/>
        </w:rPr>
        <w:t xml:space="preserve">perceptiblemente menor </w:t>
      </w:r>
      <w:r w:rsidR="00672F6C">
        <w:rPr>
          <w:sz w:val="22"/>
          <w:szCs w:val="22"/>
        </w:rPr>
        <w:t>a</w:t>
      </w:r>
      <w:r w:rsidR="00271190">
        <w:rPr>
          <w:sz w:val="22"/>
          <w:szCs w:val="22"/>
        </w:rPr>
        <w:t xml:space="preserve"> la que </w:t>
      </w:r>
      <w:r w:rsidR="00C81223">
        <w:rPr>
          <w:sz w:val="22"/>
          <w:szCs w:val="22"/>
        </w:rPr>
        <w:t xml:space="preserve">se </w:t>
      </w:r>
      <w:r w:rsidR="00271190">
        <w:rPr>
          <w:sz w:val="22"/>
          <w:szCs w:val="22"/>
        </w:rPr>
        <w:t xml:space="preserve">enfrenta </w:t>
      </w:r>
      <w:r w:rsidR="00C81223">
        <w:rPr>
          <w:sz w:val="22"/>
          <w:szCs w:val="22"/>
        </w:rPr>
        <w:t xml:space="preserve">en </w:t>
      </w:r>
      <w:r w:rsidR="00271190">
        <w:rPr>
          <w:sz w:val="22"/>
          <w:szCs w:val="22"/>
        </w:rPr>
        <w:t>el estrato bajo de ingresos</w:t>
      </w:r>
      <w:r w:rsidR="00E103D1" w:rsidRPr="00CF764A">
        <w:rPr>
          <w:sz w:val="22"/>
          <w:szCs w:val="22"/>
        </w:rPr>
        <w:t>.</w:t>
      </w:r>
    </w:p>
    <w:p w14:paraId="64E0A215" w14:textId="3A1B1BBA" w:rsidR="00E103D1" w:rsidRDefault="000868FB" w:rsidP="00BE22E7">
      <w:pPr>
        <w:spacing w:line="288" w:lineRule="auto"/>
        <w:jc w:val="both"/>
        <w:rPr>
          <w:sz w:val="22"/>
          <w:szCs w:val="22"/>
        </w:rPr>
      </w:pPr>
      <w:r>
        <w:rPr>
          <w:sz w:val="22"/>
          <w:szCs w:val="22"/>
        </w:rPr>
        <w:t>Para los adultos</w:t>
      </w:r>
      <w:r w:rsidR="00E103D1" w:rsidRPr="00CF764A">
        <w:rPr>
          <w:sz w:val="22"/>
          <w:szCs w:val="22"/>
        </w:rPr>
        <w:t xml:space="preserve"> las tasas de</w:t>
      </w:r>
      <w:r>
        <w:rPr>
          <w:sz w:val="22"/>
          <w:szCs w:val="22"/>
        </w:rPr>
        <w:t xml:space="preserve"> subempleo disminuyen</w:t>
      </w:r>
      <w:r w:rsidR="00E103D1" w:rsidRPr="00CF764A">
        <w:rPr>
          <w:sz w:val="22"/>
          <w:szCs w:val="22"/>
        </w:rPr>
        <w:t xml:space="preserve"> con los niveles de ingreso tanto para mujeres como para los </w:t>
      </w:r>
      <w:r>
        <w:rPr>
          <w:sz w:val="22"/>
          <w:szCs w:val="22"/>
        </w:rPr>
        <w:t>hombres</w:t>
      </w:r>
      <w:r w:rsidR="0009529A">
        <w:rPr>
          <w:sz w:val="22"/>
          <w:szCs w:val="22"/>
        </w:rPr>
        <w:t>, y las brechas pasan</w:t>
      </w:r>
      <w:r>
        <w:rPr>
          <w:sz w:val="22"/>
          <w:szCs w:val="22"/>
        </w:rPr>
        <w:t xml:space="preserve"> de </w:t>
      </w:r>
      <w:r w:rsidR="00E103D1" w:rsidRPr="00CF764A">
        <w:rPr>
          <w:sz w:val="22"/>
          <w:szCs w:val="22"/>
        </w:rPr>
        <w:t>6</w:t>
      </w:r>
      <w:r>
        <w:rPr>
          <w:sz w:val="22"/>
          <w:szCs w:val="22"/>
        </w:rPr>
        <w:t>,4</w:t>
      </w:r>
      <w:r w:rsidR="0009529A">
        <w:rPr>
          <w:sz w:val="22"/>
          <w:szCs w:val="22"/>
        </w:rPr>
        <w:t xml:space="preserve"> </w:t>
      </w:r>
      <w:proofErr w:type="spellStart"/>
      <w:r w:rsidR="0009529A">
        <w:rPr>
          <w:sz w:val="22"/>
          <w:szCs w:val="22"/>
        </w:rPr>
        <w:t>pp</w:t>
      </w:r>
      <w:proofErr w:type="spellEnd"/>
      <w:r w:rsidR="0009529A">
        <w:rPr>
          <w:sz w:val="22"/>
          <w:szCs w:val="22"/>
        </w:rPr>
        <w:t xml:space="preserve"> a </w:t>
      </w:r>
      <w:r>
        <w:rPr>
          <w:sz w:val="22"/>
          <w:szCs w:val="22"/>
        </w:rPr>
        <w:t xml:space="preserve">5,3 </w:t>
      </w:r>
      <w:proofErr w:type="spellStart"/>
      <w:r>
        <w:rPr>
          <w:sz w:val="22"/>
          <w:szCs w:val="22"/>
        </w:rPr>
        <w:t>pp</w:t>
      </w:r>
      <w:proofErr w:type="spellEnd"/>
      <w:r w:rsidR="0009529A">
        <w:rPr>
          <w:sz w:val="22"/>
          <w:szCs w:val="22"/>
        </w:rPr>
        <w:t>,</w:t>
      </w:r>
      <w:r>
        <w:rPr>
          <w:sz w:val="22"/>
          <w:szCs w:val="22"/>
        </w:rPr>
        <w:t xml:space="preserve"> y </w:t>
      </w:r>
      <w:r w:rsidR="0009529A">
        <w:rPr>
          <w:sz w:val="22"/>
          <w:szCs w:val="22"/>
        </w:rPr>
        <w:t xml:space="preserve">finalmente a </w:t>
      </w:r>
      <w:r>
        <w:rPr>
          <w:sz w:val="22"/>
          <w:szCs w:val="22"/>
        </w:rPr>
        <w:t>5,6</w:t>
      </w:r>
      <w:r w:rsidR="00E103D1" w:rsidRPr="00CF764A">
        <w:rPr>
          <w:sz w:val="22"/>
          <w:szCs w:val="22"/>
        </w:rPr>
        <w:t xml:space="preserve"> </w:t>
      </w:r>
      <w:proofErr w:type="spellStart"/>
      <w:r w:rsidR="00E103D1" w:rsidRPr="00CF764A">
        <w:rPr>
          <w:sz w:val="22"/>
          <w:szCs w:val="22"/>
        </w:rPr>
        <w:t>pp</w:t>
      </w:r>
      <w:proofErr w:type="spellEnd"/>
      <w:r w:rsidR="00E103D1" w:rsidRPr="00CF764A">
        <w:rPr>
          <w:sz w:val="22"/>
          <w:szCs w:val="22"/>
        </w:rPr>
        <w:t xml:space="preserve"> desde el nivel bajo al alto de ingreso respectivamente.</w:t>
      </w:r>
    </w:p>
    <w:p w14:paraId="3D038FD4" w14:textId="26B3277F" w:rsidR="00122DC8" w:rsidRDefault="001A51E7" w:rsidP="00BE22E7">
      <w:pPr>
        <w:spacing w:line="288" w:lineRule="auto"/>
        <w:jc w:val="both"/>
        <w:rPr>
          <w:sz w:val="22"/>
          <w:szCs w:val="22"/>
        </w:rPr>
      </w:pPr>
      <w:r>
        <w:rPr>
          <w:sz w:val="22"/>
          <w:szCs w:val="22"/>
        </w:rPr>
        <w:t xml:space="preserve">Calculando los indicadores laborales </w:t>
      </w:r>
      <w:r w:rsidR="004A638C">
        <w:rPr>
          <w:sz w:val="22"/>
          <w:szCs w:val="22"/>
        </w:rPr>
        <w:t>considerando</w:t>
      </w:r>
      <w:r>
        <w:rPr>
          <w:sz w:val="22"/>
          <w:szCs w:val="22"/>
        </w:rPr>
        <w:t xml:space="preserve"> la presencia de personas demandantes de cuidado en el hogar, </w:t>
      </w:r>
      <w:r w:rsidR="00E2505D">
        <w:rPr>
          <w:sz w:val="22"/>
          <w:szCs w:val="22"/>
        </w:rPr>
        <w:t xml:space="preserve">se encuentra </w:t>
      </w:r>
      <w:r w:rsidR="00E72A52">
        <w:rPr>
          <w:sz w:val="22"/>
          <w:szCs w:val="22"/>
        </w:rPr>
        <w:t>que,</w:t>
      </w:r>
      <w:r w:rsidR="00E2505D">
        <w:rPr>
          <w:sz w:val="22"/>
          <w:szCs w:val="22"/>
        </w:rPr>
        <w:t xml:space="preserve"> tanto para participación en el mercado como para empleo, </w:t>
      </w:r>
      <w:r w:rsidR="00484079">
        <w:rPr>
          <w:sz w:val="22"/>
          <w:szCs w:val="22"/>
        </w:rPr>
        <w:t>las diferencias entre mujeres con personas y sin personas demandantes son mucho más grande</w:t>
      </w:r>
      <w:r w:rsidR="0033278C">
        <w:rPr>
          <w:sz w:val="22"/>
          <w:szCs w:val="22"/>
        </w:rPr>
        <w:t>s</w:t>
      </w:r>
      <w:r w:rsidR="00484079">
        <w:rPr>
          <w:sz w:val="22"/>
          <w:szCs w:val="22"/>
        </w:rPr>
        <w:t xml:space="preserve"> que entre los hombres</w:t>
      </w:r>
      <w:r w:rsidR="003D5A4F">
        <w:rPr>
          <w:sz w:val="22"/>
          <w:szCs w:val="22"/>
        </w:rPr>
        <w:t xml:space="preserve">. Por ejemplo, las mujeres que viven en hogares sin presencia de personas demandantes </w:t>
      </w:r>
      <w:r w:rsidR="00AA7B91">
        <w:rPr>
          <w:sz w:val="22"/>
          <w:szCs w:val="22"/>
        </w:rPr>
        <w:t>evidencian</w:t>
      </w:r>
      <w:r w:rsidR="003D5A4F">
        <w:rPr>
          <w:sz w:val="22"/>
          <w:szCs w:val="22"/>
        </w:rPr>
        <w:t xml:space="preserve"> tasas de actividad y empleo, aproximadamente 15 </w:t>
      </w:r>
      <w:proofErr w:type="spellStart"/>
      <w:r w:rsidR="003D5A4F">
        <w:rPr>
          <w:sz w:val="22"/>
          <w:szCs w:val="22"/>
        </w:rPr>
        <w:t>pp</w:t>
      </w:r>
      <w:proofErr w:type="spellEnd"/>
      <w:r w:rsidR="003D5A4F">
        <w:rPr>
          <w:sz w:val="22"/>
          <w:szCs w:val="22"/>
        </w:rPr>
        <w:t xml:space="preserve"> por arriba de las mujeres</w:t>
      </w:r>
      <w:r w:rsidR="00AA7B91">
        <w:rPr>
          <w:sz w:val="22"/>
          <w:szCs w:val="22"/>
        </w:rPr>
        <w:t xml:space="preserve"> con dicha presencia. </w:t>
      </w:r>
      <w:r w:rsidR="00FD2EE9">
        <w:rPr>
          <w:sz w:val="22"/>
          <w:szCs w:val="22"/>
        </w:rPr>
        <w:t xml:space="preserve">Mientras los hombres en hogares sin presencia de personas demandantes resultan menos activos, diferencia de 3,4 </w:t>
      </w:r>
      <w:proofErr w:type="spellStart"/>
      <w:r w:rsidR="00FD2EE9">
        <w:rPr>
          <w:sz w:val="22"/>
          <w:szCs w:val="22"/>
        </w:rPr>
        <w:t>pp</w:t>
      </w:r>
      <w:proofErr w:type="spellEnd"/>
      <w:r w:rsidR="00FD2EE9">
        <w:rPr>
          <w:sz w:val="22"/>
          <w:szCs w:val="22"/>
        </w:rPr>
        <w:t xml:space="preserve"> y con tasa de empleo más baja en 4,5 </w:t>
      </w:r>
      <w:proofErr w:type="spellStart"/>
      <w:r w:rsidR="00FD2EE9">
        <w:rPr>
          <w:sz w:val="22"/>
          <w:szCs w:val="22"/>
        </w:rPr>
        <w:t>pp</w:t>
      </w:r>
      <w:proofErr w:type="spellEnd"/>
      <w:r w:rsidR="00FD2EE9">
        <w:rPr>
          <w:sz w:val="22"/>
          <w:szCs w:val="22"/>
        </w:rPr>
        <w:t xml:space="preserve"> comparado con los hombres que viven en hogares con presencia de personas demandantes. </w:t>
      </w:r>
      <w:r w:rsidR="00BA307A">
        <w:rPr>
          <w:sz w:val="22"/>
          <w:szCs w:val="22"/>
        </w:rPr>
        <w:t>Aquí se vislumbran los roles diferenciados entre mujeres y hombres respecto a la provisión de ingresos provenientes de</w:t>
      </w:r>
      <w:r w:rsidR="00F62870">
        <w:rPr>
          <w:sz w:val="22"/>
          <w:szCs w:val="22"/>
        </w:rPr>
        <w:t>l mercado de trabajo.</w:t>
      </w:r>
    </w:p>
    <w:p w14:paraId="34F6A4B3" w14:textId="60A1867D" w:rsidR="00F62870" w:rsidRPr="00CF764A" w:rsidRDefault="005E2009" w:rsidP="00BE22E7">
      <w:pPr>
        <w:spacing w:line="288" w:lineRule="auto"/>
        <w:jc w:val="both"/>
        <w:rPr>
          <w:sz w:val="22"/>
          <w:szCs w:val="22"/>
        </w:rPr>
      </w:pPr>
      <w:r>
        <w:rPr>
          <w:sz w:val="22"/>
          <w:szCs w:val="22"/>
        </w:rPr>
        <w:lastRenderedPageBreak/>
        <w:t>Con respecto al desempleo y la informalidad, no existen grandes diferenc</w:t>
      </w:r>
      <w:r w:rsidR="00C5315E">
        <w:rPr>
          <w:sz w:val="22"/>
          <w:szCs w:val="22"/>
        </w:rPr>
        <w:t>ias entre las mujeres y hombres</w:t>
      </w:r>
      <w:r>
        <w:rPr>
          <w:sz w:val="22"/>
          <w:szCs w:val="22"/>
        </w:rPr>
        <w:t xml:space="preserve"> discriminadas por esta categoría, sin embargo</w:t>
      </w:r>
      <w:r w:rsidR="00361E85">
        <w:rPr>
          <w:sz w:val="22"/>
          <w:szCs w:val="22"/>
        </w:rPr>
        <w:t>, el desempleo afecta más a mujeres que viven en hogares sin presencia de personas demandantes mientras la informalidad impacta un poco más en las mujeres que viven en hogares con presencia de este tipo de personas.</w:t>
      </w:r>
      <w:r w:rsidR="00BE0A4B">
        <w:rPr>
          <w:sz w:val="22"/>
          <w:szCs w:val="22"/>
        </w:rPr>
        <w:t xml:space="preserve"> El subempleo es más alto para varones que viven en hogares con personas demandantes de cuidado</w:t>
      </w:r>
      <w:r w:rsidR="00534FB5">
        <w:rPr>
          <w:sz w:val="22"/>
          <w:szCs w:val="22"/>
        </w:rPr>
        <w:t xml:space="preserve"> y las segundas más afectadas son las mujeres sin presencia de personas demandantes de cuidado, </w:t>
      </w:r>
      <w:r w:rsidR="00412A4E">
        <w:rPr>
          <w:sz w:val="22"/>
          <w:szCs w:val="22"/>
        </w:rPr>
        <w:t>esto también demuestra la existencia de roles diferenciados por género respecto a la provisión de ingresos generados en el mercado de trabajo.</w:t>
      </w:r>
    </w:p>
    <w:p w14:paraId="4807BCB3" w14:textId="70CBABFD" w:rsidR="00934A13" w:rsidRPr="00FA79AA" w:rsidRDefault="00115EA1" w:rsidP="00FA79AA">
      <w:pPr>
        <w:pStyle w:val="Ttulo2"/>
      </w:pPr>
      <w:bookmarkStart w:id="57" w:name="_Toc161828648"/>
      <w:r>
        <w:t>6</w:t>
      </w:r>
      <w:r w:rsidR="00895EDC" w:rsidRPr="00934A13">
        <w:t>.2 Tipo de ocupación de las personas adult</w:t>
      </w:r>
      <w:r w:rsidR="003B2E00" w:rsidRPr="00934A13">
        <w:t>a</w:t>
      </w:r>
      <w:r w:rsidR="00895EDC" w:rsidRPr="00934A13">
        <w:t>s</w:t>
      </w:r>
      <w:bookmarkEnd w:id="57"/>
    </w:p>
    <w:p w14:paraId="06D7655B" w14:textId="22BBE7D8" w:rsidR="008147D6" w:rsidRPr="00CF764A" w:rsidRDefault="008147D6" w:rsidP="00BE22E7">
      <w:pPr>
        <w:spacing w:line="288" w:lineRule="auto"/>
        <w:jc w:val="both"/>
        <w:rPr>
          <w:sz w:val="22"/>
          <w:szCs w:val="22"/>
        </w:rPr>
      </w:pPr>
      <w:r>
        <w:rPr>
          <w:sz w:val="22"/>
          <w:szCs w:val="22"/>
        </w:rPr>
        <w:t>De la misma manera que se hizo para los jóvenes, en esta sección se expone información q</w:t>
      </w:r>
      <w:r w:rsidR="00CA724C">
        <w:rPr>
          <w:sz w:val="22"/>
          <w:szCs w:val="22"/>
        </w:rPr>
        <w:t>ue ayuda a</w:t>
      </w:r>
      <w:r w:rsidRPr="00CF764A">
        <w:rPr>
          <w:sz w:val="22"/>
          <w:szCs w:val="22"/>
        </w:rPr>
        <w:t xml:space="preserve"> caracterizar las ocupaciones que </w:t>
      </w:r>
      <w:r w:rsidR="00F537DF">
        <w:rPr>
          <w:sz w:val="22"/>
          <w:szCs w:val="22"/>
        </w:rPr>
        <w:t>desempeñan las y los adultos en el mercado de trabajo</w:t>
      </w:r>
      <w:r w:rsidRPr="00CF764A">
        <w:rPr>
          <w:sz w:val="22"/>
          <w:szCs w:val="22"/>
        </w:rPr>
        <w:t xml:space="preserve">, </w:t>
      </w:r>
      <w:r w:rsidR="00AD4534">
        <w:rPr>
          <w:sz w:val="22"/>
          <w:szCs w:val="22"/>
        </w:rPr>
        <w:t>apuntando a</w:t>
      </w:r>
      <w:r w:rsidRPr="00CF764A">
        <w:rPr>
          <w:sz w:val="22"/>
          <w:szCs w:val="22"/>
        </w:rPr>
        <w:t xml:space="preserve"> tres </w:t>
      </w:r>
      <w:r w:rsidR="008B3EB9">
        <w:rPr>
          <w:sz w:val="22"/>
          <w:szCs w:val="22"/>
        </w:rPr>
        <w:t>cuestiones o categorías (Tabla 10</w:t>
      </w:r>
      <w:r w:rsidRPr="00CF764A">
        <w:rPr>
          <w:sz w:val="22"/>
          <w:szCs w:val="22"/>
        </w:rPr>
        <w:t xml:space="preserve">): la </w:t>
      </w:r>
      <w:r w:rsidRPr="00BE22E7">
        <w:rPr>
          <w:sz w:val="22"/>
          <w:szCs w:val="22"/>
        </w:rPr>
        <w:t>categoría ocupacional</w:t>
      </w:r>
      <w:r w:rsidRPr="00CF764A">
        <w:rPr>
          <w:sz w:val="22"/>
          <w:szCs w:val="22"/>
        </w:rPr>
        <w:t xml:space="preserve">, distingue el grado de complejidad del proceso de trabajo; </w:t>
      </w:r>
      <w:r w:rsidRPr="00BE22E7">
        <w:rPr>
          <w:sz w:val="22"/>
          <w:szCs w:val="22"/>
        </w:rPr>
        <w:t>jerarquía ocupacional</w:t>
      </w:r>
      <w:r w:rsidRPr="00CF764A">
        <w:rPr>
          <w:sz w:val="22"/>
          <w:szCs w:val="22"/>
        </w:rPr>
        <w:t xml:space="preserve">, </w:t>
      </w:r>
      <w:r w:rsidR="0021603B" w:rsidRPr="00CF764A">
        <w:rPr>
          <w:sz w:val="22"/>
          <w:szCs w:val="22"/>
        </w:rPr>
        <w:t>diferencia</w:t>
      </w:r>
      <w:r w:rsidRPr="00CF764A">
        <w:rPr>
          <w:sz w:val="22"/>
          <w:szCs w:val="22"/>
        </w:rPr>
        <w:t xml:space="preserve"> formas jerárquico-organizativas; y </w:t>
      </w:r>
      <w:r w:rsidRPr="00BE22E7">
        <w:rPr>
          <w:sz w:val="22"/>
          <w:szCs w:val="22"/>
        </w:rPr>
        <w:t>rama de actividad</w:t>
      </w:r>
      <w:r w:rsidRPr="00CF764A">
        <w:rPr>
          <w:sz w:val="22"/>
          <w:szCs w:val="22"/>
        </w:rPr>
        <w:t xml:space="preserve">, capta en qué sector de la economía se encuentra la actividad económica </w:t>
      </w:r>
      <w:r w:rsidR="00D236D4">
        <w:rPr>
          <w:sz w:val="22"/>
          <w:szCs w:val="22"/>
        </w:rPr>
        <w:t>realizada, en este caso, por la persona adulta</w:t>
      </w:r>
      <w:r w:rsidRPr="00CF764A">
        <w:rPr>
          <w:sz w:val="22"/>
          <w:szCs w:val="22"/>
        </w:rPr>
        <w:t>.</w:t>
      </w:r>
    </w:p>
    <w:p w14:paraId="57AEE3A1" w14:textId="0623EA5A" w:rsidR="00A354F6" w:rsidRDefault="00D97E51" w:rsidP="00BE22E7">
      <w:pPr>
        <w:spacing w:line="288" w:lineRule="auto"/>
        <w:jc w:val="both"/>
        <w:rPr>
          <w:sz w:val="22"/>
          <w:szCs w:val="22"/>
        </w:rPr>
      </w:pPr>
      <w:r>
        <w:rPr>
          <w:sz w:val="22"/>
          <w:szCs w:val="22"/>
        </w:rPr>
        <w:t>En la Tabla 10</w:t>
      </w:r>
      <w:r w:rsidR="00F45C67">
        <w:rPr>
          <w:sz w:val="22"/>
          <w:szCs w:val="22"/>
        </w:rPr>
        <w:t xml:space="preserve"> se presentan</w:t>
      </w:r>
      <w:r w:rsidR="008147D6" w:rsidRPr="00CF764A">
        <w:rPr>
          <w:sz w:val="22"/>
          <w:szCs w:val="22"/>
        </w:rPr>
        <w:t xml:space="preserve"> los dato</w:t>
      </w:r>
      <w:r w:rsidR="00F45C67">
        <w:rPr>
          <w:sz w:val="22"/>
          <w:szCs w:val="22"/>
        </w:rPr>
        <w:t>s para mujeres y hombres adultos</w:t>
      </w:r>
      <w:r w:rsidR="008147D6" w:rsidRPr="00CF764A">
        <w:rPr>
          <w:sz w:val="22"/>
          <w:szCs w:val="22"/>
        </w:rPr>
        <w:t xml:space="preserve"> de los aglomerados de Gran Salta y Resto de Salta, </w:t>
      </w:r>
      <w:r w:rsidR="00F90D3C">
        <w:rPr>
          <w:sz w:val="22"/>
          <w:szCs w:val="22"/>
        </w:rPr>
        <w:t>si bien</w:t>
      </w:r>
      <w:r w:rsidR="008147D6" w:rsidRPr="00CF764A">
        <w:rPr>
          <w:sz w:val="22"/>
          <w:szCs w:val="22"/>
        </w:rPr>
        <w:t xml:space="preserve"> en ambas regiones </w:t>
      </w:r>
      <w:r w:rsidR="00656DB9">
        <w:rPr>
          <w:sz w:val="22"/>
          <w:szCs w:val="22"/>
        </w:rPr>
        <w:t xml:space="preserve">las y los adultos </w:t>
      </w:r>
      <w:r w:rsidR="008147D6" w:rsidRPr="00CF764A">
        <w:rPr>
          <w:sz w:val="22"/>
          <w:szCs w:val="22"/>
        </w:rPr>
        <w:t>se encuentran concentrados en oc</w:t>
      </w:r>
      <w:r w:rsidR="00656DB9">
        <w:rPr>
          <w:sz w:val="22"/>
          <w:szCs w:val="22"/>
        </w:rPr>
        <w:t>upaciones netamente operativas y le sigue en importancia la categoría</w:t>
      </w:r>
      <w:r w:rsidR="008147D6" w:rsidRPr="00CF764A">
        <w:rPr>
          <w:sz w:val="22"/>
          <w:szCs w:val="22"/>
        </w:rPr>
        <w:t xml:space="preserve"> sin calificación; aproximadamente, solo un </w:t>
      </w:r>
      <w:r w:rsidR="00656DB9">
        <w:rPr>
          <w:sz w:val="22"/>
          <w:szCs w:val="22"/>
        </w:rPr>
        <w:t>13,7% de mujeres y un 15</w:t>
      </w:r>
      <w:r w:rsidR="008147D6" w:rsidRPr="00CF764A">
        <w:rPr>
          <w:sz w:val="22"/>
          <w:szCs w:val="22"/>
        </w:rPr>
        <w:t xml:space="preserve"> % de hombres desarrolla actividades técnicas en Gran Salta, </w:t>
      </w:r>
      <w:r w:rsidR="00692AE1">
        <w:rPr>
          <w:sz w:val="22"/>
          <w:szCs w:val="22"/>
        </w:rPr>
        <w:t xml:space="preserve">mientras un 19% y </w:t>
      </w:r>
      <w:r w:rsidR="008147D6" w:rsidRPr="00CF764A">
        <w:rPr>
          <w:sz w:val="22"/>
          <w:szCs w:val="22"/>
        </w:rPr>
        <w:t>9</w:t>
      </w:r>
      <w:r w:rsidR="00692AE1">
        <w:rPr>
          <w:sz w:val="22"/>
          <w:szCs w:val="22"/>
        </w:rPr>
        <w:t>,7</w:t>
      </w:r>
      <w:r w:rsidR="008147D6" w:rsidRPr="00CF764A">
        <w:rPr>
          <w:sz w:val="22"/>
          <w:szCs w:val="22"/>
        </w:rPr>
        <w:t>% las realiza en el Resto de la provincia.</w:t>
      </w:r>
    </w:p>
    <w:p w14:paraId="18837732" w14:textId="7642025E" w:rsidR="00B72FFE" w:rsidRDefault="00B72FFE" w:rsidP="00B72FFE">
      <w:pPr>
        <w:spacing w:line="288" w:lineRule="auto"/>
        <w:jc w:val="both"/>
        <w:rPr>
          <w:sz w:val="22"/>
          <w:szCs w:val="22"/>
        </w:rPr>
      </w:pPr>
      <w:r w:rsidRPr="00CF764A">
        <w:rPr>
          <w:sz w:val="22"/>
          <w:szCs w:val="22"/>
        </w:rPr>
        <w:t>La mayo</w:t>
      </w:r>
      <w:r>
        <w:rPr>
          <w:sz w:val="22"/>
          <w:szCs w:val="22"/>
        </w:rPr>
        <w:t>ría de mujeres y varones en edades centrales</w:t>
      </w:r>
      <w:r w:rsidRPr="00CF764A">
        <w:rPr>
          <w:sz w:val="22"/>
          <w:szCs w:val="22"/>
        </w:rPr>
        <w:t xml:space="preserve">, tanto en Gran Salta como en el Resto de Salta, </w:t>
      </w:r>
      <w:r>
        <w:rPr>
          <w:sz w:val="22"/>
          <w:szCs w:val="22"/>
        </w:rPr>
        <w:t>se encuentran ocupados en</w:t>
      </w:r>
      <w:r w:rsidRPr="00CF764A">
        <w:rPr>
          <w:sz w:val="22"/>
          <w:szCs w:val="22"/>
        </w:rPr>
        <w:t xml:space="preserve"> trabajos de ejecución directa, </w:t>
      </w:r>
      <w:r>
        <w:rPr>
          <w:sz w:val="22"/>
          <w:szCs w:val="22"/>
        </w:rPr>
        <w:t>por lo tanto, se trata de trabajos de tipo</w:t>
      </w:r>
      <w:r w:rsidRPr="00CF764A">
        <w:rPr>
          <w:sz w:val="22"/>
          <w:szCs w:val="22"/>
        </w:rPr>
        <w:t xml:space="preserve"> asalariado. </w:t>
      </w:r>
      <w:r>
        <w:rPr>
          <w:sz w:val="22"/>
          <w:szCs w:val="22"/>
        </w:rPr>
        <w:t xml:space="preserve">Sigue en importancia los trabajos desarrollados bajo el cuentapropismo, tanto para mujeres como para varones de ambas regiones. Las brechas por género entre las categorías de jerarquías ocupaciones son relativamente pequeñas, tanto en Jefatura como Dirección las mujeres se encuentran en torno a un 1 </w:t>
      </w:r>
      <w:proofErr w:type="spellStart"/>
      <w:r>
        <w:rPr>
          <w:sz w:val="22"/>
          <w:szCs w:val="22"/>
        </w:rPr>
        <w:t>pp</w:t>
      </w:r>
      <w:proofErr w:type="spellEnd"/>
      <w:r>
        <w:rPr>
          <w:sz w:val="22"/>
          <w:szCs w:val="22"/>
        </w:rPr>
        <w:t xml:space="preserve"> por debajo de los hombres, aunque parecen desarrollar actividades por cuenta propia más que los hombres, llegando a superar en 2 </w:t>
      </w:r>
      <w:proofErr w:type="spellStart"/>
      <w:r>
        <w:rPr>
          <w:sz w:val="22"/>
          <w:szCs w:val="22"/>
        </w:rPr>
        <w:t>pp</w:t>
      </w:r>
      <w:proofErr w:type="spellEnd"/>
      <w:r>
        <w:rPr>
          <w:sz w:val="22"/>
          <w:szCs w:val="22"/>
        </w:rPr>
        <w:t xml:space="preserve"> y un poco</w:t>
      </w:r>
      <w:r w:rsidR="005722BA">
        <w:rPr>
          <w:sz w:val="22"/>
          <w:szCs w:val="22"/>
        </w:rPr>
        <w:t xml:space="preserve"> más para el Resto de Salta </w:t>
      </w:r>
      <w:r>
        <w:rPr>
          <w:sz w:val="22"/>
          <w:szCs w:val="22"/>
        </w:rPr>
        <w:t>a los hombres.</w:t>
      </w:r>
    </w:p>
    <w:p w14:paraId="06807543" w14:textId="77777777" w:rsidR="00B72FFE" w:rsidRPr="00CF764A" w:rsidRDefault="00B72FFE" w:rsidP="00B72FFE">
      <w:pPr>
        <w:spacing w:line="288" w:lineRule="auto"/>
        <w:jc w:val="both"/>
        <w:rPr>
          <w:sz w:val="22"/>
          <w:szCs w:val="22"/>
        </w:rPr>
      </w:pPr>
      <w:r>
        <w:rPr>
          <w:sz w:val="22"/>
          <w:szCs w:val="22"/>
        </w:rPr>
        <w:t>Analizando, ahora,</w:t>
      </w:r>
      <w:r w:rsidRPr="00CF764A">
        <w:rPr>
          <w:sz w:val="22"/>
          <w:szCs w:val="22"/>
        </w:rPr>
        <w:t xml:space="preserve"> la </w:t>
      </w:r>
      <w:r w:rsidRPr="00BE22E7">
        <w:rPr>
          <w:sz w:val="22"/>
          <w:szCs w:val="22"/>
        </w:rPr>
        <w:t>rama de actividad</w:t>
      </w:r>
      <w:r w:rsidRPr="00CF764A">
        <w:rPr>
          <w:sz w:val="22"/>
          <w:szCs w:val="22"/>
        </w:rPr>
        <w:t xml:space="preserve">, los tres sectores económicos de Gran Salta con los porcentajes más altos de </w:t>
      </w:r>
      <w:r>
        <w:rPr>
          <w:sz w:val="22"/>
          <w:szCs w:val="22"/>
        </w:rPr>
        <w:t xml:space="preserve">participación de mujeres adultas son: Comercio con el 25,1%; </w:t>
      </w:r>
      <w:r w:rsidRPr="00CF764A">
        <w:rPr>
          <w:sz w:val="22"/>
          <w:szCs w:val="22"/>
        </w:rPr>
        <w:t>Actividades de los hogares (como empleadores de personal doméstico-actividades de los hogares como productores de bienes o se</w:t>
      </w:r>
      <w:r>
        <w:rPr>
          <w:sz w:val="22"/>
          <w:szCs w:val="22"/>
        </w:rPr>
        <w:t>rvicios para uso propio) con 1</w:t>
      </w:r>
      <w:r w:rsidRPr="00CF764A">
        <w:rPr>
          <w:sz w:val="22"/>
          <w:szCs w:val="22"/>
        </w:rPr>
        <w:t>6</w:t>
      </w:r>
      <w:r>
        <w:rPr>
          <w:sz w:val="22"/>
          <w:szCs w:val="22"/>
        </w:rPr>
        <w:t>,9</w:t>
      </w:r>
      <w:r w:rsidRPr="00CF764A">
        <w:rPr>
          <w:sz w:val="22"/>
          <w:szCs w:val="22"/>
        </w:rPr>
        <w:t>%</w:t>
      </w:r>
      <w:r>
        <w:rPr>
          <w:sz w:val="22"/>
          <w:szCs w:val="22"/>
        </w:rPr>
        <w:t xml:space="preserve"> y Enseñanza con un 13,5%</w:t>
      </w:r>
      <w:r w:rsidRPr="002864F2">
        <w:rPr>
          <w:sz w:val="22"/>
          <w:szCs w:val="22"/>
        </w:rPr>
        <w:t xml:space="preserve"> </w:t>
      </w:r>
      <w:r>
        <w:rPr>
          <w:sz w:val="22"/>
          <w:szCs w:val="22"/>
        </w:rPr>
        <w:t>de mujeres adultas.</w:t>
      </w:r>
    </w:p>
    <w:p w14:paraId="2C0FB08B" w14:textId="77777777" w:rsidR="00B72FFE" w:rsidRPr="00CF764A" w:rsidRDefault="00B72FFE" w:rsidP="00A33E6F">
      <w:pPr>
        <w:spacing w:line="288" w:lineRule="auto"/>
        <w:jc w:val="both"/>
        <w:rPr>
          <w:sz w:val="22"/>
          <w:szCs w:val="22"/>
        </w:rPr>
      </w:pPr>
      <w:r w:rsidRPr="00CF764A">
        <w:rPr>
          <w:sz w:val="22"/>
          <w:szCs w:val="22"/>
        </w:rPr>
        <w:t>Para el Resto de Salta, estos tres porcentajes más alt</w:t>
      </w:r>
      <w:r>
        <w:rPr>
          <w:sz w:val="22"/>
          <w:szCs w:val="22"/>
        </w:rPr>
        <w:t xml:space="preserve">os corresponden a Comercio (22,2%); </w:t>
      </w:r>
      <w:r w:rsidRPr="00CA7727">
        <w:rPr>
          <w:sz w:val="22"/>
          <w:szCs w:val="22"/>
        </w:rPr>
        <w:t xml:space="preserve">Actividades de los hogares (como empleadores de personal doméstico, actividades de los hogares como productores de bienes o servicios para uso propio) </w:t>
      </w:r>
      <w:r>
        <w:rPr>
          <w:sz w:val="22"/>
          <w:szCs w:val="22"/>
        </w:rPr>
        <w:t>(14,9</w:t>
      </w:r>
      <w:r w:rsidRPr="00CF764A">
        <w:rPr>
          <w:sz w:val="22"/>
          <w:szCs w:val="22"/>
        </w:rPr>
        <w:t>%)</w:t>
      </w:r>
      <w:r>
        <w:rPr>
          <w:sz w:val="22"/>
          <w:szCs w:val="22"/>
        </w:rPr>
        <w:t xml:space="preserve"> y Enseñanza con 14,6% en este </w:t>
      </w:r>
      <w:r>
        <w:rPr>
          <w:sz w:val="22"/>
          <w:szCs w:val="22"/>
        </w:rPr>
        <w:lastRenderedPageBreak/>
        <w:t>caso</w:t>
      </w:r>
      <w:r w:rsidRPr="00CF764A">
        <w:rPr>
          <w:sz w:val="22"/>
          <w:szCs w:val="22"/>
        </w:rPr>
        <w:t xml:space="preserve">. </w:t>
      </w:r>
      <w:r>
        <w:rPr>
          <w:sz w:val="22"/>
          <w:szCs w:val="22"/>
        </w:rPr>
        <w:t>Por lo tanto, las mayores proporciones de mujeres adultas se encuentran en exactamente los mismos sectores económicos, independientemente de la región analizada.</w:t>
      </w:r>
    </w:p>
    <w:p w14:paraId="00000923" w14:textId="7D236B5B" w:rsidR="00E22BB3" w:rsidRDefault="00934A13" w:rsidP="00934A13">
      <w:pPr>
        <w:pStyle w:val="Descripcin"/>
        <w:rPr>
          <w:i w:val="0"/>
          <w:color w:val="162F33"/>
        </w:rPr>
      </w:pPr>
      <w:bookmarkStart w:id="58" w:name="_Toc160112111"/>
      <w:bookmarkStart w:id="59" w:name="_Toc160112248"/>
      <w:bookmarkStart w:id="60" w:name="_Toc161298873"/>
      <w:bookmarkStart w:id="61" w:name="_Toc161298964"/>
      <w:r>
        <w:t xml:space="preserve">Tabla </w:t>
      </w:r>
      <w:fldSimple w:instr=" SEQ Tabla \* ARABIC ">
        <w:r>
          <w:rPr>
            <w:noProof/>
          </w:rPr>
          <w:t>10</w:t>
        </w:r>
      </w:fldSimple>
      <w:r>
        <w:t xml:space="preserve"> </w:t>
      </w:r>
      <w:r w:rsidRPr="00AD1740">
        <w:t>Distribución de mujeres y hombres en edades centrales por tipo de ocupación, jerarquía ocupacional y rama de actividad. Gran Salta y Resto de Salta</w:t>
      </w:r>
      <w:r>
        <w:t>,</w:t>
      </w:r>
      <w:r w:rsidRPr="00AD1740">
        <w:t xml:space="preserve"> 3er trimestre 2021.</w:t>
      </w:r>
      <w:bookmarkEnd w:id="58"/>
      <w:bookmarkEnd w:id="59"/>
      <w:bookmarkEnd w:id="60"/>
      <w:bookmarkEnd w:id="61"/>
    </w:p>
    <w:tbl>
      <w:tblPr>
        <w:tblStyle w:val="a7"/>
        <w:tblW w:w="8514" w:type="dxa"/>
        <w:tblInd w:w="142" w:type="dxa"/>
        <w:tblLayout w:type="fixed"/>
        <w:tblLook w:val="0400" w:firstRow="0" w:lastRow="0" w:firstColumn="0" w:lastColumn="0" w:noHBand="0" w:noVBand="1"/>
      </w:tblPr>
      <w:tblGrid>
        <w:gridCol w:w="3002"/>
        <w:gridCol w:w="1214"/>
        <w:gridCol w:w="1662"/>
        <w:gridCol w:w="1113"/>
        <w:gridCol w:w="1523"/>
      </w:tblGrid>
      <w:tr w:rsidR="00E22BB3" w14:paraId="5639AD8A" w14:textId="77777777" w:rsidTr="003B2E00">
        <w:trPr>
          <w:trHeight w:val="300"/>
        </w:trPr>
        <w:tc>
          <w:tcPr>
            <w:tcW w:w="3002" w:type="dxa"/>
            <w:tcBorders>
              <w:top w:val="single" w:sz="4" w:space="0" w:color="000000"/>
              <w:left w:val="nil"/>
              <w:bottom w:val="nil"/>
              <w:right w:val="nil"/>
            </w:tcBorders>
            <w:shd w:val="clear" w:color="auto" w:fill="auto"/>
            <w:vAlign w:val="bottom"/>
          </w:tcPr>
          <w:p w14:paraId="00000925" w14:textId="77777777" w:rsidR="00E22BB3" w:rsidRDefault="00895EDC">
            <w:pPr>
              <w:spacing w:after="0" w:line="240" w:lineRule="auto"/>
              <w:rPr>
                <w:color w:val="000000"/>
              </w:rPr>
            </w:pPr>
            <w:r>
              <w:rPr>
                <w:color w:val="000000"/>
              </w:rPr>
              <w:t> </w:t>
            </w:r>
          </w:p>
        </w:tc>
        <w:tc>
          <w:tcPr>
            <w:tcW w:w="2876" w:type="dxa"/>
            <w:gridSpan w:val="2"/>
            <w:tcBorders>
              <w:top w:val="single" w:sz="4" w:space="0" w:color="000000"/>
              <w:left w:val="nil"/>
              <w:bottom w:val="nil"/>
              <w:right w:val="nil"/>
            </w:tcBorders>
            <w:shd w:val="clear" w:color="auto" w:fill="auto"/>
            <w:vAlign w:val="bottom"/>
          </w:tcPr>
          <w:p w14:paraId="00000926" w14:textId="77777777" w:rsidR="00E22BB3" w:rsidRDefault="00895EDC">
            <w:pPr>
              <w:spacing w:after="0" w:line="240" w:lineRule="auto"/>
              <w:jc w:val="center"/>
              <w:rPr>
                <w:b/>
                <w:color w:val="000000"/>
              </w:rPr>
            </w:pPr>
            <w:r>
              <w:rPr>
                <w:b/>
                <w:color w:val="000000"/>
              </w:rPr>
              <w:t>MUJERES</w:t>
            </w:r>
          </w:p>
        </w:tc>
        <w:tc>
          <w:tcPr>
            <w:tcW w:w="2636" w:type="dxa"/>
            <w:gridSpan w:val="2"/>
            <w:tcBorders>
              <w:top w:val="single" w:sz="4" w:space="0" w:color="000000"/>
              <w:left w:val="nil"/>
              <w:bottom w:val="nil"/>
              <w:right w:val="nil"/>
            </w:tcBorders>
            <w:shd w:val="clear" w:color="auto" w:fill="auto"/>
            <w:vAlign w:val="bottom"/>
          </w:tcPr>
          <w:p w14:paraId="00000928" w14:textId="77777777" w:rsidR="00E22BB3" w:rsidRDefault="00895EDC">
            <w:pPr>
              <w:spacing w:after="0" w:line="240" w:lineRule="auto"/>
              <w:jc w:val="center"/>
              <w:rPr>
                <w:b/>
                <w:color w:val="000000"/>
              </w:rPr>
            </w:pPr>
            <w:r>
              <w:rPr>
                <w:b/>
                <w:color w:val="000000"/>
              </w:rPr>
              <w:t>HOMBRES</w:t>
            </w:r>
          </w:p>
        </w:tc>
      </w:tr>
      <w:tr w:rsidR="00E22BB3" w14:paraId="7DC37221" w14:textId="77777777" w:rsidTr="003B2E00">
        <w:trPr>
          <w:trHeight w:val="300"/>
        </w:trPr>
        <w:tc>
          <w:tcPr>
            <w:tcW w:w="3002" w:type="dxa"/>
            <w:tcBorders>
              <w:top w:val="nil"/>
              <w:left w:val="nil"/>
              <w:bottom w:val="nil"/>
              <w:right w:val="nil"/>
            </w:tcBorders>
            <w:shd w:val="clear" w:color="auto" w:fill="auto"/>
            <w:vAlign w:val="bottom"/>
          </w:tcPr>
          <w:p w14:paraId="0000092A" w14:textId="77777777" w:rsidR="00E22BB3" w:rsidRDefault="00E22BB3">
            <w:pPr>
              <w:spacing w:after="0" w:line="240" w:lineRule="auto"/>
              <w:jc w:val="center"/>
              <w:rPr>
                <w:b/>
                <w:color w:val="000000"/>
              </w:rPr>
            </w:pPr>
          </w:p>
        </w:tc>
        <w:tc>
          <w:tcPr>
            <w:tcW w:w="1214" w:type="dxa"/>
            <w:tcBorders>
              <w:top w:val="nil"/>
              <w:left w:val="nil"/>
              <w:bottom w:val="single" w:sz="4" w:space="0" w:color="000000"/>
              <w:right w:val="nil"/>
            </w:tcBorders>
            <w:shd w:val="clear" w:color="auto" w:fill="auto"/>
            <w:vAlign w:val="bottom"/>
          </w:tcPr>
          <w:p w14:paraId="0000092B" w14:textId="77777777" w:rsidR="00E22BB3" w:rsidRDefault="00895EDC">
            <w:pPr>
              <w:spacing w:after="0" w:line="240" w:lineRule="auto"/>
              <w:jc w:val="center"/>
              <w:rPr>
                <w:b/>
                <w:color w:val="000000"/>
              </w:rPr>
            </w:pPr>
            <w:r>
              <w:rPr>
                <w:b/>
                <w:color w:val="000000"/>
              </w:rPr>
              <w:t>Gran Salta</w:t>
            </w:r>
          </w:p>
        </w:tc>
        <w:tc>
          <w:tcPr>
            <w:tcW w:w="1662" w:type="dxa"/>
            <w:tcBorders>
              <w:top w:val="nil"/>
              <w:left w:val="nil"/>
              <w:bottom w:val="single" w:sz="4" w:space="0" w:color="000000"/>
              <w:right w:val="nil"/>
            </w:tcBorders>
            <w:shd w:val="clear" w:color="auto" w:fill="auto"/>
            <w:vAlign w:val="bottom"/>
          </w:tcPr>
          <w:p w14:paraId="0000092C" w14:textId="77777777" w:rsidR="00E22BB3" w:rsidRDefault="00895EDC">
            <w:pPr>
              <w:spacing w:after="0" w:line="240" w:lineRule="auto"/>
              <w:jc w:val="center"/>
              <w:rPr>
                <w:b/>
                <w:color w:val="000000"/>
              </w:rPr>
            </w:pPr>
            <w:r>
              <w:rPr>
                <w:b/>
                <w:color w:val="000000"/>
              </w:rPr>
              <w:t>Resto de Salta</w:t>
            </w:r>
          </w:p>
        </w:tc>
        <w:tc>
          <w:tcPr>
            <w:tcW w:w="1113" w:type="dxa"/>
            <w:tcBorders>
              <w:top w:val="nil"/>
              <w:left w:val="nil"/>
              <w:bottom w:val="single" w:sz="4" w:space="0" w:color="000000"/>
              <w:right w:val="nil"/>
            </w:tcBorders>
            <w:shd w:val="clear" w:color="auto" w:fill="auto"/>
            <w:vAlign w:val="bottom"/>
          </w:tcPr>
          <w:p w14:paraId="0000092D" w14:textId="77777777" w:rsidR="00E22BB3" w:rsidRDefault="00895EDC">
            <w:pPr>
              <w:spacing w:after="0" w:line="240" w:lineRule="auto"/>
              <w:jc w:val="center"/>
              <w:rPr>
                <w:b/>
                <w:color w:val="000000"/>
              </w:rPr>
            </w:pPr>
            <w:r>
              <w:rPr>
                <w:b/>
                <w:color w:val="000000"/>
              </w:rPr>
              <w:t>Gran Salta</w:t>
            </w:r>
          </w:p>
        </w:tc>
        <w:tc>
          <w:tcPr>
            <w:tcW w:w="1523" w:type="dxa"/>
            <w:tcBorders>
              <w:top w:val="nil"/>
              <w:left w:val="nil"/>
              <w:bottom w:val="single" w:sz="4" w:space="0" w:color="000000"/>
              <w:right w:val="nil"/>
            </w:tcBorders>
            <w:shd w:val="clear" w:color="auto" w:fill="auto"/>
            <w:vAlign w:val="bottom"/>
          </w:tcPr>
          <w:p w14:paraId="0000092E" w14:textId="77777777" w:rsidR="00E22BB3" w:rsidRDefault="00895EDC">
            <w:pPr>
              <w:spacing w:after="0" w:line="240" w:lineRule="auto"/>
              <w:jc w:val="center"/>
              <w:rPr>
                <w:b/>
                <w:color w:val="000000"/>
              </w:rPr>
            </w:pPr>
            <w:r>
              <w:rPr>
                <w:b/>
                <w:color w:val="000000"/>
              </w:rPr>
              <w:t>Resto de Salta</w:t>
            </w:r>
          </w:p>
        </w:tc>
      </w:tr>
      <w:tr w:rsidR="00E22BB3" w:rsidRPr="00CC3C2E" w14:paraId="4DFE4483" w14:textId="77777777" w:rsidTr="003B2E00">
        <w:trPr>
          <w:trHeight w:val="300"/>
        </w:trPr>
        <w:tc>
          <w:tcPr>
            <w:tcW w:w="3002" w:type="dxa"/>
            <w:tcBorders>
              <w:top w:val="nil"/>
              <w:left w:val="nil"/>
              <w:bottom w:val="nil"/>
              <w:right w:val="nil"/>
            </w:tcBorders>
            <w:shd w:val="clear" w:color="auto" w:fill="F2F2F2" w:themeFill="background1" w:themeFillShade="F2"/>
            <w:vAlign w:val="bottom"/>
          </w:tcPr>
          <w:p w14:paraId="0000092F" w14:textId="77777777" w:rsidR="00E22BB3" w:rsidRDefault="00895EDC" w:rsidP="00CC3C2E">
            <w:pPr>
              <w:spacing w:after="0" w:line="240" w:lineRule="auto"/>
              <w:jc w:val="center"/>
              <w:rPr>
                <w:b/>
                <w:i/>
                <w:color w:val="000000"/>
              </w:rPr>
            </w:pPr>
            <w:r>
              <w:rPr>
                <w:b/>
                <w:i/>
                <w:color w:val="000000"/>
              </w:rPr>
              <w:t>Categoría ocupacional</w:t>
            </w:r>
          </w:p>
        </w:tc>
        <w:tc>
          <w:tcPr>
            <w:tcW w:w="1214" w:type="dxa"/>
            <w:tcBorders>
              <w:top w:val="nil"/>
              <w:left w:val="nil"/>
              <w:bottom w:val="nil"/>
              <w:right w:val="nil"/>
            </w:tcBorders>
            <w:shd w:val="clear" w:color="auto" w:fill="F2F2F2" w:themeFill="background1" w:themeFillShade="F2"/>
            <w:vAlign w:val="bottom"/>
          </w:tcPr>
          <w:p w14:paraId="00000930" w14:textId="0F969309" w:rsidR="00E22BB3" w:rsidRPr="00CC3C2E" w:rsidRDefault="00BA0A50" w:rsidP="00CC3C2E">
            <w:pPr>
              <w:spacing w:after="0" w:line="240" w:lineRule="auto"/>
              <w:jc w:val="center"/>
              <w:rPr>
                <w:b/>
                <w:color w:val="000000"/>
              </w:rPr>
            </w:pPr>
            <w:r w:rsidRPr="00CC3C2E">
              <w:rPr>
                <w:b/>
                <w:color w:val="000000"/>
              </w:rPr>
              <w:t>100</w:t>
            </w:r>
          </w:p>
        </w:tc>
        <w:tc>
          <w:tcPr>
            <w:tcW w:w="1662" w:type="dxa"/>
            <w:tcBorders>
              <w:top w:val="nil"/>
              <w:left w:val="nil"/>
              <w:bottom w:val="nil"/>
              <w:right w:val="nil"/>
            </w:tcBorders>
            <w:shd w:val="clear" w:color="auto" w:fill="F2F2F2" w:themeFill="background1" w:themeFillShade="F2"/>
            <w:vAlign w:val="bottom"/>
          </w:tcPr>
          <w:p w14:paraId="00000931" w14:textId="725F0C48" w:rsidR="00E22BB3" w:rsidRPr="00CC3C2E" w:rsidRDefault="00BA0A50" w:rsidP="00CC3C2E">
            <w:pPr>
              <w:spacing w:after="0" w:line="240" w:lineRule="auto"/>
              <w:jc w:val="center"/>
              <w:rPr>
                <w:b/>
                <w:color w:val="000000"/>
              </w:rPr>
            </w:pPr>
            <w:r w:rsidRPr="00CC3C2E">
              <w:rPr>
                <w:b/>
                <w:color w:val="000000"/>
              </w:rPr>
              <w:t>100</w:t>
            </w:r>
          </w:p>
        </w:tc>
        <w:tc>
          <w:tcPr>
            <w:tcW w:w="1113" w:type="dxa"/>
            <w:tcBorders>
              <w:top w:val="nil"/>
              <w:left w:val="nil"/>
              <w:bottom w:val="nil"/>
              <w:right w:val="nil"/>
            </w:tcBorders>
            <w:shd w:val="clear" w:color="auto" w:fill="F2F2F2" w:themeFill="background1" w:themeFillShade="F2"/>
            <w:vAlign w:val="bottom"/>
          </w:tcPr>
          <w:p w14:paraId="00000932" w14:textId="23C2D64E" w:rsidR="00E22BB3" w:rsidRPr="00CC3C2E" w:rsidRDefault="00BA0A50" w:rsidP="00CC3C2E">
            <w:pPr>
              <w:spacing w:after="0" w:line="240" w:lineRule="auto"/>
              <w:jc w:val="center"/>
              <w:rPr>
                <w:b/>
                <w:color w:val="000000"/>
              </w:rPr>
            </w:pPr>
            <w:r w:rsidRPr="00CC3C2E">
              <w:rPr>
                <w:b/>
                <w:color w:val="000000"/>
              </w:rPr>
              <w:t>100</w:t>
            </w:r>
          </w:p>
        </w:tc>
        <w:tc>
          <w:tcPr>
            <w:tcW w:w="1523" w:type="dxa"/>
            <w:tcBorders>
              <w:top w:val="nil"/>
              <w:left w:val="nil"/>
              <w:bottom w:val="nil"/>
              <w:right w:val="nil"/>
            </w:tcBorders>
            <w:shd w:val="clear" w:color="auto" w:fill="F2F2F2" w:themeFill="background1" w:themeFillShade="F2"/>
            <w:vAlign w:val="bottom"/>
          </w:tcPr>
          <w:p w14:paraId="00000933" w14:textId="3BB1C5D1" w:rsidR="00E22BB3" w:rsidRPr="00CC3C2E" w:rsidRDefault="00BA0A50" w:rsidP="00CC3C2E">
            <w:pPr>
              <w:spacing w:after="0" w:line="240" w:lineRule="auto"/>
              <w:jc w:val="center"/>
              <w:rPr>
                <w:b/>
                <w:color w:val="000000"/>
              </w:rPr>
            </w:pPr>
            <w:r w:rsidRPr="00CC3C2E">
              <w:rPr>
                <w:b/>
                <w:color w:val="000000"/>
              </w:rPr>
              <w:t>100</w:t>
            </w:r>
          </w:p>
        </w:tc>
      </w:tr>
      <w:tr w:rsidR="00E22BB3" w14:paraId="2E973E6A" w14:textId="77777777" w:rsidTr="003B2E00">
        <w:trPr>
          <w:trHeight w:val="300"/>
        </w:trPr>
        <w:tc>
          <w:tcPr>
            <w:tcW w:w="3002" w:type="dxa"/>
            <w:tcBorders>
              <w:top w:val="nil"/>
              <w:left w:val="nil"/>
              <w:bottom w:val="nil"/>
              <w:right w:val="nil"/>
            </w:tcBorders>
            <w:shd w:val="clear" w:color="auto" w:fill="auto"/>
            <w:vAlign w:val="bottom"/>
          </w:tcPr>
          <w:p w14:paraId="00000934" w14:textId="77777777" w:rsidR="00E22BB3" w:rsidRDefault="00895EDC">
            <w:pPr>
              <w:spacing w:after="0" w:line="240" w:lineRule="auto"/>
              <w:jc w:val="right"/>
              <w:rPr>
                <w:color w:val="000000"/>
              </w:rPr>
            </w:pPr>
            <w:r>
              <w:rPr>
                <w:color w:val="000000"/>
              </w:rPr>
              <w:t xml:space="preserve"> Profesional</w:t>
            </w:r>
          </w:p>
        </w:tc>
        <w:tc>
          <w:tcPr>
            <w:tcW w:w="1214" w:type="dxa"/>
            <w:tcBorders>
              <w:top w:val="nil"/>
              <w:left w:val="nil"/>
              <w:bottom w:val="nil"/>
              <w:right w:val="nil"/>
            </w:tcBorders>
            <w:shd w:val="clear" w:color="auto" w:fill="auto"/>
            <w:vAlign w:val="bottom"/>
          </w:tcPr>
          <w:p w14:paraId="00000935" w14:textId="77777777" w:rsidR="00E22BB3" w:rsidRDefault="00895EDC">
            <w:pPr>
              <w:spacing w:after="0" w:line="240" w:lineRule="auto"/>
              <w:jc w:val="center"/>
              <w:rPr>
                <w:color w:val="000000"/>
              </w:rPr>
            </w:pPr>
            <w:r>
              <w:rPr>
                <w:color w:val="000000"/>
              </w:rPr>
              <w:t>5.0</w:t>
            </w:r>
          </w:p>
        </w:tc>
        <w:tc>
          <w:tcPr>
            <w:tcW w:w="1662" w:type="dxa"/>
            <w:tcBorders>
              <w:top w:val="nil"/>
              <w:left w:val="nil"/>
              <w:bottom w:val="nil"/>
              <w:right w:val="nil"/>
            </w:tcBorders>
            <w:shd w:val="clear" w:color="auto" w:fill="auto"/>
            <w:vAlign w:val="bottom"/>
          </w:tcPr>
          <w:p w14:paraId="00000936" w14:textId="77777777" w:rsidR="00E22BB3" w:rsidRDefault="00895EDC">
            <w:pPr>
              <w:spacing w:after="0" w:line="240" w:lineRule="auto"/>
              <w:jc w:val="center"/>
              <w:rPr>
                <w:color w:val="000000"/>
              </w:rPr>
            </w:pPr>
            <w:r>
              <w:rPr>
                <w:color w:val="000000"/>
              </w:rPr>
              <w:t>3.1</w:t>
            </w:r>
          </w:p>
        </w:tc>
        <w:tc>
          <w:tcPr>
            <w:tcW w:w="1113" w:type="dxa"/>
            <w:tcBorders>
              <w:top w:val="nil"/>
              <w:left w:val="nil"/>
              <w:bottom w:val="nil"/>
              <w:right w:val="nil"/>
            </w:tcBorders>
            <w:shd w:val="clear" w:color="auto" w:fill="auto"/>
            <w:vAlign w:val="bottom"/>
          </w:tcPr>
          <w:p w14:paraId="00000937" w14:textId="77777777" w:rsidR="00E22BB3" w:rsidRDefault="00895EDC">
            <w:pPr>
              <w:spacing w:after="0" w:line="240" w:lineRule="auto"/>
              <w:jc w:val="center"/>
              <w:rPr>
                <w:color w:val="000000"/>
              </w:rPr>
            </w:pPr>
            <w:r>
              <w:rPr>
                <w:color w:val="000000"/>
              </w:rPr>
              <w:t>5.1</w:t>
            </w:r>
          </w:p>
        </w:tc>
        <w:tc>
          <w:tcPr>
            <w:tcW w:w="1523" w:type="dxa"/>
            <w:tcBorders>
              <w:top w:val="nil"/>
              <w:left w:val="nil"/>
              <w:bottom w:val="nil"/>
              <w:right w:val="nil"/>
            </w:tcBorders>
            <w:shd w:val="clear" w:color="auto" w:fill="auto"/>
            <w:vAlign w:val="bottom"/>
          </w:tcPr>
          <w:p w14:paraId="00000938" w14:textId="77777777" w:rsidR="00E22BB3" w:rsidRDefault="00895EDC">
            <w:pPr>
              <w:spacing w:after="0" w:line="240" w:lineRule="auto"/>
              <w:jc w:val="center"/>
              <w:rPr>
                <w:color w:val="000000"/>
              </w:rPr>
            </w:pPr>
            <w:r>
              <w:rPr>
                <w:color w:val="000000"/>
              </w:rPr>
              <w:t>1.2</w:t>
            </w:r>
          </w:p>
        </w:tc>
      </w:tr>
      <w:tr w:rsidR="00E22BB3" w14:paraId="7B4246C4" w14:textId="77777777" w:rsidTr="003B2E00">
        <w:trPr>
          <w:trHeight w:val="300"/>
        </w:trPr>
        <w:tc>
          <w:tcPr>
            <w:tcW w:w="3002" w:type="dxa"/>
            <w:tcBorders>
              <w:top w:val="nil"/>
              <w:left w:val="nil"/>
              <w:bottom w:val="nil"/>
              <w:right w:val="nil"/>
            </w:tcBorders>
            <w:shd w:val="clear" w:color="auto" w:fill="auto"/>
            <w:vAlign w:val="bottom"/>
          </w:tcPr>
          <w:p w14:paraId="00000939" w14:textId="77777777" w:rsidR="00E22BB3" w:rsidRDefault="00895EDC">
            <w:pPr>
              <w:spacing w:after="0" w:line="240" w:lineRule="auto"/>
              <w:jc w:val="right"/>
              <w:rPr>
                <w:color w:val="000000"/>
              </w:rPr>
            </w:pPr>
            <w:r>
              <w:rPr>
                <w:color w:val="000000"/>
              </w:rPr>
              <w:t xml:space="preserve"> Técnico</w:t>
            </w:r>
          </w:p>
        </w:tc>
        <w:tc>
          <w:tcPr>
            <w:tcW w:w="1214" w:type="dxa"/>
            <w:tcBorders>
              <w:top w:val="nil"/>
              <w:left w:val="nil"/>
              <w:bottom w:val="nil"/>
              <w:right w:val="nil"/>
            </w:tcBorders>
            <w:shd w:val="clear" w:color="auto" w:fill="auto"/>
            <w:vAlign w:val="bottom"/>
          </w:tcPr>
          <w:p w14:paraId="0000093A" w14:textId="77777777" w:rsidR="00E22BB3" w:rsidRDefault="00895EDC">
            <w:pPr>
              <w:spacing w:after="0" w:line="240" w:lineRule="auto"/>
              <w:jc w:val="center"/>
              <w:rPr>
                <w:color w:val="000000"/>
              </w:rPr>
            </w:pPr>
            <w:r>
              <w:rPr>
                <w:color w:val="000000"/>
              </w:rPr>
              <w:t>13.7</w:t>
            </w:r>
          </w:p>
        </w:tc>
        <w:tc>
          <w:tcPr>
            <w:tcW w:w="1662" w:type="dxa"/>
            <w:tcBorders>
              <w:top w:val="nil"/>
              <w:left w:val="nil"/>
              <w:bottom w:val="nil"/>
              <w:right w:val="nil"/>
            </w:tcBorders>
            <w:shd w:val="clear" w:color="auto" w:fill="auto"/>
            <w:vAlign w:val="bottom"/>
          </w:tcPr>
          <w:p w14:paraId="0000093B" w14:textId="77777777" w:rsidR="00E22BB3" w:rsidRDefault="00895EDC">
            <w:pPr>
              <w:spacing w:after="0" w:line="240" w:lineRule="auto"/>
              <w:jc w:val="center"/>
              <w:rPr>
                <w:color w:val="000000"/>
              </w:rPr>
            </w:pPr>
            <w:r>
              <w:rPr>
                <w:color w:val="000000"/>
              </w:rPr>
              <w:t>19.0</w:t>
            </w:r>
          </w:p>
        </w:tc>
        <w:tc>
          <w:tcPr>
            <w:tcW w:w="1113" w:type="dxa"/>
            <w:tcBorders>
              <w:top w:val="nil"/>
              <w:left w:val="nil"/>
              <w:bottom w:val="nil"/>
              <w:right w:val="nil"/>
            </w:tcBorders>
            <w:shd w:val="clear" w:color="auto" w:fill="auto"/>
            <w:vAlign w:val="bottom"/>
          </w:tcPr>
          <w:p w14:paraId="0000093C" w14:textId="77777777" w:rsidR="00E22BB3" w:rsidRDefault="00895EDC">
            <w:pPr>
              <w:spacing w:after="0" w:line="240" w:lineRule="auto"/>
              <w:jc w:val="center"/>
              <w:rPr>
                <w:color w:val="000000"/>
              </w:rPr>
            </w:pPr>
            <w:r>
              <w:rPr>
                <w:color w:val="000000"/>
              </w:rPr>
              <w:t>15.0</w:t>
            </w:r>
          </w:p>
        </w:tc>
        <w:tc>
          <w:tcPr>
            <w:tcW w:w="1523" w:type="dxa"/>
            <w:tcBorders>
              <w:top w:val="nil"/>
              <w:left w:val="nil"/>
              <w:bottom w:val="nil"/>
              <w:right w:val="nil"/>
            </w:tcBorders>
            <w:shd w:val="clear" w:color="auto" w:fill="auto"/>
            <w:vAlign w:val="bottom"/>
          </w:tcPr>
          <w:p w14:paraId="0000093D" w14:textId="77777777" w:rsidR="00E22BB3" w:rsidRDefault="00895EDC">
            <w:pPr>
              <w:spacing w:after="0" w:line="240" w:lineRule="auto"/>
              <w:jc w:val="center"/>
              <w:rPr>
                <w:color w:val="000000"/>
              </w:rPr>
            </w:pPr>
            <w:r>
              <w:rPr>
                <w:color w:val="000000"/>
              </w:rPr>
              <w:t>9.7</w:t>
            </w:r>
          </w:p>
        </w:tc>
      </w:tr>
      <w:tr w:rsidR="00E22BB3" w14:paraId="38A1BA60" w14:textId="77777777" w:rsidTr="003B2E00">
        <w:trPr>
          <w:trHeight w:val="300"/>
        </w:trPr>
        <w:tc>
          <w:tcPr>
            <w:tcW w:w="3002" w:type="dxa"/>
            <w:tcBorders>
              <w:top w:val="nil"/>
              <w:left w:val="nil"/>
              <w:bottom w:val="nil"/>
              <w:right w:val="nil"/>
            </w:tcBorders>
            <w:shd w:val="clear" w:color="auto" w:fill="auto"/>
            <w:vAlign w:val="bottom"/>
          </w:tcPr>
          <w:p w14:paraId="0000093E" w14:textId="77777777" w:rsidR="00E22BB3" w:rsidRDefault="00895EDC">
            <w:pPr>
              <w:spacing w:after="0" w:line="240" w:lineRule="auto"/>
              <w:jc w:val="right"/>
              <w:rPr>
                <w:color w:val="000000"/>
              </w:rPr>
            </w:pPr>
            <w:r>
              <w:rPr>
                <w:color w:val="000000"/>
              </w:rPr>
              <w:t xml:space="preserve"> Operativo</w:t>
            </w:r>
          </w:p>
        </w:tc>
        <w:tc>
          <w:tcPr>
            <w:tcW w:w="1214" w:type="dxa"/>
            <w:tcBorders>
              <w:top w:val="nil"/>
              <w:left w:val="nil"/>
              <w:bottom w:val="nil"/>
              <w:right w:val="nil"/>
            </w:tcBorders>
            <w:shd w:val="clear" w:color="auto" w:fill="auto"/>
            <w:vAlign w:val="bottom"/>
          </w:tcPr>
          <w:p w14:paraId="0000093F" w14:textId="77777777" w:rsidR="00E22BB3" w:rsidRDefault="00895EDC">
            <w:pPr>
              <w:spacing w:after="0" w:line="240" w:lineRule="auto"/>
              <w:jc w:val="center"/>
              <w:rPr>
                <w:color w:val="000000"/>
              </w:rPr>
            </w:pPr>
            <w:r>
              <w:rPr>
                <w:color w:val="000000"/>
              </w:rPr>
              <w:t>47.7</w:t>
            </w:r>
          </w:p>
        </w:tc>
        <w:tc>
          <w:tcPr>
            <w:tcW w:w="1662" w:type="dxa"/>
            <w:tcBorders>
              <w:top w:val="nil"/>
              <w:left w:val="nil"/>
              <w:bottom w:val="nil"/>
              <w:right w:val="nil"/>
            </w:tcBorders>
            <w:shd w:val="clear" w:color="auto" w:fill="auto"/>
            <w:vAlign w:val="bottom"/>
          </w:tcPr>
          <w:p w14:paraId="00000940" w14:textId="77777777" w:rsidR="00E22BB3" w:rsidRDefault="00895EDC">
            <w:pPr>
              <w:spacing w:after="0" w:line="240" w:lineRule="auto"/>
              <w:jc w:val="center"/>
              <w:rPr>
                <w:color w:val="000000"/>
              </w:rPr>
            </w:pPr>
            <w:r>
              <w:rPr>
                <w:color w:val="000000"/>
              </w:rPr>
              <w:t>47.3</w:t>
            </w:r>
          </w:p>
        </w:tc>
        <w:tc>
          <w:tcPr>
            <w:tcW w:w="1113" w:type="dxa"/>
            <w:tcBorders>
              <w:top w:val="nil"/>
              <w:left w:val="nil"/>
              <w:bottom w:val="nil"/>
              <w:right w:val="nil"/>
            </w:tcBorders>
            <w:shd w:val="clear" w:color="auto" w:fill="auto"/>
            <w:vAlign w:val="bottom"/>
          </w:tcPr>
          <w:p w14:paraId="00000941" w14:textId="77777777" w:rsidR="00E22BB3" w:rsidRDefault="00895EDC">
            <w:pPr>
              <w:spacing w:after="0" w:line="240" w:lineRule="auto"/>
              <w:jc w:val="center"/>
              <w:rPr>
                <w:color w:val="000000"/>
              </w:rPr>
            </w:pPr>
            <w:r>
              <w:rPr>
                <w:color w:val="000000"/>
              </w:rPr>
              <w:t>58.1</w:t>
            </w:r>
          </w:p>
        </w:tc>
        <w:tc>
          <w:tcPr>
            <w:tcW w:w="1523" w:type="dxa"/>
            <w:tcBorders>
              <w:top w:val="nil"/>
              <w:left w:val="nil"/>
              <w:bottom w:val="nil"/>
              <w:right w:val="nil"/>
            </w:tcBorders>
            <w:shd w:val="clear" w:color="auto" w:fill="auto"/>
            <w:vAlign w:val="bottom"/>
          </w:tcPr>
          <w:p w14:paraId="00000942" w14:textId="77777777" w:rsidR="00E22BB3" w:rsidRDefault="00895EDC">
            <w:pPr>
              <w:spacing w:after="0" w:line="240" w:lineRule="auto"/>
              <w:jc w:val="center"/>
              <w:rPr>
                <w:color w:val="000000"/>
              </w:rPr>
            </w:pPr>
            <w:r>
              <w:rPr>
                <w:color w:val="000000"/>
              </w:rPr>
              <w:t>66.9</w:t>
            </w:r>
          </w:p>
        </w:tc>
      </w:tr>
      <w:tr w:rsidR="00E22BB3" w14:paraId="2F77C161" w14:textId="77777777" w:rsidTr="003B2E00">
        <w:trPr>
          <w:trHeight w:val="300"/>
        </w:trPr>
        <w:tc>
          <w:tcPr>
            <w:tcW w:w="3002" w:type="dxa"/>
            <w:tcBorders>
              <w:top w:val="nil"/>
              <w:left w:val="nil"/>
              <w:bottom w:val="nil"/>
              <w:right w:val="nil"/>
            </w:tcBorders>
            <w:shd w:val="clear" w:color="auto" w:fill="auto"/>
            <w:vAlign w:val="bottom"/>
          </w:tcPr>
          <w:p w14:paraId="00000943" w14:textId="77777777" w:rsidR="00E22BB3" w:rsidRDefault="00895EDC">
            <w:pPr>
              <w:spacing w:after="0" w:line="240" w:lineRule="auto"/>
              <w:jc w:val="right"/>
              <w:rPr>
                <w:color w:val="000000"/>
              </w:rPr>
            </w:pPr>
            <w:r>
              <w:rPr>
                <w:color w:val="000000"/>
              </w:rPr>
              <w:t xml:space="preserve"> Sin calificación</w:t>
            </w:r>
          </w:p>
        </w:tc>
        <w:tc>
          <w:tcPr>
            <w:tcW w:w="1214" w:type="dxa"/>
            <w:tcBorders>
              <w:top w:val="nil"/>
              <w:left w:val="nil"/>
              <w:bottom w:val="nil"/>
              <w:right w:val="nil"/>
            </w:tcBorders>
            <w:shd w:val="clear" w:color="auto" w:fill="auto"/>
            <w:vAlign w:val="bottom"/>
          </w:tcPr>
          <w:p w14:paraId="00000944" w14:textId="77777777" w:rsidR="00E22BB3" w:rsidRDefault="00895EDC">
            <w:pPr>
              <w:spacing w:after="0" w:line="240" w:lineRule="auto"/>
              <w:jc w:val="center"/>
              <w:rPr>
                <w:color w:val="000000"/>
              </w:rPr>
            </w:pPr>
            <w:r>
              <w:rPr>
                <w:color w:val="000000"/>
              </w:rPr>
              <w:t>28.7</w:t>
            </w:r>
          </w:p>
        </w:tc>
        <w:tc>
          <w:tcPr>
            <w:tcW w:w="1662" w:type="dxa"/>
            <w:tcBorders>
              <w:top w:val="nil"/>
              <w:left w:val="nil"/>
              <w:bottom w:val="nil"/>
              <w:right w:val="nil"/>
            </w:tcBorders>
            <w:shd w:val="clear" w:color="auto" w:fill="auto"/>
            <w:vAlign w:val="bottom"/>
          </w:tcPr>
          <w:p w14:paraId="00000945" w14:textId="77777777" w:rsidR="00E22BB3" w:rsidRDefault="00895EDC">
            <w:pPr>
              <w:spacing w:after="0" w:line="240" w:lineRule="auto"/>
              <w:jc w:val="center"/>
              <w:rPr>
                <w:color w:val="000000"/>
              </w:rPr>
            </w:pPr>
            <w:r>
              <w:rPr>
                <w:color w:val="000000"/>
              </w:rPr>
              <w:t>27.9</w:t>
            </w:r>
          </w:p>
        </w:tc>
        <w:tc>
          <w:tcPr>
            <w:tcW w:w="1113" w:type="dxa"/>
            <w:tcBorders>
              <w:top w:val="nil"/>
              <w:left w:val="nil"/>
              <w:bottom w:val="nil"/>
              <w:right w:val="nil"/>
            </w:tcBorders>
            <w:shd w:val="clear" w:color="auto" w:fill="auto"/>
            <w:vAlign w:val="bottom"/>
          </w:tcPr>
          <w:p w14:paraId="00000946" w14:textId="77777777" w:rsidR="00E22BB3" w:rsidRDefault="00895EDC">
            <w:pPr>
              <w:spacing w:after="0" w:line="240" w:lineRule="auto"/>
              <w:jc w:val="center"/>
              <w:rPr>
                <w:color w:val="000000"/>
              </w:rPr>
            </w:pPr>
            <w:r>
              <w:rPr>
                <w:color w:val="000000"/>
              </w:rPr>
              <w:t>15.9</w:t>
            </w:r>
          </w:p>
        </w:tc>
        <w:tc>
          <w:tcPr>
            <w:tcW w:w="1523" w:type="dxa"/>
            <w:tcBorders>
              <w:top w:val="nil"/>
              <w:left w:val="nil"/>
              <w:bottom w:val="nil"/>
              <w:right w:val="nil"/>
            </w:tcBorders>
            <w:shd w:val="clear" w:color="auto" w:fill="auto"/>
            <w:vAlign w:val="bottom"/>
          </w:tcPr>
          <w:p w14:paraId="00000947" w14:textId="77777777" w:rsidR="00E22BB3" w:rsidRDefault="00895EDC">
            <w:pPr>
              <w:spacing w:after="0" w:line="240" w:lineRule="auto"/>
              <w:jc w:val="center"/>
              <w:rPr>
                <w:color w:val="000000"/>
              </w:rPr>
            </w:pPr>
            <w:r>
              <w:rPr>
                <w:color w:val="000000"/>
              </w:rPr>
              <w:t>18.3</w:t>
            </w:r>
          </w:p>
        </w:tc>
      </w:tr>
      <w:tr w:rsidR="00E22BB3" w14:paraId="20426B2D" w14:textId="77777777" w:rsidTr="003B2E00">
        <w:trPr>
          <w:trHeight w:val="300"/>
        </w:trPr>
        <w:tc>
          <w:tcPr>
            <w:tcW w:w="3002" w:type="dxa"/>
            <w:tcBorders>
              <w:top w:val="nil"/>
              <w:left w:val="nil"/>
              <w:bottom w:val="nil"/>
              <w:right w:val="nil"/>
            </w:tcBorders>
            <w:shd w:val="clear" w:color="auto" w:fill="auto"/>
            <w:vAlign w:val="bottom"/>
          </w:tcPr>
          <w:p w14:paraId="00000948" w14:textId="77777777" w:rsidR="00E22BB3" w:rsidRDefault="00895EDC">
            <w:pPr>
              <w:spacing w:after="0" w:line="240" w:lineRule="auto"/>
              <w:jc w:val="right"/>
              <w:rPr>
                <w:color w:val="000000"/>
              </w:rPr>
            </w:pPr>
            <w:proofErr w:type="spellStart"/>
            <w:r>
              <w:rPr>
                <w:color w:val="000000"/>
              </w:rPr>
              <w:t>ns</w:t>
            </w:r>
            <w:proofErr w:type="spellEnd"/>
            <w:r>
              <w:rPr>
                <w:color w:val="000000"/>
              </w:rPr>
              <w:t>/</w:t>
            </w:r>
            <w:proofErr w:type="spellStart"/>
            <w:r>
              <w:rPr>
                <w:color w:val="000000"/>
              </w:rPr>
              <w:t>nc</w:t>
            </w:r>
            <w:proofErr w:type="spellEnd"/>
          </w:p>
        </w:tc>
        <w:tc>
          <w:tcPr>
            <w:tcW w:w="1214" w:type="dxa"/>
            <w:tcBorders>
              <w:top w:val="nil"/>
              <w:left w:val="nil"/>
              <w:bottom w:val="nil"/>
              <w:right w:val="nil"/>
            </w:tcBorders>
            <w:shd w:val="clear" w:color="auto" w:fill="auto"/>
            <w:vAlign w:val="bottom"/>
          </w:tcPr>
          <w:p w14:paraId="00000949" w14:textId="77777777" w:rsidR="00E22BB3" w:rsidRDefault="00895EDC">
            <w:pPr>
              <w:spacing w:after="0" w:line="240" w:lineRule="auto"/>
              <w:jc w:val="center"/>
              <w:rPr>
                <w:color w:val="000000"/>
              </w:rPr>
            </w:pPr>
            <w:r>
              <w:rPr>
                <w:color w:val="000000"/>
              </w:rPr>
              <w:t>4.9</w:t>
            </w:r>
          </w:p>
        </w:tc>
        <w:tc>
          <w:tcPr>
            <w:tcW w:w="1662" w:type="dxa"/>
            <w:tcBorders>
              <w:top w:val="nil"/>
              <w:left w:val="nil"/>
              <w:bottom w:val="nil"/>
              <w:right w:val="nil"/>
            </w:tcBorders>
            <w:shd w:val="clear" w:color="auto" w:fill="auto"/>
            <w:vAlign w:val="bottom"/>
          </w:tcPr>
          <w:p w14:paraId="0000094A" w14:textId="77777777" w:rsidR="00E22BB3" w:rsidRDefault="00895EDC">
            <w:pPr>
              <w:spacing w:after="0" w:line="240" w:lineRule="auto"/>
              <w:jc w:val="center"/>
              <w:rPr>
                <w:color w:val="000000"/>
              </w:rPr>
            </w:pPr>
            <w:r>
              <w:rPr>
                <w:color w:val="000000"/>
              </w:rPr>
              <w:t>2.7</w:t>
            </w:r>
          </w:p>
        </w:tc>
        <w:tc>
          <w:tcPr>
            <w:tcW w:w="1113" w:type="dxa"/>
            <w:tcBorders>
              <w:top w:val="nil"/>
              <w:left w:val="nil"/>
              <w:bottom w:val="nil"/>
              <w:right w:val="nil"/>
            </w:tcBorders>
            <w:shd w:val="clear" w:color="auto" w:fill="auto"/>
            <w:vAlign w:val="bottom"/>
          </w:tcPr>
          <w:p w14:paraId="0000094B" w14:textId="77777777" w:rsidR="00E22BB3" w:rsidRDefault="00895EDC">
            <w:pPr>
              <w:spacing w:after="0" w:line="240" w:lineRule="auto"/>
              <w:jc w:val="center"/>
              <w:rPr>
                <w:color w:val="000000"/>
              </w:rPr>
            </w:pPr>
            <w:r>
              <w:rPr>
                <w:color w:val="000000"/>
              </w:rPr>
              <w:t>5.9</w:t>
            </w:r>
          </w:p>
        </w:tc>
        <w:tc>
          <w:tcPr>
            <w:tcW w:w="1523" w:type="dxa"/>
            <w:tcBorders>
              <w:top w:val="nil"/>
              <w:left w:val="nil"/>
              <w:bottom w:val="nil"/>
              <w:right w:val="nil"/>
            </w:tcBorders>
            <w:shd w:val="clear" w:color="auto" w:fill="auto"/>
            <w:vAlign w:val="bottom"/>
          </w:tcPr>
          <w:p w14:paraId="0000094C" w14:textId="77777777" w:rsidR="00E22BB3" w:rsidRDefault="00895EDC">
            <w:pPr>
              <w:spacing w:after="0" w:line="240" w:lineRule="auto"/>
              <w:jc w:val="center"/>
              <w:rPr>
                <w:color w:val="000000"/>
              </w:rPr>
            </w:pPr>
            <w:r>
              <w:rPr>
                <w:color w:val="000000"/>
              </w:rPr>
              <w:t>3.8</w:t>
            </w:r>
          </w:p>
        </w:tc>
      </w:tr>
      <w:tr w:rsidR="00E22BB3" w14:paraId="2F165505" w14:textId="77777777" w:rsidTr="003B2E00">
        <w:trPr>
          <w:trHeight w:val="300"/>
        </w:trPr>
        <w:tc>
          <w:tcPr>
            <w:tcW w:w="3002" w:type="dxa"/>
            <w:tcBorders>
              <w:top w:val="nil"/>
              <w:left w:val="nil"/>
              <w:bottom w:val="nil"/>
              <w:right w:val="nil"/>
            </w:tcBorders>
            <w:shd w:val="clear" w:color="auto" w:fill="F2F2F2" w:themeFill="background1" w:themeFillShade="F2"/>
            <w:vAlign w:val="bottom"/>
          </w:tcPr>
          <w:p w14:paraId="0000094D" w14:textId="3D08E593" w:rsidR="00E22BB3" w:rsidRDefault="00895EDC" w:rsidP="00652272">
            <w:pPr>
              <w:spacing w:after="0" w:line="240" w:lineRule="auto"/>
              <w:jc w:val="center"/>
              <w:rPr>
                <w:b/>
                <w:i/>
                <w:color w:val="000000"/>
              </w:rPr>
            </w:pPr>
            <w:r>
              <w:rPr>
                <w:b/>
                <w:i/>
                <w:color w:val="000000"/>
              </w:rPr>
              <w:t>Jerarquía</w:t>
            </w:r>
            <w:r w:rsidR="00652272">
              <w:rPr>
                <w:b/>
                <w:i/>
                <w:color w:val="000000"/>
              </w:rPr>
              <w:t>s</w:t>
            </w:r>
            <w:r w:rsidR="00F15D13">
              <w:rPr>
                <w:b/>
                <w:i/>
                <w:color w:val="000000"/>
              </w:rPr>
              <w:t xml:space="preserve"> </w:t>
            </w:r>
            <w:r>
              <w:rPr>
                <w:b/>
                <w:i/>
                <w:color w:val="000000"/>
              </w:rPr>
              <w:t>ocupacional</w:t>
            </w:r>
            <w:r w:rsidR="00652272">
              <w:rPr>
                <w:b/>
                <w:i/>
                <w:color w:val="000000"/>
              </w:rPr>
              <w:t>es</w:t>
            </w:r>
          </w:p>
        </w:tc>
        <w:tc>
          <w:tcPr>
            <w:tcW w:w="1214" w:type="dxa"/>
            <w:tcBorders>
              <w:top w:val="nil"/>
              <w:left w:val="nil"/>
              <w:bottom w:val="nil"/>
              <w:right w:val="nil"/>
            </w:tcBorders>
            <w:shd w:val="clear" w:color="auto" w:fill="F2F2F2" w:themeFill="background1" w:themeFillShade="F2"/>
            <w:vAlign w:val="bottom"/>
          </w:tcPr>
          <w:p w14:paraId="0000094E" w14:textId="713975AC" w:rsidR="00E22BB3" w:rsidRPr="00652272" w:rsidRDefault="00652272" w:rsidP="00652272">
            <w:pPr>
              <w:spacing w:after="0" w:line="240" w:lineRule="auto"/>
              <w:jc w:val="center"/>
              <w:rPr>
                <w:b/>
                <w:color w:val="000000"/>
              </w:rPr>
            </w:pPr>
            <w:r w:rsidRPr="00652272">
              <w:rPr>
                <w:b/>
                <w:color w:val="000000"/>
              </w:rPr>
              <w:t>100</w:t>
            </w:r>
          </w:p>
        </w:tc>
        <w:tc>
          <w:tcPr>
            <w:tcW w:w="1662" w:type="dxa"/>
            <w:tcBorders>
              <w:top w:val="nil"/>
              <w:left w:val="nil"/>
              <w:bottom w:val="nil"/>
              <w:right w:val="nil"/>
            </w:tcBorders>
            <w:shd w:val="clear" w:color="auto" w:fill="F2F2F2" w:themeFill="background1" w:themeFillShade="F2"/>
            <w:vAlign w:val="bottom"/>
          </w:tcPr>
          <w:p w14:paraId="0000094F" w14:textId="4279E8DE" w:rsidR="00E22BB3" w:rsidRPr="00652272" w:rsidRDefault="00652272" w:rsidP="00652272">
            <w:pPr>
              <w:spacing w:after="0" w:line="240" w:lineRule="auto"/>
              <w:jc w:val="center"/>
              <w:rPr>
                <w:rFonts w:eastAsia="Times New Roman"/>
                <w:b/>
                <w:color w:val="000000"/>
              </w:rPr>
            </w:pPr>
            <w:r w:rsidRPr="00652272">
              <w:rPr>
                <w:rFonts w:eastAsia="Times New Roman"/>
                <w:b/>
                <w:color w:val="000000"/>
              </w:rPr>
              <w:t>100</w:t>
            </w:r>
          </w:p>
        </w:tc>
        <w:tc>
          <w:tcPr>
            <w:tcW w:w="1113" w:type="dxa"/>
            <w:tcBorders>
              <w:top w:val="nil"/>
              <w:left w:val="nil"/>
              <w:bottom w:val="nil"/>
              <w:right w:val="nil"/>
            </w:tcBorders>
            <w:shd w:val="clear" w:color="auto" w:fill="F2F2F2" w:themeFill="background1" w:themeFillShade="F2"/>
            <w:vAlign w:val="bottom"/>
          </w:tcPr>
          <w:p w14:paraId="00000950" w14:textId="269F3E7F" w:rsidR="00E22BB3" w:rsidRPr="00652272" w:rsidRDefault="00652272" w:rsidP="00652272">
            <w:pPr>
              <w:spacing w:after="0" w:line="240" w:lineRule="auto"/>
              <w:jc w:val="center"/>
              <w:rPr>
                <w:rFonts w:eastAsia="Times New Roman"/>
                <w:b/>
                <w:color w:val="000000"/>
              </w:rPr>
            </w:pPr>
            <w:r w:rsidRPr="00652272">
              <w:rPr>
                <w:rFonts w:eastAsia="Times New Roman"/>
                <w:b/>
                <w:color w:val="000000"/>
              </w:rPr>
              <w:t>100</w:t>
            </w:r>
          </w:p>
        </w:tc>
        <w:tc>
          <w:tcPr>
            <w:tcW w:w="1523" w:type="dxa"/>
            <w:tcBorders>
              <w:top w:val="nil"/>
              <w:left w:val="nil"/>
              <w:bottom w:val="nil"/>
              <w:right w:val="nil"/>
            </w:tcBorders>
            <w:shd w:val="clear" w:color="auto" w:fill="F2F2F2" w:themeFill="background1" w:themeFillShade="F2"/>
            <w:vAlign w:val="bottom"/>
          </w:tcPr>
          <w:p w14:paraId="00000951" w14:textId="2BAB78B9" w:rsidR="00E22BB3" w:rsidRPr="00652272" w:rsidRDefault="00652272" w:rsidP="00652272">
            <w:pPr>
              <w:spacing w:after="0" w:line="240" w:lineRule="auto"/>
              <w:jc w:val="center"/>
              <w:rPr>
                <w:rFonts w:eastAsia="Times New Roman"/>
                <w:b/>
                <w:color w:val="000000"/>
              </w:rPr>
            </w:pPr>
            <w:r w:rsidRPr="00652272">
              <w:rPr>
                <w:rFonts w:eastAsia="Times New Roman"/>
                <w:b/>
                <w:color w:val="000000"/>
              </w:rPr>
              <w:t>100</w:t>
            </w:r>
          </w:p>
        </w:tc>
      </w:tr>
      <w:tr w:rsidR="00E22BB3" w14:paraId="06C87916" w14:textId="77777777" w:rsidTr="003B2E00">
        <w:trPr>
          <w:trHeight w:val="300"/>
        </w:trPr>
        <w:tc>
          <w:tcPr>
            <w:tcW w:w="3002" w:type="dxa"/>
            <w:tcBorders>
              <w:top w:val="nil"/>
              <w:left w:val="nil"/>
              <w:bottom w:val="nil"/>
              <w:right w:val="nil"/>
            </w:tcBorders>
            <w:shd w:val="clear" w:color="auto" w:fill="auto"/>
            <w:vAlign w:val="bottom"/>
          </w:tcPr>
          <w:p w14:paraId="00000952" w14:textId="0C9D7E84" w:rsidR="00E22BB3" w:rsidRDefault="00895EDC">
            <w:pPr>
              <w:spacing w:after="0" w:line="240" w:lineRule="auto"/>
              <w:jc w:val="right"/>
              <w:rPr>
                <w:color w:val="000000"/>
              </w:rPr>
            </w:pPr>
            <w:r>
              <w:rPr>
                <w:color w:val="000000"/>
              </w:rPr>
              <w:t xml:space="preserve">Dirección </w:t>
            </w:r>
          </w:p>
        </w:tc>
        <w:tc>
          <w:tcPr>
            <w:tcW w:w="1214" w:type="dxa"/>
            <w:tcBorders>
              <w:top w:val="nil"/>
              <w:left w:val="nil"/>
              <w:bottom w:val="nil"/>
              <w:right w:val="nil"/>
            </w:tcBorders>
            <w:shd w:val="clear" w:color="auto" w:fill="auto"/>
            <w:vAlign w:val="bottom"/>
          </w:tcPr>
          <w:p w14:paraId="00000953" w14:textId="77777777" w:rsidR="00E22BB3" w:rsidRDefault="00895EDC">
            <w:pPr>
              <w:spacing w:after="0" w:line="240" w:lineRule="auto"/>
              <w:jc w:val="center"/>
              <w:rPr>
                <w:color w:val="000000"/>
              </w:rPr>
            </w:pPr>
            <w:r>
              <w:rPr>
                <w:color w:val="000000"/>
              </w:rPr>
              <w:t>4.9</w:t>
            </w:r>
          </w:p>
        </w:tc>
        <w:tc>
          <w:tcPr>
            <w:tcW w:w="1662" w:type="dxa"/>
            <w:tcBorders>
              <w:top w:val="nil"/>
              <w:left w:val="nil"/>
              <w:bottom w:val="nil"/>
              <w:right w:val="nil"/>
            </w:tcBorders>
            <w:shd w:val="clear" w:color="auto" w:fill="auto"/>
            <w:vAlign w:val="bottom"/>
          </w:tcPr>
          <w:p w14:paraId="00000954" w14:textId="77777777" w:rsidR="00E22BB3" w:rsidRDefault="00895EDC">
            <w:pPr>
              <w:spacing w:after="0" w:line="240" w:lineRule="auto"/>
              <w:jc w:val="center"/>
              <w:rPr>
                <w:color w:val="000000"/>
              </w:rPr>
            </w:pPr>
            <w:r>
              <w:rPr>
                <w:color w:val="000000"/>
              </w:rPr>
              <w:t>2.7</w:t>
            </w:r>
          </w:p>
        </w:tc>
        <w:tc>
          <w:tcPr>
            <w:tcW w:w="1113" w:type="dxa"/>
            <w:tcBorders>
              <w:top w:val="nil"/>
              <w:left w:val="nil"/>
              <w:bottom w:val="nil"/>
              <w:right w:val="nil"/>
            </w:tcBorders>
            <w:shd w:val="clear" w:color="auto" w:fill="auto"/>
            <w:vAlign w:val="bottom"/>
          </w:tcPr>
          <w:p w14:paraId="00000955" w14:textId="77777777" w:rsidR="00E22BB3" w:rsidRDefault="00895EDC">
            <w:pPr>
              <w:spacing w:after="0" w:line="240" w:lineRule="auto"/>
              <w:jc w:val="center"/>
              <w:rPr>
                <w:color w:val="000000"/>
              </w:rPr>
            </w:pPr>
            <w:r>
              <w:rPr>
                <w:color w:val="000000"/>
              </w:rPr>
              <w:t>5.7</w:t>
            </w:r>
          </w:p>
        </w:tc>
        <w:tc>
          <w:tcPr>
            <w:tcW w:w="1523" w:type="dxa"/>
            <w:tcBorders>
              <w:top w:val="nil"/>
              <w:left w:val="nil"/>
              <w:bottom w:val="nil"/>
              <w:right w:val="nil"/>
            </w:tcBorders>
            <w:shd w:val="clear" w:color="auto" w:fill="auto"/>
            <w:vAlign w:val="bottom"/>
          </w:tcPr>
          <w:p w14:paraId="00000956" w14:textId="77777777" w:rsidR="00E22BB3" w:rsidRDefault="00895EDC">
            <w:pPr>
              <w:spacing w:after="0" w:line="240" w:lineRule="auto"/>
              <w:jc w:val="center"/>
              <w:rPr>
                <w:color w:val="000000"/>
              </w:rPr>
            </w:pPr>
            <w:r>
              <w:rPr>
                <w:color w:val="000000"/>
              </w:rPr>
              <w:t>3.8</w:t>
            </w:r>
          </w:p>
        </w:tc>
      </w:tr>
      <w:tr w:rsidR="00E22BB3" w14:paraId="53D9F36B" w14:textId="77777777" w:rsidTr="003B2E00">
        <w:trPr>
          <w:trHeight w:val="300"/>
        </w:trPr>
        <w:tc>
          <w:tcPr>
            <w:tcW w:w="3002" w:type="dxa"/>
            <w:tcBorders>
              <w:top w:val="nil"/>
              <w:left w:val="nil"/>
              <w:bottom w:val="nil"/>
              <w:right w:val="nil"/>
            </w:tcBorders>
            <w:shd w:val="clear" w:color="auto" w:fill="auto"/>
            <w:vAlign w:val="bottom"/>
          </w:tcPr>
          <w:p w14:paraId="00000957" w14:textId="34A25435" w:rsidR="00E22BB3" w:rsidRDefault="00895EDC">
            <w:pPr>
              <w:spacing w:after="0" w:line="240" w:lineRule="auto"/>
              <w:jc w:val="right"/>
              <w:rPr>
                <w:color w:val="000000"/>
              </w:rPr>
            </w:pPr>
            <w:r>
              <w:rPr>
                <w:color w:val="000000"/>
              </w:rPr>
              <w:t>Cuenta propia</w:t>
            </w:r>
          </w:p>
        </w:tc>
        <w:tc>
          <w:tcPr>
            <w:tcW w:w="1214" w:type="dxa"/>
            <w:tcBorders>
              <w:top w:val="nil"/>
              <w:left w:val="nil"/>
              <w:bottom w:val="nil"/>
              <w:right w:val="nil"/>
            </w:tcBorders>
            <w:shd w:val="clear" w:color="auto" w:fill="auto"/>
            <w:vAlign w:val="bottom"/>
          </w:tcPr>
          <w:p w14:paraId="00000958" w14:textId="77777777" w:rsidR="00E22BB3" w:rsidRDefault="00895EDC">
            <w:pPr>
              <w:spacing w:after="0" w:line="240" w:lineRule="auto"/>
              <w:jc w:val="center"/>
              <w:rPr>
                <w:color w:val="000000"/>
              </w:rPr>
            </w:pPr>
            <w:r>
              <w:rPr>
                <w:color w:val="000000"/>
              </w:rPr>
              <w:t>27.5</w:t>
            </w:r>
          </w:p>
        </w:tc>
        <w:tc>
          <w:tcPr>
            <w:tcW w:w="1662" w:type="dxa"/>
            <w:tcBorders>
              <w:top w:val="nil"/>
              <w:left w:val="nil"/>
              <w:bottom w:val="nil"/>
              <w:right w:val="nil"/>
            </w:tcBorders>
            <w:shd w:val="clear" w:color="auto" w:fill="auto"/>
            <w:vAlign w:val="bottom"/>
          </w:tcPr>
          <w:p w14:paraId="00000959" w14:textId="77777777" w:rsidR="00E22BB3" w:rsidRDefault="00895EDC">
            <w:pPr>
              <w:spacing w:after="0" w:line="240" w:lineRule="auto"/>
              <w:jc w:val="center"/>
              <w:rPr>
                <w:color w:val="000000"/>
              </w:rPr>
            </w:pPr>
            <w:r>
              <w:rPr>
                <w:color w:val="000000"/>
              </w:rPr>
              <w:t>28.9</w:t>
            </w:r>
          </w:p>
        </w:tc>
        <w:tc>
          <w:tcPr>
            <w:tcW w:w="1113" w:type="dxa"/>
            <w:tcBorders>
              <w:top w:val="nil"/>
              <w:left w:val="nil"/>
              <w:bottom w:val="nil"/>
              <w:right w:val="nil"/>
            </w:tcBorders>
            <w:shd w:val="clear" w:color="auto" w:fill="auto"/>
            <w:vAlign w:val="bottom"/>
          </w:tcPr>
          <w:p w14:paraId="0000095A" w14:textId="77777777" w:rsidR="00E22BB3" w:rsidRDefault="00895EDC">
            <w:pPr>
              <w:spacing w:after="0" w:line="240" w:lineRule="auto"/>
              <w:jc w:val="center"/>
              <w:rPr>
                <w:color w:val="000000"/>
              </w:rPr>
            </w:pPr>
            <w:r>
              <w:rPr>
                <w:color w:val="000000"/>
              </w:rPr>
              <w:t>25.4</w:t>
            </w:r>
          </w:p>
        </w:tc>
        <w:tc>
          <w:tcPr>
            <w:tcW w:w="1523" w:type="dxa"/>
            <w:tcBorders>
              <w:top w:val="nil"/>
              <w:left w:val="nil"/>
              <w:bottom w:val="nil"/>
              <w:right w:val="nil"/>
            </w:tcBorders>
            <w:shd w:val="clear" w:color="auto" w:fill="auto"/>
            <w:vAlign w:val="bottom"/>
          </w:tcPr>
          <w:p w14:paraId="0000095B" w14:textId="77777777" w:rsidR="00E22BB3" w:rsidRDefault="00895EDC">
            <w:pPr>
              <w:spacing w:after="0" w:line="240" w:lineRule="auto"/>
              <w:jc w:val="center"/>
              <w:rPr>
                <w:color w:val="000000"/>
              </w:rPr>
            </w:pPr>
            <w:r>
              <w:rPr>
                <w:color w:val="000000"/>
              </w:rPr>
              <w:t>26.3</w:t>
            </w:r>
          </w:p>
        </w:tc>
      </w:tr>
      <w:tr w:rsidR="00E22BB3" w14:paraId="6B5C3313" w14:textId="77777777" w:rsidTr="003B2E00">
        <w:trPr>
          <w:trHeight w:val="300"/>
        </w:trPr>
        <w:tc>
          <w:tcPr>
            <w:tcW w:w="3002" w:type="dxa"/>
            <w:tcBorders>
              <w:top w:val="nil"/>
              <w:left w:val="nil"/>
              <w:bottom w:val="nil"/>
              <w:right w:val="nil"/>
            </w:tcBorders>
            <w:shd w:val="clear" w:color="auto" w:fill="auto"/>
            <w:vAlign w:val="bottom"/>
          </w:tcPr>
          <w:p w14:paraId="0000095C" w14:textId="092FB736" w:rsidR="00E22BB3" w:rsidRDefault="00895EDC">
            <w:pPr>
              <w:spacing w:after="0" w:line="240" w:lineRule="auto"/>
              <w:jc w:val="right"/>
              <w:rPr>
                <w:color w:val="000000"/>
              </w:rPr>
            </w:pPr>
            <w:r>
              <w:rPr>
                <w:color w:val="000000"/>
              </w:rPr>
              <w:t>Jefatura</w:t>
            </w:r>
          </w:p>
        </w:tc>
        <w:tc>
          <w:tcPr>
            <w:tcW w:w="1214" w:type="dxa"/>
            <w:tcBorders>
              <w:top w:val="nil"/>
              <w:left w:val="nil"/>
              <w:bottom w:val="nil"/>
              <w:right w:val="nil"/>
            </w:tcBorders>
            <w:shd w:val="clear" w:color="auto" w:fill="auto"/>
            <w:vAlign w:val="bottom"/>
          </w:tcPr>
          <w:p w14:paraId="0000095D" w14:textId="77777777" w:rsidR="00E22BB3" w:rsidRDefault="00895EDC">
            <w:pPr>
              <w:spacing w:after="0" w:line="240" w:lineRule="auto"/>
              <w:jc w:val="center"/>
              <w:rPr>
                <w:color w:val="000000"/>
              </w:rPr>
            </w:pPr>
            <w:r>
              <w:rPr>
                <w:color w:val="000000"/>
              </w:rPr>
              <w:t>0.8</w:t>
            </w:r>
          </w:p>
        </w:tc>
        <w:tc>
          <w:tcPr>
            <w:tcW w:w="1662" w:type="dxa"/>
            <w:tcBorders>
              <w:top w:val="nil"/>
              <w:left w:val="nil"/>
              <w:bottom w:val="nil"/>
              <w:right w:val="nil"/>
            </w:tcBorders>
            <w:shd w:val="clear" w:color="auto" w:fill="auto"/>
            <w:vAlign w:val="bottom"/>
          </w:tcPr>
          <w:p w14:paraId="0000095E" w14:textId="77777777" w:rsidR="00E22BB3" w:rsidRDefault="00895EDC">
            <w:pPr>
              <w:spacing w:after="0" w:line="240" w:lineRule="auto"/>
              <w:jc w:val="center"/>
              <w:rPr>
                <w:color w:val="000000"/>
              </w:rPr>
            </w:pPr>
            <w:r>
              <w:rPr>
                <w:color w:val="000000"/>
              </w:rPr>
              <w:t>0.4</w:t>
            </w:r>
          </w:p>
        </w:tc>
        <w:tc>
          <w:tcPr>
            <w:tcW w:w="1113" w:type="dxa"/>
            <w:tcBorders>
              <w:top w:val="nil"/>
              <w:left w:val="nil"/>
              <w:bottom w:val="nil"/>
              <w:right w:val="nil"/>
            </w:tcBorders>
            <w:shd w:val="clear" w:color="auto" w:fill="auto"/>
            <w:vAlign w:val="bottom"/>
          </w:tcPr>
          <w:p w14:paraId="0000095F" w14:textId="77777777" w:rsidR="00E22BB3" w:rsidRDefault="00895EDC">
            <w:pPr>
              <w:spacing w:after="0" w:line="240" w:lineRule="auto"/>
              <w:jc w:val="center"/>
              <w:rPr>
                <w:color w:val="000000"/>
              </w:rPr>
            </w:pPr>
            <w:r>
              <w:rPr>
                <w:color w:val="000000"/>
              </w:rPr>
              <w:t>1.9</w:t>
            </w:r>
          </w:p>
        </w:tc>
        <w:tc>
          <w:tcPr>
            <w:tcW w:w="1523" w:type="dxa"/>
            <w:tcBorders>
              <w:top w:val="nil"/>
              <w:left w:val="nil"/>
              <w:bottom w:val="nil"/>
              <w:right w:val="nil"/>
            </w:tcBorders>
            <w:shd w:val="clear" w:color="auto" w:fill="auto"/>
            <w:vAlign w:val="bottom"/>
          </w:tcPr>
          <w:p w14:paraId="00000960" w14:textId="77777777" w:rsidR="00E22BB3" w:rsidRDefault="00895EDC">
            <w:pPr>
              <w:spacing w:after="0" w:line="240" w:lineRule="auto"/>
              <w:jc w:val="center"/>
              <w:rPr>
                <w:color w:val="000000"/>
              </w:rPr>
            </w:pPr>
            <w:r>
              <w:rPr>
                <w:color w:val="000000"/>
              </w:rPr>
              <w:t>1.6</w:t>
            </w:r>
          </w:p>
        </w:tc>
      </w:tr>
      <w:tr w:rsidR="00E22BB3" w14:paraId="4B204C9F" w14:textId="77777777" w:rsidTr="003B2E00">
        <w:trPr>
          <w:trHeight w:val="300"/>
        </w:trPr>
        <w:tc>
          <w:tcPr>
            <w:tcW w:w="3002" w:type="dxa"/>
            <w:tcBorders>
              <w:top w:val="nil"/>
              <w:left w:val="nil"/>
              <w:bottom w:val="nil"/>
              <w:right w:val="nil"/>
            </w:tcBorders>
            <w:shd w:val="clear" w:color="auto" w:fill="auto"/>
            <w:vAlign w:val="bottom"/>
          </w:tcPr>
          <w:p w14:paraId="00000961" w14:textId="4602C06E" w:rsidR="00E22BB3" w:rsidRDefault="00895EDC">
            <w:pPr>
              <w:spacing w:after="0" w:line="240" w:lineRule="auto"/>
              <w:jc w:val="right"/>
              <w:rPr>
                <w:color w:val="000000"/>
              </w:rPr>
            </w:pPr>
            <w:r>
              <w:rPr>
                <w:color w:val="000000"/>
              </w:rPr>
              <w:t>Ejecución directa</w:t>
            </w:r>
          </w:p>
        </w:tc>
        <w:tc>
          <w:tcPr>
            <w:tcW w:w="1214" w:type="dxa"/>
            <w:tcBorders>
              <w:top w:val="nil"/>
              <w:left w:val="nil"/>
              <w:bottom w:val="nil"/>
              <w:right w:val="nil"/>
            </w:tcBorders>
            <w:shd w:val="clear" w:color="auto" w:fill="auto"/>
            <w:vAlign w:val="bottom"/>
          </w:tcPr>
          <w:p w14:paraId="00000962" w14:textId="77777777" w:rsidR="00E22BB3" w:rsidRDefault="00895EDC">
            <w:pPr>
              <w:spacing w:after="0" w:line="240" w:lineRule="auto"/>
              <w:jc w:val="center"/>
              <w:rPr>
                <w:color w:val="000000"/>
              </w:rPr>
            </w:pPr>
            <w:r>
              <w:rPr>
                <w:color w:val="000000"/>
              </w:rPr>
              <w:t>66.8</w:t>
            </w:r>
          </w:p>
        </w:tc>
        <w:tc>
          <w:tcPr>
            <w:tcW w:w="1662" w:type="dxa"/>
            <w:tcBorders>
              <w:top w:val="nil"/>
              <w:left w:val="nil"/>
              <w:bottom w:val="nil"/>
              <w:right w:val="nil"/>
            </w:tcBorders>
            <w:shd w:val="clear" w:color="auto" w:fill="auto"/>
            <w:vAlign w:val="bottom"/>
          </w:tcPr>
          <w:p w14:paraId="00000963" w14:textId="77777777" w:rsidR="00E22BB3" w:rsidRDefault="00895EDC">
            <w:pPr>
              <w:spacing w:after="0" w:line="240" w:lineRule="auto"/>
              <w:jc w:val="center"/>
              <w:rPr>
                <w:color w:val="000000"/>
              </w:rPr>
            </w:pPr>
            <w:r>
              <w:rPr>
                <w:color w:val="000000"/>
              </w:rPr>
              <w:t>68.0</w:t>
            </w:r>
          </w:p>
        </w:tc>
        <w:tc>
          <w:tcPr>
            <w:tcW w:w="1113" w:type="dxa"/>
            <w:tcBorders>
              <w:top w:val="nil"/>
              <w:left w:val="nil"/>
              <w:bottom w:val="nil"/>
              <w:right w:val="nil"/>
            </w:tcBorders>
            <w:shd w:val="clear" w:color="auto" w:fill="auto"/>
            <w:vAlign w:val="bottom"/>
          </w:tcPr>
          <w:p w14:paraId="00000964" w14:textId="77777777" w:rsidR="00E22BB3" w:rsidRDefault="00895EDC">
            <w:pPr>
              <w:spacing w:after="0" w:line="240" w:lineRule="auto"/>
              <w:jc w:val="center"/>
              <w:rPr>
                <w:color w:val="000000"/>
              </w:rPr>
            </w:pPr>
            <w:r>
              <w:rPr>
                <w:color w:val="000000"/>
              </w:rPr>
              <w:t>67.1</w:t>
            </w:r>
          </w:p>
        </w:tc>
        <w:tc>
          <w:tcPr>
            <w:tcW w:w="1523" w:type="dxa"/>
            <w:tcBorders>
              <w:top w:val="nil"/>
              <w:left w:val="nil"/>
              <w:bottom w:val="nil"/>
              <w:right w:val="nil"/>
            </w:tcBorders>
            <w:shd w:val="clear" w:color="auto" w:fill="auto"/>
            <w:vAlign w:val="bottom"/>
          </w:tcPr>
          <w:p w14:paraId="00000965" w14:textId="77777777" w:rsidR="00E22BB3" w:rsidRDefault="00895EDC">
            <w:pPr>
              <w:spacing w:after="0" w:line="240" w:lineRule="auto"/>
              <w:jc w:val="center"/>
              <w:rPr>
                <w:color w:val="000000"/>
              </w:rPr>
            </w:pPr>
            <w:r>
              <w:rPr>
                <w:color w:val="000000"/>
              </w:rPr>
              <w:t>68.3</w:t>
            </w:r>
          </w:p>
        </w:tc>
      </w:tr>
      <w:tr w:rsidR="00E22BB3" w14:paraId="31285F2E" w14:textId="77777777" w:rsidTr="003B2E00">
        <w:trPr>
          <w:trHeight w:val="300"/>
        </w:trPr>
        <w:tc>
          <w:tcPr>
            <w:tcW w:w="3002" w:type="dxa"/>
            <w:tcBorders>
              <w:top w:val="nil"/>
              <w:left w:val="nil"/>
              <w:bottom w:val="nil"/>
              <w:right w:val="nil"/>
            </w:tcBorders>
            <w:shd w:val="clear" w:color="auto" w:fill="F2F2F2" w:themeFill="background1" w:themeFillShade="F2"/>
            <w:vAlign w:val="bottom"/>
          </w:tcPr>
          <w:p w14:paraId="00000966" w14:textId="77777777" w:rsidR="00E22BB3" w:rsidRDefault="00895EDC" w:rsidP="00027A6B">
            <w:pPr>
              <w:spacing w:after="0" w:line="240" w:lineRule="auto"/>
              <w:jc w:val="center"/>
              <w:rPr>
                <w:b/>
                <w:i/>
                <w:color w:val="000000"/>
              </w:rPr>
            </w:pPr>
            <w:r>
              <w:rPr>
                <w:b/>
                <w:i/>
                <w:color w:val="000000"/>
              </w:rPr>
              <w:t>Rama de actividad</w:t>
            </w:r>
          </w:p>
        </w:tc>
        <w:tc>
          <w:tcPr>
            <w:tcW w:w="1214" w:type="dxa"/>
            <w:tcBorders>
              <w:top w:val="nil"/>
              <w:left w:val="nil"/>
              <w:bottom w:val="nil"/>
              <w:right w:val="nil"/>
            </w:tcBorders>
            <w:shd w:val="clear" w:color="auto" w:fill="F2F2F2" w:themeFill="background1" w:themeFillShade="F2"/>
            <w:vAlign w:val="bottom"/>
          </w:tcPr>
          <w:p w14:paraId="00000967" w14:textId="3482D16F" w:rsidR="00E22BB3" w:rsidRPr="00027A6B" w:rsidRDefault="00027A6B" w:rsidP="00027A6B">
            <w:pPr>
              <w:spacing w:after="0" w:line="240" w:lineRule="auto"/>
              <w:jc w:val="center"/>
              <w:rPr>
                <w:b/>
                <w:color w:val="000000"/>
              </w:rPr>
            </w:pPr>
            <w:r w:rsidRPr="00027A6B">
              <w:rPr>
                <w:b/>
                <w:color w:val="000000"/>
              </w:rPr>
              <w:t>100</w:t>
            </w:r>
          </w:p>
        </w:tc>
        <w:tc>
          <w:tcPr>
            <w:tcW w:w="1662" w:type="dxa"/>
            <w:tcBorders>
              <w:top w:val="nil"/>
              <w:left w:val="nil"/>
              <w:bottom w:val="nil"/>
              <w:right w:val="nil"/>
            </w:tcBorders>
            <w:shd w:val="clear" w:color="auto" w:fill="F2F2F2" w:themeFill="background1" w:themeFillShade="F2"/>
            <w:vAlign w:val="bottom"/>
          </w:tcPr>
          <w:p w14:paraId="00000968" w14:textId="3DA75D0D" w:rsidR="00E22BB3" w:rsidRPr="00027A6B" w:rsidRDefault="00027A6B" w:rsidP="00027A6B">
            <w:pPr>
              <w:spacing w:after="0" w:line="240" w:lineRule="auto"/>
              <w:jc w:val="center"/>
              <w:rPr>
                <w:rFonts w:eastAsia="Times New Roman"/>
                <w:b/>
                <w:color w:val="000000"/>
              </w:rPr>
            </w:pPr>
            <w:r w:rsidRPr="00027A6B">
              <w:rPr>
                <w:rFonts w:eastAsia="Times New Roman"/>
                <w:b/>
                <w:color w:val="000000"/>
              </w:rPr>
              <w:t>100</w:t>
            </w:r>
          </w:p>
        </w:tc>
        <w:tc>
          <w:tcPr>
            <w:tcW w:w="1113" w:type="dxa"/>
            <w:tcBorders>
              <w:top w:val="nil"/>
              <w:left w:val="nil"/>
              <w:bottom w:val="nil"/>
              <w:right w:val="nil"/>
            </w:tcBorders>
            <w:shd w:val="clear" w:color="auto" w:fill="F2F2F2" w:themeFill="background1" w:themeFillShade="F2"/>
            <w:vAlign w:val="bottom"/>
          </w:tcPr>
          <w:p w14:paraId="00000969" w14:textId="1A1CA886" w:rsidR="00E22BB3" w:rsidRPr="00027A6B" w:rsidRDefault="00027A6B" w:rsidP="00027A6B">
            <w:pPr>
              <w:spacing w:after="0" w:line="240" w:lineRule="auto"/>
              <w:jc w:val="center"/>
              <w:rPr>
                <w:rFonts w:eastAsia="Times New Roman"/>
                <w:b/>
                <w:color w:val="000000"/>
              </w:rPr>
            </w:pPr>
            <w:r w:rsidRPr="00027A6B">
              <w:rPr>
                <w:rFonts w:eastAsia="Times New Roman"/>
                <w:b/>
                <w:color w:val="000000"/>
              </w:rPr>
              <w:t>100</w:t>
            </w:r>
          </w:p>
        </w:tc>
        <w:tc>
          <w:tcPr>
            <w:tcW w:w="1523" w:type="dxa"/>
            <w:tcBorders>
              <w:top w:val="nil"/>
              <w:left w:val="nil"/>
              <w:bottom w:val="nil"/>
              <w:right w:val="nil"/>
            </w:tcBorders>
            <w:shd w:val="clear" w:color="auto" w:fill="F2F2F2" w:themeFill="background1" w:themeFillShade="F2"/>
            <w:vAlign w:val="bottom"/>
          </w:tcPr>
          <w:p w14:paraId="0000096A" w14:textId="7064B7DD" w:rsidR="00E22BB3" w:rsidRPr="00027A6B" w:rsidRDefault="00027A6B" w:rsidP="00027A6B">
            <w:pPr>
              <w:spacing w:after="0" w:line="240" w:lineRule="auto"/>
              <w:jc w:val="center"/>
              <w:rPr>
                <w:rFonts w:eastAsia="Times New Roman"/>
                <w:b/>
                <w:color w:val="000000"/>
              </w:rPr>
            </w:pPr>
            <w:r w:rsidRPr="00027A6B">
              <w:rPr>
                <w:rFonts w:eastAsia="Times New Roman"/>
                <w:b/>
                <w:color w:val="000000"/>
              </w:rPr>
              <w:t>100</w:t>
            </w:r>
          </w:p>
        </w:tc>
      </w:tr>
      <w:tr w:rsidR="00E22BB3" w14:paraId="74D8455E" w14:textId="77777777" w:rsidTr="003B2E00">
        <w:trPr>
          <w:trHeight w:val="300"/>
        </w:trPr>
        <w:tc>
          <w:tcPr>
            <w:tcW w:w="3002" w:type="dxa"/>
            <w:tcBorders>
              <w:top w:val="nil"/>
              <w:left w:val="nil"/>
              <w:bottom w:val="nil"/>
              <w:right w:val="nil"/>
            </w:tcBorders>
            <w:shd w:val="clear" w:color="auto" w:fill="auto"/>
            <w:vAlign w:val="bottom"/>
          </w:tcPr>
          <w:p w14:paraId="0000096B" w14:textId="77777777" w:rsidR="00E22BB3" w:rsidRDefault="00895EDC">
            <w:pPr>
              <w:spacing w:after="0" w:line="240" w:lineRule="auto"/>
              <w:jc w:val="right"/>
              <w:rPr>
                <w:color w:val="000000"/>
              </w:rPr>
            </w:pPr>
            <w:r>
              <w:rPr>
                <w:color w:val="000000"/>
              </w:rPr>
              <w:t xml:space="preserve"> Actividad Primaria</w:t>
            </w:r>
          </w:p>
        </w:tc>
        <w:tc>
          <w:tcPr>
            <w:tcW w:w="1214" w:type="dxa"/>
            <w:tcBorders>
              <w:top w:val="nil"/>
              <w:left w:val="nil"/>
              <w:bottom w:val="nil"/>
              <w:right w:val="nil"/>
            </w:tcBorders>
            <w:shd w:val="clear" w:color="auto" w:fill="auto"/>
            <w:vAlign w:val="bottom"/>
          </w:tcPr>
          <w:p w14:paraId="0000096C" w14:textId="77777777" w:rsidR="00E22BB3" w:rsidRDefault="00895EDC">
            <w:pPr>
              <w:spacing w:after="0" w:line="240" w:lineRule="auto"/>
              <w:jc w:val="center"/>
              <w:rPr>
                <w:color w:val="000000"/>
              </w:rPr>
            </w:pPr>
            <w:r>
              <w:rPr>
                <w:color w:val="000000"/>
              </w:rPr>
              <w:t>1.2</w:t>
            </w:r>
          </w:p>
        </w:tc>
        <w:tc>
          <w:tcPr>
            <w:tcW w:w="1662" w:type="dxa"/>
            <w:tcBorders>
              <w:top w:val="nil"/>
              <w:left w:val="nil"/>
              <w:bottom w:val="nil"/>
              <w:right w:val="nil"/>
            </w:tcBorders>
            <w:shd w:val="clear" w:color="auto" w:fill="auto"/>
            <w:vAlign w:val="bottom"/>
          </w:tcPr>
          <w:p w14:paraId="0000096D" w14:textId="77777777" w:rsidR="00E22BB3" w:rsidRDefault="00895EDC">
            <w:pPr>
              <w:spacing w:after="0" w:line="240" w:lineRule="auto"/>
              <w:jc w:val="center"/>
              <w:rPr>
                <w:color w:val="000000"/>
              </w:rPr>
            </w:pPr>
            <w:r>
              <w:rPr>
                <w:color w:val="000000"/>
              </w:rPr>
              <w:t>2.8</w:t>
            </w:r>
          </w:p>
        </w:tc>
        <w:tc>
          <w:tcPr>
            <w:tcW w:w="1113" w:type="dxa"/>
            <w:tcBorders>
              <w:top w:val="nil"/>
              <w:left w:val="nil"/>
              <w:bottom w:val="nil"/>
              <w:right w:val="nil"/>
            </w:tcBorders>
            <w:shd w:val="clear" w:color="auto" w:fill="auto"/>
            <w:vAlign w:val="bottom"/>
          </w:tcPr>
          <w:p w14:paraId="0000096E" w14:textId="77777777" w:rsidR="00E22BB3" w:rsidRDefault="00895EDC">
            <w:pPr>
              <w:spacing w:after="0" w:line="240" w:lineRule="auto"/>
              <w:jc w:val="center"/>
              <w:rPr>
                <w:color w:val="000000"/>
              </w:rPr>
            </w:pPr>
            <w:r>
              <w:rPr>
                <w:color w:val="000000"/>
              </w:rPr>
              <w:t>2.8</w:t>
            </w:r>
          </w:p>
        </w:tc>
        <w:tc>
          <w:tcPr>
            <w:tcW w:w="1523" w:type="dxa"/>
            <w:tcBorders>
              <w:top w:val="nil"/>
              <w:left w:val="nil"/>
              <w:bottom w:val="nil"/>
              <w:right w:val="nil"/>
            </w:tcBorders>
            <w:shd w:val="clear" w:color="auto" w:fill="auto"/>
            <w:vAlign w:val="bottom"/>
          </w:tcPr>
          <w:p w14:paraId="0000096F" w14:textId="77777777" w:rsidR="00E22BB3" w:rsidRDefault="00895EDC">
            <w:pPr>
              <w:spacing w:after="0" w:line="240" w:lineRule="auto"/>
              <w:jc w:val="center"/>
              <w:rPr>
                <w:color w:val="000000"/>
              </w:rPr>
            </w:pPr>
            <w:r>
              <w:rPr>
                <w:color w:val="000000"/>
              </w:rPr>
              <w:t>16.6</w:t>
            </w:r>
          </w:p>
        </w:tc>
      </w:tr>
      <w:tr w:rsidR="00E22BB3" w14:paraId="27EA294D" w14:textId="77777777" w:rsidTr="003B2E00">
        <w:trPr>
          <w:trHeight w:val="300"/>
        </w:trPr>
        <w:tc>
          <w:tcPr>
            <w:tcW w:w="3002" w:type="dxa"/>
            <w:tcBorders>
              <w:top w:val="nil"/>
              <w:left w:val="nil"/>
              <w:bottom w:val="nil"/>
              <w:right w:val="nil"/>
            </w:tcBorders>
            <w:shd w:val="clear" w:color="auto" w:fill="auto"/>
            <w:vAlign w:val="bottom"/>
          </w:tcPr>
          <w:p w14:paraId="00000970" w14:textId="77777777" w:rsidR="00E22BB3" w:rsidRDefault="00895EDC">
            <w:pPr>
              <w:spacing w:after="0" w:line="240" w:lineRule="auto"/>
              <w:jc w:val="right"/>
              <w:rPr>
                <w:color w:val="000000"/>
              </w:rPr>
            </w:pPr>
            <w:r>
              <w:rPr>
                <w:color w:val="000000"/>
              </w:rPr>
              <w:t xml:space="preserve"> Salud y servicios sociales</w:t>
            </w:r>
          </w:p>
        </w:tc>
        <w:tc>
          <w:tcPr>
            <w:tcW w:w="1214" w:type="dxa"/>
            <w:tcBorders>
              <w:top w:val="nil"/>
              <w:left w:val="nil"/>
              <w:bottom w:val="nil"/>
              <w:right w:val="nil"/>
            </w:tcBorders>
            <w:shd w:val="clear" w:color="auto" w:fill="auto"/>
            <w:vAlign w:val="bottom"/>
          </w:tcPr>
          <w:p w14:paraId="00000971" w14:textId="77777777" w:rsidR="00E22BB3" w:rsidRDefault="00895EDC">
            <w:pPr>
              <w:spacing w:after="0" w:line="240" w:lineRule="auto"/>
              <w:jc w:val="center"/>
              <w:rPr>
                <w:color w:val="000000"/>
              </w:rPr>
            </w:pPr>
            <w:r>
              <w:rPr>
                <w:color w:val="000000"/>
              </w:rPr>
              <w:t>6.2</w:t>
            </w:r>
          </w:p>
        </w:tc>
        <w:tc>
          <w:tcPr>
            <w:tcW w:w="1662" w:type="dxa"/>
            <w:tcBorders>
              <w:top w:val="nil"/>
              <w:left w:val="nil"/>
              <w:bottom w:val="nil"/>
              <w:right w:val="nil"/>
            </w:tcBorders>
            <w:shd w:val="clear" w:color="auto" w:fill="auto"/>
            <w:vAlign w:val="bottom"/>
          </w:tcPr>
          <w:p w14:paraId="00000972" w14:textId="77777777" w:rsidR="00E22BB3" w:rsidRDefault="00895EDC">
            <w:pPr>
              <w:spacing w:after="0" w:line="240" w:lineRule="auto"/>
              <w:jc w:val="center"/>
              <w:rPr>
                <w:color w:val="000000"/>
              </w:rPr>
            </w:pPr>
            <w:r>
              <w:rPr>
                <w:color w:val="000000"/>
              </w:rPr>
              <w:t>12.1</w:t>
            </w:r>
          </w:p>
        </w:tc>
        <w:tc>
          <w:tcPr>
            <w:tcW w:w="1113" w:type="dxa"/>
            <w:tcBorders>
              <w:top w:val="nil"/>
              <w:left w:val="nil"/>
              <w:bottom w:val="nil"/>
              <w:right w:val="nil"/>
            </w:tcBorders>
            <w:shd w:val="clear" w:color="auto" w:fill="auto"/>
            <w:vAlign w:val="bottom"/>
          </w:tcPr>
          <w:p w14:paraId="00000973" w14:textId="77777777" w:rsidR="00E22BB3" w:rsidRDefault="00895EDC">
            <w:pPr>
              <w:spacing w:after="0" w:line="240" w:lineRule="auto"/>
              <w:jc w:val="center"/>
              <w:rPr>
                <w:color w:val="000000"/>
              </w:rPr>
            </w:pPr>
            <w:r>
              <w:rPr>
                <w:color w:val="000000"/>
              </w:rPr>
              <w:t>3.7</w:t>
            </w:r>
          </w:p>
        </w:tc>
        <w:tc>
          <w:tcPr>
            <w:tcW w:w="1523" w:type="dxa"/>
            <w:tcBorders>
              <w:top w:val="nil"/>
              <w:left w:val="nil"/>
              <w:bottom w:val="nil"/>
              <w:right w:val="nil"/>
            </w:tcBorders>
            <w:shd w:val="clear" w:color="auto" w:fill="auto"/>
            <w:vAlign w:val="bottom"/>
          </w:tcPr>
          <w:p w14:paraId="00000974" w14:textId="77777777" w:rsidR="00E22BB3" w:rsidRDefault="00895EDC">
            <w:pPr>
              <w:spacing w:after="0" w:line="240" w:lineRule="auto"/>
              <w:jc w:val="center"/>
              <w:rPr>
                <w:color w:val="000000"/>
              </w:rPr>
            </w:pPr>
            <w:r>
              <w:rPr>
                <w:color w:val="000000"/>
              </w:rPr>
              <w:t>2.6</w:t>
            </w:r>
          </w:p>
        </w:tc>
      </w:tr>
      <w:tr w:rsidR="00E22BB3" w14:paraId="5D3F3614" w14:textId="77777777" w:rsidTr="003B2E00">
        <w:trPr>
          <w:trHeight w:val="300"/>
        </w:trPr>
        <w:tc>
          <w:tcPr>
            <w:tcW w:w="3002" w:type="dxa"/>
            <w:tcBorders>
              <w:top w:val="nil"/>
              <w:left w:val="nil"/>
              <w:bottom w:val="nil"/>
              <w:right w:val="nil"/>
            </w:tcBorders>
            <w:shd w:val="clear" w:color="auto" w:fill="auto"/>
            <w:vAlign w:val="bottom"/>
          </w:tcPr>
          <w:p w14:paraId="00000975" w14:textId="77777777" w:rsidR="00E22BB3" w:rsidRDefault="00895EDC">
            <w:pPr>
              <w:spacing w:after="0" w:line="240" w:lineRule="auto"/>
              <w:jc w:val="right"/>
              <w:rPr>
                <w:color w:val="000000"/>
              </w:rPr>
            </w:pPr>
            <w:r>
              <w:rPr>
                <w:color w:val="000000"/>
              </w:rPr>
              <w:t xml:space="preserve"> Actividades de Asociaciones</w:t>
            </w:r>
          </w:p>
        </w:tc>
        <w:tc>
          <w:tcPr>
            <w:tcW w:w="1214" w:type="dxa"/>
            <w:tcBorders>
              <w:top w:val="nil"/>
              <w:left w:val="nil"/>
              <w:bottom w:val="nil"/>
              <w:right w:val="nil"/>
            </w:tcBorders>
            <w:shd w:val="clear" w:color="auto" w:fill="auto"/>
            <w:vAlign w:val="bottom"/>
          </w:tcPr>
          <w:p w14:paraId="00000976" w14:textId="77777777" w:rsidR="00E22BB3" w:rsidRDefault="00895EDC">
            <w:pPr>
              <w:spacing w:after="0" w:line="240" w:lineRule="auto"/>
              <w:jc w:val="center"/>
              <w:rPr>
                <w:color w:val="000000"/>
              </w:rPr>
            </w:pPr>
            <w:r>
              <w:rPr>
                <w:color w:val="000000"/>
              </w:rPr>
              <w:t>6.8</w:t>
            </w:r>
          </w:p>
        </w:tc>
        <w:tc>
          <w:tcPr>
            <w:tcW w:w="1662" w:type="dxa"/>
            <w:tcBorders>
              <w:top w:val="nil"/>
              <w:left w:val="nil"/>
              <w:bottom w:val="nil"/>
              <w:right w:val="nil"/>
            </w:tcBorders>
            <w:shd w:val="clear" w:color="auto" w:fill="auto"/>
            <w:vAlign w:val="bottom"/>
          </w:tcPr>
          <w:p w14:paraId="00000977" w14:textId="77777777" w:rsidR="00E22BB3" w:rsidRDefault="00895EDC">
            <w:pPr>
              <w:spacing w:after="0" w:line="240" w:lineRule="auto"/>
              <w:jc w:val="center"/>
              <w:rPr>
                <w:color w:val="000000"/>
              </w:rPr>
            </w:pPr>
            <w:r>
              <w:rPr>
                <w:color w:val="000000"/>
              </w:rPr>
              <w:t>2.9</w:t>
            </w:r>
          </w:p>
        </w:tc>
        <w:tc>
          <w:tcPr>
            <w:tcW w:w="1113" w:type="dxa"/>
            <w:tcBorders>
              <w:top w:val="nil"/>
              <w:left w:val="nil"/>
              <w:bottom w:val="nil"/>
              <w:right w:val="nil"/>
            </w:tcBorders>
            <w:shd w:val="clear" w:color="auto" w:fill="auto"/>
            <w:vAlign w:val="bottom"/>
          </w:tcPr>
          <w:p w14:paraId="00000978" w14:textId="77777777" w:rsidR="00E22BB3" w:rsidRDefault="00895EDC">
            <w:pPr>
              <w:spacing w:after="0" w:line="240" w:lineRule="auto"/>
              <w:jc w:val="center"/>
              <w:rPr>
                <w:color w:val="000000"/>
              </w:rPr>
            </w:pPr>
            <w:r>
              <w:rPr>
                <w:color w:val="000000"/>
              </w:rPr>
              <w:t>3.5</w:t>
            </w:r>
          </w:p>
        </w:tc>
        <w:tc>
          <w:tcPr>
            <w:tcW w:w="1523" w:type="dxa"/>
            <w:tcBorders>
              <w:top w:val="nil"/>
              <w:left w:val="nil"/>
              <w:bottom w:val="nil"/>
              <w:right w:val="nil"/>
            </w:tcBorders>
            <w:shd w:val="clear" w:color="auto" w:fill="auto"/>
            <w:vAlign w:val="bottom"/>
          </w:tcPr>
          <w:p w14:paraId="00000979" w14:textId="77777777" w:rsidR="00E22BB3" w:rsidRDefault="00895EDC">
            <w:pPr>
              <w:spacing w:after="0" w:line="240" w:lineRule="auto"/>
              <w:jc w:val="center"/>
              <w:rPr>
                <w:color w:val="000000"/>
              </w:rPr>
            </w:pPr>
            <w:r>
              <w:rPr>
                <w:color w:val="000000"/>
              </w:rPr>
              <w:t>2.4</w:t>
            </w:r>
          </w:p>
        </w:tc>
      </w:tr>
      <w:tr w:rsidR="00E22BB3" w14:paraId="5D0A8590" w14:textId="77777777" w:rsidTr="003B2E00">
        <w:trPr>
          <w:trHeight w:val="300"/>
        </w:trPr>
        <w:tc>
          <w:tcPr>
            <w:tcW w:w="3002" w:type="dxa"/>
            <w:tcBorders>
              <w:top w:val="nil"/>
              <w:left w:val="nil"/>
              <w:bottom w:val="nil"/>
              <w:right w:val="nil"/>
            </w:tcBorders>
            <w:shd w:val="clear" w:color="auto" w:fill="auto"/>
            <w:vAlign w:val="bottom"/>
          </w:tcPr>
          <w:p w14:paraId="0000097A" w14:textId="77777777" w:rsidR="00E22BB3" w:rsidRDefault="00895EDC">
            <w:pPr>
              <w:spacing w:after="0" w:line="240" w:lineRule="auto"/>
              <w:jc w:val="right"/>
              <w:rPr>
                <w:color w:val="000000"/>
              </w:rPr>
            </w:pPr>
            <w:r>
              <w:rPr>
                <w:color w:val="000000"/>
              </w:rPr>
              <w:t xml:space="preserve"> Arte y entretenimiento</w:t>
            </w:r>
          </w:p>
        </w:tc>
        <w:tc>
          <w:tcPr>
            <w:tcW w:w="1214" w:type="dxa"/>
            <w:tcBorders>
              <w:top w:val="nil"/>
              <w:left w:val="nil"/>
              <w:bottom w:val="nil"/>
              <w:right w:val="nil"/>
            </w:tcBorders>
            <w:shd w:val="clear" w:color="auto" w:fill="auto"/>
            <w:vAlign w:val="bottom"/>
          </w:tcPr>
          <w:p w14:paraId="0000097B" w14:textId="77777777" w:rsidR="00E22BB3" w:rsidRDefault="00895EDC">
            <w:pPr>
              <w:spacing w:after="0" w:line="240" w:lineRule="auto"/>
              <w:jc w:val="center"/>
              <w:rPr>
                <w:color w:val="000000"/>
              </w:rPr>
            </w:pPr>
            <w:r>
              <w:rPr>
                <w:color w:val="000000"/>
              </w:rPr>
              <w:t>1.0</w:t>
            </w:r>
          </w:p>
        </w:tc>
        <w:tc>
          <w:tcPr>
            <w:tcW w:w="1662" w:type="dxa"/>
            <w:tcBorders>
              <w:top w:val="nil"/>
              <w:left w:val="nil"/>
              <w:bottom w:val="nil"/>
              <w:right w:val="nil"/>
            </w:tcBorders>
            <w:shd w:val="clear" w:color="auto" w:fill="auto"/>
            <w:vAlign w:val="bottom"/>
          </w:tcPr>
          <w:p w14:paraId="0000097C" w14:textId="77777777" w:rsidR="00E22BB3" w:rsidRDefault="00895EDC">
            <w:pPr>
              <w:spacing w:after="0" w:line="240" w:lineRule="auto"/>
              <w:jc w:val="center"/>
              <w:rPr>
                <w:color w:val="000000"/>
              </w:rPr>
            </w:pPr>
            <w:r>
              <w:rPr>
                <w:color w:val="000000"/>
              </w:rPr>
              <w:t>0.2</w:t>
            </w:r>
          </w:p>
        </w:tc>
        <w:tc>
          <w:tcPr>
            <w:tcW w:w="1113" w:type="dxa"/>
            <w:tcBorders>
              <w:top w:val="nil"/>
              <w:left w:val="nil"/>
              <w:bottom w:val="nil"/>
              <w:right w:val="nil"/>
            </w:tcBorders>
            <w:shd w:val="clear" w:color="auto" w:fill="auto"/>
            <w:vAlign w:val="bottom"/>
          </w:tcPr>
          <w:p w14:paraId="0000097D" w14:textId="77777777" w:rsidR="00E22BB3" w:rsidRDefault="00895EDC">
            <w:pPr>
              <w:spacing w:after="0" w:line="240" w:lineRule="auto"/>
              <w:jc w:val="center"/>
              <w:rPr>
                <w:color w:val="000000"/>
              </w:rPr>
            </w:pPr>
            <w:r>
              <w:rPr>
                <w:color w:val="000000"/>
              </w:rPr>
              <w:t>1.5</w:t>
            </w:r>
          </w:p>
        </w:tc>
        <w:tc>
          <w:tcPr>
            <w:tcW w:w="1523" w:type="dxa"/>
            <w:tcBorders>
              <w:top w:val="nil"/>
              <w:left w:val="nil"/>
              <w:bottom w:val="nil"/>
              <w:right w:val="nil"/>
            </w:tcBorders>
            <w:shd w:val="clear" w:color="auto" w:fill="auto"/>
            <w:vAlign w:val="bottom"/>
          </w:tcPr>
          <w:p w14:paraId="0000097E" w14:textId="77777777" w:rsidR="00E22BB3" w:rsidRDefault="00895EDC">
            <w:pPr>
              <w:spacing w:after="0" w:line="240" w:lineRule="auto"/>
              <w:jc w:val="center"/>
              <w:rPr>
                <w:color w:val="000000"/>
              </w:rPr>
            </w:pPr>
            <w:r>
              <w:rPr>
                <w:color w:val="000000"/>
              </w:rPr>
              <w:t>0.8</w:t>
            </w:r>
          </w:p>
        </w:tc>
      </w:tr>
      <w:tr w:rsidR="00E22BB3" w14:paraId="77B2DF84" w14:textId="77777777" w:rsidTr="003B2E00">
        <w:trPr>
          <w:trHeight w:val="300"/>
        </w:trPr>
        <w:tc>
          <w:tcPr>
            <w:tcW w:w="3002" w:type="dxa"/>
            <w:tcBorders>
              <w:top w:val="nil"/>
              <w:left w:val="nil"/>
              <w:bottom w:val="nil"/>
              <w:right w:val="nil"/>
            </w:tcBorders>
            <w:shd w:val="clear" w:color="auto" w:fill="auto"/>
            <w:vAlign w:val="bottom"/>
          </w:tcPr>
          <w:p w14:paraId="0000097F" w14:textId="77777777" w:rsidR="00E22BB3" w:rsidRDefault="00895EDC">
            <w:pPr>
              <w:spacing w:after="0" w:line="240" w:lineRule="auto"/>
              <w:jc w:val="right"/>
              <w:rPr>
                <w:color w:val="000000"/>
              </w:rPr>
            </w:pPr>
            <w:r>
              <w:rPr>
                <w:color w:val="000000"/>
              </w:rPr>
              <w:t xml:space="preserve"> Administración pública y defensa</w:t>
            </w:r>
          </w:p>
        </w:tc>
        <w:tc>
          <w:tcPr>
            <w:tcW w:w="1214" w:type="dxa"/>
            <w:tcBorders>
              <w:top w:val="nil"/>
              <w:left w:val="nil"/>
              <w:bottom w:val="nil"/>
              <w:right w:val="nil"/>
            </w:tcBorders>
            <w:shd w:val="clear" w:color="auto" w:fill="auto"/>
            <w:vAlign w:val="bottom"/>
          </w:tcPr>
          <w:p w14:paraId="00000980" w14:textId="77777777" w:rsidR="00E22BB3" w:rsidRDefault="00895EDC">
            <w:pPr>
              <w:spacing w:after="0" w:line="240" w:lineRule="auto"/>
              <w:jc w:val="center"/>
              <w:rPr>
                <w:color w:val="000000"/>
              </w:rPr>
            </w:pPr>
            <w:r>
              <w:rPr>
                <w:color w:val="000000"/>
              </w:rPr>
              <w:t>12.1</w:t>
            </w:r>
          </w:p>
        </w:tc>
        <w:tc>
          <w:tcPr>
            <w:tcW w:w="1662" w:type="dxa"/>
            <w:tcBorders>
              <w:top w:val="nil"/>
              <w:left w:val="nil"/>
              <w:bottom w:val="nil"/>
              <w:right w:val="nil"/>
            </w:tcBorders>
            <w:shd w:val="clear" w:color="auto" w:fill="auto"/>
            <w:vAlign w:val="bottom"/>
          </w:tcPr>
          <w:p w14:paraId="00000981" w14:textId="77777777" w:rsidR="00E22BB3" w:rsidRDefault="00895EDC">
            <w:pPr>
              <w:spacing w:after="0" w:line="240" w:lineRule="auto"/>
              <w:jc w:val="center"/>
              <w:rPr>
                <w:color w:val="000000"/>
              </w:rPr>
            </w:pPr>
            <w:r>
              <w:rPr>
                <w:color w:val="000000"/>
              </w:rPr>
              <w:t>10.1</w:t>
            </w:r>
          </w:p>
        </w:tc>
        <w:tc>
          <w:tcPr>
            <w:tcW w:w="1113" w:type="dxa"/>
            <w:tcBorders>
              <w:top w:val="nil"/>
              <w:left w:val="nil"/>
              <w:bottom w:val="nil"/>
              <w:right w:val="nil"/>
            </w:tcBorders>
            <w:shd w:val="clear" w:color="auto" w:fill="auto"/>
            <w:vAlign w:val="bottom"/>
          </w:tcPr>
          <w:p w14:paraId="00000982" w14:textId="77777777" w:rsidR="00E22BB3" w:rsidRDefault="00895EDC">
            <w:pPr>
              <w:spacing w:after="0" w:line="240" w:lineRule="auto"/>
              <w:jc w:val="center"/>
              <w:rPr>
                <w:color w:val="000000"/>
              </w:rPr>
            </w:pPr>
            <w:r>
              <w:rPr>
                <w:color w:val="000000"/>
              </w:rPr>
              <w:t>12.1</w:t>
            </w:r>
          </w:p>
        </w:tc>
        <w:tc>
          <w:tcPr>
            <w:tcW w:w="1523" w:type="dxa"/>
            <w:tcBorders>
              <w:top w:val="nil"/>
              <w:left w:val="nil"/>
              <w:bottom w:val="nil"/>
              <w:right w:val="nil"/>
            </w:tcBorders>
            <w:shd w:val="clear" w:color="auto" w:fill="auto"/>
            <w:vAlign w:val="bottom"/>
          </w:tcPr>
          <w:p w14:paraId="00000983" w14:textId="77777777" w:rsidR="00E22BB3" w:rsidRDefault="00895EDC">
            <w:pPr>
              <w:spacing w:after="0" w:line="240" w:lineRule="auto"/>
              <w:jc w:val="center"/>
              <w:rPr>
                <w:color w:val="000000"/>
              </w:rPr>
            </w:pPr>
            <w:r>
              <w:rPr>
                <w:color w:val="000000"/>
              </w:rPr>
              <w:t>12.9</w:t>
            </w:r>
          </w:p>
        </w:tc>
      </w:tr>
      <w:tr w:rsidR="00E22BB3" w14:paraId="2435D4F9" w14:textId="77777777" w:rsidTr="003B2E00">
        <w:trPr>
          <w:trHeight w:val="300"/>
        </w:trPr>
        <w:tc>
          <w:tcPr>
            <w:tcW w:w="3002" w:type="dxa"/>
            <w:tcBorders>
              <w:top w:val="nil"/>
              <w:left w:val="nil"/>
              <w:bottom w:val="nil"/>
              <w:right w:val="nil"/>
            </w:tcBorders>
            <w:shd w:val="clear" w:color="auto" w:fill="auto"/>
            <w:vAlign w:val="bottom"/>
          </w:tcPr>
          <w:p w14:paraId="00000984" w14:textId="77777777" w:rsidR="00E22BB3" w:rsidRDefault="00895EDC">
            <w:pPr>
              <w:spacing w:after="0" w:line="240" w:lineRule="auto"/>
              <w:jc w:val="right"/>
              <w:rPr>
                <w:color w:val="000000"/>
              </w:rPr>
            </w:pPr>
            <w:r>
              <w:rPr>
                <w:color w:val="000000"/>
              </w:rPr>
              <w:t xml:space="preserve"> Servicios financieros e inmobiliarios</w:t>
            </w:r>
          </w:p>
        </w:tc>
        <w:tc>
          <w:tcPr>
            <w:tcW w:w="1214" w:type="dxa"/>
            <w:tcBorders>
              <w:top w:val="nil"/>
              <w:left w:val="nil"/>
              <w:bottom w:val="nil"/>
              <w:right w:val="nil"/>
            </w:tcBorders>
            <w:shd w:val="clear" w:color="auto" w:fill="auto"/>
            <w:vAlign w:val="bottom"/>
          </w:tcPr>
          <w:p w14:paraId="00000985" w14:textId="77777777" w:rsidR="00E22BB3" w:rsidRDefault="00895EDC">
            <w:pPr>
              <w:spacing w:after="0" w:line="240" w:lineRule="auto"/>
              <w:jc w:val="center"/>
              <w:rPr>
                <w:color w:val="000000"/>
              </w:rPr>
            </w:pPr>
            <w:r>
              <w:rPr>
                <w:color w:val="000000"/>
              </w:rPr>
              <w:t>0.8</w:t>
            </w:r>
          </w:p>
        </w:tc>
        <w:tc>
          <w:tcPr>
            <w:tcW w:w="1662" w:type="dxa"/>
            <w:tcBorders>
              <w:top w:val="nil"/>
              <w:left w:val="nil"/>
              <w:bottom w:val="nil"/>
              <w:right w:val="nil"/>
            </w:tcBorders>
            <w:shd w:val="clear" w:color="auto" w:fill="auto"/>
            <w:vAlign w:val="bottom"/>
          </w:tcPr>
          <w:p w14:paraId="00000986" w14:textId="77777777" w:rsidR="00E22BB3" w:rsidRDefault="00895EDC">
            <w:pPr>
              <w:spacing w:after="0" w:line="240" w:lineRule="auto"/>
              <w:jc w:val="center"/>
              <w:rPr>
                <w:color w:val="000000"/>
              </w:rPr>
            </w:pPr>
            <w:r>
              <w:rPr>
                <w:color w:val="000000"/>
              </w:rPr>
              <w:t xml:space="preserve"> -.-</w:t>
            </w:r>
          </w:p>
        </w:tc>
        <w:tc>
          <w:tcPr>
            <w:tcW w:w="1113" w:type="dxa"/>
            <w:tcBorders>
              <w:top w:val="nil"/>
              <w:left w:val="nil"/>
              <w:bottom w:val="nil"/>
              <w:right w:val="nil"/>
            </w:tcBorders>
            <w:shd w:val="clear" w:color="auto" w:fill="auto"/>
            <w:vAlign w:val="bottom"/>
          </w:tcPr>
          <w:p w14:paraId="00000987" w14:textId="77777777" w:rsidR="00E22BB3" w:rsidRDefault="00895EDC">
            <w:pPr>
              <w:spacing w:after="0" w:line="240" w:lineRule="auto"/>
              <w:jc w:val="center"/>
              <w:rPr>
                <w:color w:val="000000"/>
              </w:rPr>
            </w:pPr>
            <w:r>
              <w:rPr>
                <w:color w:val="000000"/>
              </w:rPr>
              <w:t>0.8</w:t>
            </w:r>
          </w:p>
        </w:tc>
        <w:tc>
          <w:tcPr>
            <w:tcW w:w="1523" w:type="dxa"/>
            <w:tcBorders>
              <w:top w:val="nil"/>
              <w:left w:val="nil"/>
              <w:bottom w:val="nil"/>
              <w:right w:val="nil"/>
            </w:tcBorders>
            <w:shd w:val="clear" w:color="auto" w:fill="auto"/>
            <w:vAlign w:val="bottom"/>
          </w:tcPr>
          <w:p w14:paraId="00000988" w14:textId="77777777" w:rsidR="00E22BB3" w:rsidRDefault="00895EDC">
            <w:pPr>
              <w:spacing w:after="0" w:line="240" w:lineRule="auto"/>
              <w:jc w:val="center"/>
              <w:rPr>
                <w:color w:val="000000"/>
              </w:rPr>
            </w:pPr>
            <w:r>
              <w:rPr>
                <w:color w:val="000000"/>
              </w:rPr>
              <w:t xml:space="preserve"> -.-</w:t>
            </w:r>
          </w:p>
        </w:tc>
      </w:tr>
      <w:tr w:rsidR="00E22BB3" w14:paraId="40381E69" w14:textId="77777777" w:rsidTr="003B2E00">
        <w:trPr>
          <w:trHeight w:val="300"/>
        </w:trPr>
        <w:tc>
          <w:tcPr>
            <w:tcW w:w="3002" w:type="dxa"/>
            <w:tcBorders>
              <w:top w:val="nil"/>
              <w:left w:val="nil"/>
              <w:bottom w:val="nil"/>
              <w:right w:val="nil"/>
            </w:tcBorders>
            <w:shd w:val="clear" w:color="auto" w:fill="auto"/>
            <w:vAlign w:val="bottom"/>
          </w:tcPr>
          <w:p w14:paraId="00000989" w14:textId="77777777" w:rsidR="00E22BB3" w:rsidRDefault="00895EDC">
            <w:pPr>
              <w:spacing w:after="0" w:line="240" w:lineRule="auto"/>
              <w:jc w:val="right"/>
              <w:rPr>
                <w:color w:val="000000"/>
              </w:rPr>
            </w:pPr>
            <w:r>
              <w:rPr>
                <w:color w:val="000000"/>
              </w:rPr>
              <w:t xml:space="preserve"> Enseñanza</w:t>
            </w:r>
          </w:p>
        </w:tc>
        <w:tc>
          <w:tcPr>
            <w:tcW w:w="1214" w:type="dxa"/>
            <w:tcBorders>
              <w:top w:val="nil"/>
              <w:left w:val="nil"/>
              <w:bottom w:val="nil"/>
              <w:right w:val="nil"/>
            </w:tcBorders>
            <w:shd w:val="clear" w:color="auto" w:fill="auto"/>
            <w:vAlign w:val="bottom"/>
          </w:tcPr>
          <w:p w14:paraId="0000098A" w14:textId="77777777" w:rsidR="00E22BB3" w:rsidRDefault="00895EDC">
            <w:pPr>
              <w:spacing w:after="0" w:line="240" w:lineRule="auto"/>
              <w:jc w:val="center"/>
              <w:rPr>
                <w:color w:val="000000"/>
              </w:rPr>
            </w:pPr>
            <w:r>
              <w:rPr>
                <w:color w:val="000000"/>
              </w:rPr>
              <w:t>13.5</w:t>
            </w:r>
          </w:p>
        </w:tc>
        <w:tc>
          <w:tcPr>
            <w:tcW w:w="1662" w:type="dxa"/>
            <w:tcBorders>
              <w:top w:val="nil"/>
              <w:left w:val="nil"/>
              <w:bottom w:val="nil"/>
              <w:right w:val="nil"/>
            </w:tcBorders>
            <w:shd w:val="clear" w:color="auto" w:fill="auto"/>
            <w:vAlign w:val="bottom"/>
          </w:tcPr>
          <w:p w14:paraId="0000098B" w14:textId="77777777" w:rsidR="00E22BB3" w:rsidRDefault="00895EDC">
            <w:pPr>
              <w:spacing w:after="0" w:line="240" w:lineRule="auto"/>
              <w:jc w:val="center"/>
              <w:rPr>
                <w:color w:val="000000"/>
              </w:rPr>
            </w:pPr>
            <w:r>
              <w:rPr>
                <w:color w:val="000000"/>
              </w:rPr>
              <w:t>14.6</w:t>
            </w:r>
          </w:p>
        </w:tc>
        <w:tc>
          <w:tcPr>
            <w:tcW w:w="1113" w:type="dxa"/>
            <w:tcBorders>
              <w:top w:val="nil"/>
              <w:left w:val="nil"/>
              <w:bottom w:val="nil"/>
              <w:right w:val="nil"/>
            </w:tcBorders>
            <w:shd w:val="clear" w:color="auto" w:fill="auto"/>
            <w:vAlign w:val="bottom"/>
          </w:tcPr>
          <w:p w14:paraId="0000098C" w14:textId="77777777" w:rsidR="00E22BB3" w:rsidRDefault="00895EDC">
            <w:pPr>
              <w:spacing w:after="0" w:line="240" w:lineRule="auto"/>
              <w:jc w:val="center"/>
              <w:rPr>
                <w:color w:val="000000"/>
              </w:rPr>
            </w:pPr>
            <w:r>
              <w:rPr>
                <w:color w:val="000000"/>
              </w:rPr>
              <w:t>3.6</w:t>
            </w:r>
          </w:p>
        </w:tc>
        <w:tc>
          <w:tcPr>
            <w:tcW w:w="1523" w:type="dxa"/>
            <w:tcBorders>
              <w:top w:val="nil"/>
              <w:left w:val="nil"/>
              <w:bottom w:val="nil"/>
              <w:right w:val="nil"/>
            </w:tcBorders>
            <w:shd w:val="clear" w:color="auto" w:fill="auto"/>
            <w:vAlign w:val="bottom"/>
          </w:tcPr>
          <w:p w14:paraId="0000098D" w14:textId="77777777" w:rsidR="00E22BB3" w:rsidRDefault="00895EDC">
            <w:pPr>
              <w:spacing w:after="0" w:line="240" w:lineRule="auto"/>
              <w:jc w:val="center"/>
              <w:rPr>
                <w:color w:val="000000"/>
              </w:rPr>
            </w:pPr>
            <w:r>
              <w:rPr>
                <w:color w:val="000000"/>
              </w:rPr>
              <w:t>4.3</w:t>
            </w:r>
          </w:p>
        </w:tc>
      </w:tr>
      <w:tr w:rsidR="00E22BB3" w14:paraId="43F386B3" w14:textId="77777777" w:rsidTr="003B2E00">
        <w:trPr>
          <w:trHeight w:val="300"/>
        </w:trPr>
        <w:tc>
          <w:tcPr>
            <w:tcW w:w="3002" w:type="dxa"/>
            <w:tcBorders>
              <w:top w:val="nil"/>
              <w:left w:val="nil"/>
              <w:bottom w:val="nil"/>
              <w:right w:val="nil"/>
            </w:tcBorders>
            <w:shd w:val="clear" w:color="auto" w:fill="auto"/>
            <w:vAlign w:val="bottom"/>
          </w:tcPr>
          <w:p w14:paraId="0000098E" w14:textId="77777777" w:rsidR="00E22BB3" w:rsidRDefault="00895EDC">
            <w:pPr>
              <w:spacing w:after="0" w:line="240" w:lineRule="auto"/>
              <w:jc w:val="right"/>
              <w:rPr>
                <w:color w:val="000000"/>
              </w:rPr>
            </w:pPr>
            <w:r>
              <w:rPr>
                <w:color w:val="000000"/>
              </w:rPr>
              <w:t xml:space="preserve"> Actividades administrativas y servicios de apoyo</w:t>
            </w:r>
          </w:p>
        </w:tc>
        <w:tc>
          <w:tcPr>
            <w:tcW w:w="1214" w:type="dxa"/>
            <w:tcBorders>
              <w:top w:val="nil"/>
              <w:left w:val="nil"/>
              <w:bottom w:val="nil"/>
              <w:right w:val="nil"/>
            </w:tcBorders>
            <w:shd w:val="clear" w:color="auto" w:fill="auto"/>
            <w:vAlign w:val="bottom"/>
          </w:tcPr>
          <w:p w14:paraId="0000098F" w14:textId="77777777" w:rsidR="00E22BB3" w:rsidRDefault="00895EDC">
            <w:pPr>
              <w:spacing w:after="0" w:line="240" w:lineRule="auto"/>
              <w:jc w:val="center"/>
              <w:rPr>
                <w:color w:val="000000"/>
              </w:rPr>
            </w:pPr>
            <w:r>
              <w:rPr>
                <w:color w:val="000000"/>
              </w:rPr>
              <w:t>0.6</w:t>
            </w:r>
          </w:p>
        </w:tc>
        <w:tc>
          <w:tcPr>
            <w:tcW w:w="1662" w:type="dxa"/>
            <w:tcBorders>
              <w:top w:val="nil"/>
              <w:left w:val="nil"/>
              <w:bottom w:val="nil"/>
              <w:right w:val="nil"/>
            </w:tcBorders>
            <w:shd w:val="clear" w:color="auto" w:fill="auto"/>
            <w:vAlign w:val="bottom"/>
          </w:tcPr>
          <w:p w14:paraId="00000990" w14:textId="77777777" w:rsidR="00E22BB3" w:rsidRDefault="00895EDC">
            <w:pPr>
              <w:spacing w:after="0" w:line="240" w:lineRule="auto"/>
              <w:jc w:val="center"/>
              <w:rPr>
                <w:color w:val="000000"/>
              </w:rPr>
            </w:pPr>
            <w:r>
              <w:rPr>
                <w:color w:val="000000"/>
              </w:rPr>
              <w:t>1.9</w:t>
            </w:r>
          </w:p>
        </w:tc>
        <w:tc>
          <w:tcPr>
            <w:tcW w:w="1113" w:type="dxa"/>
            <w:tcBorders>
              <w:top w:val="nil"/>
              <w:left w:val="nil"/>
              <w:bottom w:val="nil"/>
              <w:right w:val="nil"/>
            </w:tcBorders>
            <w:shd w:val="clear" w:color="auto" w:fill="auto"/>
            <w:vAlign w:val="bottom"/>
          </w:tcPr>
          <w:p w14:paraId="00000991" w14:textId="77777777" w:rsidR="00E22BB3" w:rsidRDefault="00895EDC">
            <w:pPr>
              <w:spacing w:after="0" w:line="240" w:lineRule="auto"/>
              <w:jc w:val="center"/>
              <w:rPr>
                <w:color w:val="000000"/>
              </w:rPr>
            </w:pPr>
            <w:r>
              <w:rPr>
                <w:color w:val="000000"/>
              </w:rPr>
              <w:t>2.7</w:t>
            </w:r>
          </w:p>
        </w:tc>
        <w:tc>
          <w:tcPr>
            <w:tcW w:w="1523" w:type="dxa"/>
            <w:tcBorders>
              <w:top w:val="nil"/>
              <w:left w:val="nil"/>
              <w:bottom w:val="nil"/>
              <w:right w:val="nil"/>
            </w:tcBorders>
            <w:shd w:val="clear" w:color="auto" w:fill="auto"/>
            <w:vAlign w:val="bottom"/>
          </w:tcPr>
          <w:p w14:paraId="00000992" w14:textId="77777777" w:rsidR="00E22BB3" w:rsidRDefault="00895EDC">
            <w:pPr>
              <w:spacing w:after="0" w:line="240" w:lineRule="auto"/>
              <w:jc w:val="center"/>
              <w:rPr>
                <w:color w:val="000000"/>
              </w:rPr>
            </w:pPr>
            <w:r>
              <w:rPr>
                <w:color w:val="000000"/>
              </w:rPr>
              <w:t>2.6</w:t>
            </w:r>
          </w:p>
        </w:tc>
      </w:tr>
      <w:tr w:rsidR="00E22BB3" w14:paraId="708351B9" w14:textId="77777777" w:rsidTr="003B2E00">
        <w:trPr>
          <w:trHeight w:val="300"/>
        </w:trPr>
        <w:tc>
          <w:tcPr>
            <w:tcW w:w="3002" w:type="dxa"/>
            <w:tcBorders>
              <w:top w:val="nil"/>
              <w:left w:val="nil"/>
              <w:bottom w:val="nil"/>
              <w:right w:val="nil"/>
            </w:tcBorders>
            <w:shd w:val="clear" w:color="auto" w:fill="auto"/>
            <w:vAlign w:val="bottom"/>
          </w:tcPr>
          <w:p w14:paraId="00000993" w14:textId="77777777" w:rsidR="00E22BB3" w:rsidRDefault="00895EDC">
            <w:pPr>
              <w:spacing w:after="0" w:line="240" w:lineRule="auto"/>
              <w:jc w:val="right"/>
              <w:rPr>
                <w:color w:val="000000"/>
              </w:rPr>
            </w:pPr>
            <w:r>
              <w:rPr>
                <w:color w:val="000000"/>
              </w:rPr>
              <w:t xml:space="preserve"> Industria</w:t>
            </w:r>
          </w:p>
        </w:tc>
        <w:tc>
          <w:tcPr>
            <w:tcW w:w="1214" w:type="dxa"/>
            <w:tcBorders>
              <w:top w:val="nil"/>
              <w:left w:val="nil"/>
              <w:bottom w:val="nil"/>
              <w:right w:val="nil"/>
            </w:tcBorders>
            <w:shd w:val="clear" w:color="auto" w:fill="auto"/>
            <w:vAlign w:val="bottom"/>
          </w:tcPr>
          <w:p w14:paraId="00000994" w14:textId="77777777" w:rsidR="00E22BB3" w:rsidRDefault="00895EDC">
            <w:pPr>
              <w:spacing w:after="0" w:line="240" w:lineRule="auto"/>
              <w:jc w:val="center"/>
              <w:rPr>
                <w:color w:val="000000"/>
              </w:rPr>
            </w:pPr>
            <w:r>
              <w:rPr>
                <w:color w:val="000000"/>
              </w:rPr>
              <w:t>4.7</w:t>
            </w:r>
          </w:p>
        </w:tc>
        <w:tc>
          <w:tcPr>
            <w:tcW w:w="1662" w:type="dxa"/>
            <w:tcBorders>
              <w:top w:val="nil"/>
              <w:left w:val="nil"/>
              <w:bottom w:val="nil"/>
              <w:right w:val="nil"/>
            </w:tcBorders>
            <w:shd w:val="clear" w:color="auto" w:fill="auto"/>
            <w:vAlign w:val="bottom"/>
          </w:tcPr>
          <w:p w14:paraId="00000995" w14:textId="77777777" w:rsidR="00E22BB3" w:rsidRDefault="00895EDC">
            <w:pPr>
              <w:spacing w:after="0" w:line="240" w:lineRule="auto"/>
              <w:jc w:val="center"/>
              <w:rPr>
                <w:color w:val="000000"/>
              </w:rPr>
            </w:pPr>
            <w:r>
              <w:rPr>
                <w:color w:val="000000"/>
              </w:rPr>
              <w:t>13.4</w:t>
            </w:r>
          </w:p>
        </w:tc>
        <w:tc>
          <w:tcPr>
            <w:tcW w:w="1113" w:type="dxa"/>
            <w:tcBorders>
              <w:top w:val="nil"/>
              <w:left w:val="nil"/>
              <w:bottom w:val="nil"/>
              <w:right w:val="nil"/>
            </w:tcBorders>
            <w:shd w:val="clear" w:color="auto" w:fill="auto"/>
            <w:vAlign w:val="bottom"/>
          </w:tcPr>
          <w:p w14:paraId="00000996" w14:textId="77777777" w:rsidR="00E22BB3" w:rsidRDefault="00895EDC">
            <w:pPr>
              <w:spacing w:after="0" w:line="240" w:lineRule="auto"/>
              <w:jc w:val="center"/>
              <w:rPr>
                <w:color w:val="000000"/>
              </w:rPr>
            </w:pPr>
            <w:r>
              <w:rPr>
                <w:color w:val="000000"/>
              </w:rPr>
              <w:t>8.0</w:t>
            </w:r>
          </w:p>
        </w:tc>
        <w:tc>
          <w:tcPr>
            <w:tcW w:w="1523" w:type="dxa"/>
            <w:tcBorders>
              <w:top w:val="nil"/>
              <w:left w:val="nil"/>
              <w:bottom w:val="nil"/>
              <w:right w:val="nil"/>
            </w:tcBorders>
            <w:shd w:val="clear" w:color="auto" w:fill="auto"/>
            <w:vAlign w:val="bottom"/>
          </w:tcPr>
          <w:p w14:paraId="00000997" w14:textId="77777777" w:rsidR="00E22BB3" w:rsidRDefault="00895EDC">
            <w:pPr>
              <w:spacing w:after="0" w:line="240" w:lineRule="auto"/>
              <w:jc w:val="center"/>
              <w:rPr>
                <w:color w:val="000000"/>
              </w:rPr>
            </w:pPr>
            <w:r>
              <w:rPr>
                <w:color w:val="000000"/>
              </w:rPr>
              <w:t>14.8</w:t>
            </w:r>
          </w:p>
        </w:tc>
      </w:tr>
      <w:tr w:rsidR="00E22BB3" w14:paraId="78E31818" w14:textId="77777777" w:rsidTr="003B2E00">
        <w:trPr>
          <w:trHeight w:val="300"/>
        </w:trPr>
        <w:tc>
          <w:tcPr>
            <w:tcW w:w="3002" w:type="dxa"/>
            <w:tcBorders>
              <w:top w:val="nil"/>
              <w:left w:val="nil"/>
              <w:bottom w:val="nil"/>
              <w:right w:val="nil"/>
            </w:tcBorders>
            <w:shd w:val="clear" w:color="auto" w:fill="auto"/>
            <w:vAlign w:val="bottom"/>
          </w:tcPr>
          <w:p w14:paraId="00000998" w14:textId="77777777" w:rsidR="00E22BB3" w:rsidRDefault="00895EDC">
            <w:pPr>
              <w:spacing w:after="0" w:line="240" w:lineRule="auto"/>
              <w:jc w:val="right"/>
              <w:rPr>
                <w:color w:val="000000"/>
              </w:rPr>
            </w:pPr>
            <w:r>
              <w:rPr>
                <w:color w:val="000000"/>
              </w:rPr>
              <w:t xml:space="preserve"> Servicio público</w:t>
            </w:r>
          </w:p>
        </w:tc>
        <w:tc>
          <w:tcPr>
            <w:tcW w:w="1214" w:type="dxa"/>
            <w:tcBorders>
              <w:top w:val="nil"/>
              <w:left w:val="nil"/>
              <w:bottom w:val="nil"/>
              <w:right w:val="nil"/>
            </w:tcBorders>
            <w:shd w:val="clear" w:color="auto" w:fill="auto"/>
            <w:vAlign w:val="bottom"/>
          </w:tcPr>
          <w:p w14:paraId="00000999" w14:textId="77777777" w:rsidR="00E22BB3" w:rsidRDefault="00895EDC">
            <w:pPr>
              <w:spacing w:after="0" w:line="240" w:lineRule="auto"/>
              <w:jc w:val="center"/>
              <w:rPr>
                <w:color w:val="000000"/>
              </w:rPr>
            </w:pPr>
            <w:r>
              <w:rPr>
                <w:color w:val="000000"/>
              </w:rPr>
              <w:t>0.2</w:t>
            </w:r>
          </w:p>
        </w:tc>
        <w:tc>
          <w:tcPr>
            <w:tcW w:w="1662" w:type="dxa"/>
            <w:tcBorders>
              <w:top w:val="nil"/>
              <w:left w:val="nil"/>
              <w:bottom w:val="nil"/>
              <w:right w:val="nil"/>
            </w:tcBorders>
            <w:shd w:val="clear" w:color="auto" w:fill="auto"/>
            <w:vAlign w:val="bottom"/>
          </w:tcPr>
          <w:p w14:paraId="0000099A" w14:textId="77777777" w:rsidR="00E22BB3" w:rsidRDefault="00895EDC">
            <w:pPr>
              <w:spacing w:after="0" w:line="240" w:lineRule="auto"/>
              <w:jc w:val="center"/>
              <w:rPr>
                <w:color w:val="000000"/>
              </w:rPr>
            </w:pPr>
            <w:r>
              <w:rPr>
                <w:color w:val="000000"/>
              </w:rPr>
              <w:t>0.5</w:t>
            </w:r>
          </w:p>
        </w:tc>
        <w:tc>
          <w:tcPr>
            <w:tcW w:w="1113" w:type="dxa"/>
            <w:tcBorders>
              <w:top w:val="nil"/>
              <w:left w:val="nil"/>
              <w:bottom w:val="nil"/>
              <w:right w:val="nil"/>
            </w:tcBorders>
            <w:shd w:val="clear" w:color="auto" w:fill="auto"/>
            <w:vAlign w:val="bottom"/>
          </w:tcPr>
          <w:p w14:paraId="0000099B" w14:textId="77777777" w:rsidR="00E22BB3" w:rsidRDefault="00895EDC">
            <w:pPr>
              <w:spacing w:after="0" w:line="240" w:lineRule="auto"/>
              <w:jc w:val="center"/>
              <w:rPr>
                <w:color w:val="000000"/>
              </w:rPr>
            </w:pPr>
            <w:r>
              <w:rPr>
                <w:color w:val="000000"/>
              </w:rPr>
              <w:t>1.1</w:t>
            </w:r>
          </w:p>
        </w:tc>
        <w:tc>
          <w:tcPr>
            <w:tcW w:w="1523" w:type="dxa"/>
            <w:tcBorders>
              <w:top w:val="nil"/>
              <w:left w:val="nil"/>
              <w:bottom w:val="nil"/>
              <w:right w:val="nil"/>
            </w:tcBorders>
            <w:shd w:val="clear" w:color="auto" w:fill="auto"/>
            <w:vAlign w:val="bottom"/>
          </w:tcPr>
          <w:p w14:paraId="0000099C" w14:textId="77777777" w:rsidR="00E22BB3" w:rsidRDefault="00895EDC">
            <w:pPr>
              <w:spacing w:after="0" w:line="240" w:lineRule="auto"/>
              <w:jc w:val="center"/>
              <w:rPr>
                <w:color w:val="000000"/>
              </w:rPr>
            </w:pPr>
            <w:r>
              <w:rPr>
                <w:color w:val="000000"/>
              </w:rPr>
              <w:t>2.1</w:t>
            </w:r>
          </w:p>
        </w:tc>
      </w:tr>
      <w:tr w:rsidR="00E22BB3" w14:paraId="3B205485" w14:textId="77777777" w:rsidTr="003B2E00">
        <w:trPr>
          <w:trHeight w:val="300"/>
        </w:trPr>
        <w:tc>
          <w:tcPr>
            <w:tcW w:w="3002" w:type="dxa"/>
            <w:tcBorders>
              <w:top w:val="nil"/>
              <w:left w:val="nil"/>
              <w:bottom w:val="nil"/>
              <w:right w:val="nil"/>
            </w:tcBorders>
            <w:shd w:val="clear" w:color="auto" w:fill="auto"/>
            <w:vAlign w:val="bottom"/>
          </w:tcPr>
          <w:p w14:paraId="0000099D" w14:textId="77777777" w:rsidR="00E22BB3" w:rsidRDefault="00895EDC">
            <w:pPr>
              <w:spacing w:after="0" w:line="240" w:lineRule="auto"/>
              <w:jc w:val="right"/>
              <w:rPr>
                <w:color w:val="000000"/>
              </w:rPr>
            </w:pPr>
            <w:r>
              <w:rPr>
                <w:color w:val="000000"/>
              </w:rPr>
              <w:t xml:space="preserve"> Actividades profesionales, científicas y técnicas</w:t>
            </w:r>
          </w:p>
        </w:tc>
        <w:tc>
          <w:tcPr>
            <w:tcW w:w="1214" w:type="dxa"/>
            <w:tcBorders>
              <w:top w:val="nil"/>
              <w:left w:val="nil"/>
              <w:bottom w:val="nil"/>
              <w:right w:val="nil"/>
            </w:tcBorders>
            <w:shd w:val="clear" w:color="auto" w:fill="auto"/>
            <w:vAlign w:val="bottom"/>
          </w:tcPr>
          <w:p w14:paraId="0000099E" w14:textId="77777777" w:rsidR="00E22BB3" w:rsidRDefault="00895EDC">
            <w:pPr>
              <w:spacing w:after="0" w:line="240" w:lineRule="auto"/>
              <w:jc w:val="center"/>
              <w:rPr>
                <w:color w:val="000000"/>
              </w:rPr>
            </w:pPr>
            <w:r>
              <w:rPr>
                <w:color w:val="000000"/>
              </w:rPr>
              <w:t>1.4</w:t>
            </w:r>
          </w:p>
        </w:tc>
        <w:tc>
          <w:tcPr>
            <w:tcW w:w="1662" w:type="dxa"/>
            <w:tcBorders>
              <w:top w:val="nil"/>
              <w:left w:val="nil"/>
              <w:bottom w:val="nil"/>
              <w:right w:val="nil"/>
            </w:tcBorders>
            <w:shd w:val="clear" w:color="auto" w:fill="auto"/>
            <w:vAlign w:val="bottom"/>
          </w:tcPr>
          <w:p w14:paraId="0000099F" w14:textId="77777777" w:rsidR="00E22BB3" w:rsidRDefault="00895EDC">
            <w:pPr>
              <w:spacing w:after="0" w:line="240" w:lineRule="auto"/>
              <w:jc w:val="center"/>
              <w:rPr>
                <w:color w:val="000000"/>
              </w:rPr>
            </w:pPr>
            <w:r>
              <w:rPr>
                <w:color w:val="000000"/>
              </w:rPr>
              <w:t>0.9</w:t>
            </w:r>
          </w:p>
        </w:tc>
        <w:tc>
          <w:tcPr>
            <w:tcW w:w="1113" w:type="dxa"/>
            <w:tcBorders>
              <w:top w:val="nil"/>
              <w:left w:val="nil"/>
              <w:bottom w:val="nil"/>
              <w:right w:val="nil"/>
            </w:tcBorders>
            <w:shd w:val="clear" w:color="auto" w:fill="auto"/>
            <w:vAlign w:val="bottom"/>
          </w:tcPr>
          <w:p w14:paraId="000009A0" w14:textId="77777777" w:rsidR="00E22BB3" w:rsidRDefault="00895EDC">
            <w:pPr>
              <w:spacing w:after="0" w:line="240" w:lineRule="auto"/>
              <w:jc w:val="center"/>
              <w:rPr>
                <w:color w:val="000000"/>
              </w:rPr>
            </w:pPr>
            <w:r>
              <w:rPr>
                <w:color w:val="000000"/>
              </w:rPr>
              <w:t>1.8</w:t>
            </w:r>
          </w:p>
        </w:tc>
        <w:tc>
          <w:tcPr>
            <w:tcW w:w="1523" w:type="dxa"/>
            <w:tcBorders>
              <w:top w:val="nil"/>
              <w:left w:val="nil"/>
              <w:bottom w:val="nil"/>
              <w:right w:val="nil"/>
            </w:tcBorders>
            <w:shd w:val="clear" w:color="auto" w:fill="auto"/>
            <w:vAlign w:val="bottom"/>
          </w:tcPr>
          <w:p w14:paraId="000009A1" w14:textId="77777777" w:rsidR="00E22BB3" w:rsidRDefault="00895EDC">
            <w:pPr>
              <w:spacing w:after="0" w:line="240" w:lineRule="auto"/>
              <w:jc w:val="center"/>
              <w:rPr>
                <w:color w:val="000000"/>
              </w:rPr>
            </w:pPr>
            <w:r>
              <w:rPr>
                <w:color w:val="000000"/>
              </w:rPr>
              <w:t>0.3</w:t>
            </w:r>
          </w:p>
        </w:tc>
      </w:tr>
      <w:tr w:rsidR="00E22BB3" w14:paraId="62573946" w14:textId="77777777" w:rsidTr="003B2E00">
        <w:trPr>
          <w:trHeight w:val="300"/>
        </w:trPr>
        <w:tc>
          <w:tcPr>
            <w:tcW w:w="3002" w:type="dxa"/>
            <w:tcBorders>
              <w:top w:val="nil"/>
              <w:left w:val="nil"/>
              <w:bottom w:val="nil"/>
              <w:right w:val="nil"/>
            </w:tcBorders>
            <w:shd w:val="clear" w:color="auto" w:fill="auto"/>
            <w:vAlign w:val="bottom"/>
          </w:tcPr>
          <w:p w14:paraId="000009A2" w14:textId="77777777" w:rsidR="00E22BB3" w:rsidRDefault="00895EDC">
            <w:pPr>
              <w:spacing w:after="0" w:line="240" w:lineRule="auto"/>
              <w:jc w:val="right"/>
              <w:rPr>
                <w:color w:val="000000"/>
              </w:rPr>
            </w:pPr>
            <w:r>
              <w:rPr>
                <w:color w:val="000000"/>
              </w:rPr>
              <w:t xml:space="preserve"> Servicio de transporte y correo</w:t>
            </w:r>
          </w:p>
        </w:tc>
        <w:tc>
          <w:tcPr>
            <w:tcW w:w="1214" w:type="dxa"/>
            <w:tcBorders>
              <w:top w:val="nil"/>
              <w:left w:val="nil"/>
              <w:bottom w:val="nil"/>
              <w:right w:val="nil"/>
            </w:tcBorders>
            <w:shd w:val="clear" w:color="auto" w:fill="auto"/>
            <w:vAlign w:val="bottom"/>
          </w:tcPr>
          <w:p w14:paraId="000009A3" w14:textId="77777777" w:rsidR="00E22BB3" w:rsidRDefault="00895EDC">
            <w:pPr>
              <w:spacing w:after="0" w:line="240" w:lineRule="auto"/>
              <w:jc w:val="center"/>
              <w:rPr>
                <w:color w:val="000000"/>
              </w:rPr>
            </w:pPr>
            <w:r>
              <w:rPr>
                <w:color w:val="000000"/>
              </w:rPr>
              <w:t>1.1</w:t>
            </w:r>
          </w:p>
        </w:tc>
        <w:tc>
          <w:tcPr>
            <w:tcW w:w="1662" w:type="dxa"/>
            <w:tcBorders>
              <w:top w:val="nil"/>
              <w:left w:val="nil"/>
              <w:bottom w:val="nil"/>
              <w:right w:val="nil"/>
            </w:tcBorders>
            <w:shd w:val="clear" w:color="auto" w:fill="auto"/>
            <w:vAlign w:val="bottom"/>
          </w:tcPr>
          <w:p w14:paraId="000009A4" w14:textId="77777777" w:rsidR="00E22BB3" w:rsidRDefault="00895EDC">
            <w:pPr>
              <w:spacing w:after="0" w:line="240" w:lineRule="auto"/>
              <w:jc w:val="center"/>
              <w:rPr>
                <w:color w:val="000000"/>
              </w:rPr>
            </w:pPr>
            <w:r>
              <w:rPr>
                <w:color w:val="000000"/>
              </w:rPr>
              <w:t xml:space="preserve"> -.-</w:t>
            </w:r>
          </w:p>
        </w:tc>
        <w:tc>
          <w:tcPr>
            <w:tcW w:w="1113" w:type="dxa"/>
            <w:tcBorders>
              <w:top w:val="nil"/>
              <w:left w:val="nil"/>
              <w:bottom w:val="nil"/>
              <w:right w:val="nil"/>
            </w:tcBorders>
            <w:shd w:val="clear" w:color="auto" w:fill="auto"/>
            <w:vAlign w:val="bottom"/>
          </w:tcPr>
          <w:p w14:paraId="000009A5" w14:textId="77777777" w:rsidR="00E22BB3" w:rsidRDefault="00895EDC">
            <w:pPr>
              <w:spacing w:after="0" w:line="240" w:lineRule="auto"/>
              <w:jc w:val="center"/>
              <w:rPr>
                <w:color w:val="000000"/>
              </w:rPr>
            </w:pPr>
            <w:r>
              <w:rPr>
                <w:color w:val="000000"/>
              </w:rPr>
              <w:t>7.2</w:t>
            </w:r>
          </w:p>
        </w:tc>
        <w:tc>
          <w:tcPr>
            <w:tcW w:w="1523" w:type="dxa"/>
            <w:tcBorders>
              <w:top w:val="nil"/>
              <w:left w:val="nil"/>
              <w:bottom w:val="nil"/>
              <w:right w:val="nil"/>
            </w:tcBorders>
            <w:shd w:val="clear" w:color="auto" w:fill="auto"/>
            <w:vAlign w:val="bottom"/>
          </w:tcPr>
          <w:p w14:paraId="000009A6" w14:textId="77777777" w:rsidR="00E22BB3" w:rsidRDefault="00895EDC">
            <w:pPr>
              <w:spacing w:after="0" w:line="240" w:lineRule="auto"/>
              <w:jc w:val="center"/>
              <w:rPr>
                <w:color w:val="000000"/>
              </w:rPr>
            </w:pPr>
            <w:r>
              <w:rPr>
                <w:color w:val="000000"/>
              </w:rPr>
              <w:t>4.2</w:t>
            </w:r>
          </w:p>
        </w:tc>
      </w:tr>
      <w:tr w:rsidR="00E22BB3" w14:paraId="473D0CCB" w14:textId="77777777" w:rsidTr="003B2E00">
        <w:trPr>
          <w:trHeight w:val="300"/>
        </w:trPr>
        <w:tc>
          <w:tcPr>
            <w:tcW w:w="3002" w:type="dxa"/>
            <w:tcBorders>
              <w:top w:val="nil"/>
              <w:left w:val="nil"/>
              <w:bottom w:val="nil"/>
              <w:right w:val="nil"/>
            </w:tcBorders>
            <w:shd w:val="clear" w:color="auto" w:fill="auto"/>
            <w:vAlign w:val="bottom"/>
          </w:tcPr>
          <w:p w14:paraId="000009A7" w14:textId="77777777" w:rsidR="00E22BB3" w:rsidRDefault="00895EDC">
            <w:pPr>
              <w:spacing w:after="0" w:line="240" w:lineRule="auto"/>
              <w:jc w:val="right"/>
              <w:rPr>
                <w:color w:val="000000"/>
              </w:rPr>
            </w:pPr>
            <w:r>
              <w:rPr>
                <w:color w:val="000000"/>
              </w:rPr>
              <w:t xml:space="preserve"> Construcción</w:t>
            </w:r>
          </w:p>
        </w:tc>
        <w:tc>
          <w:tcPr>
            <w:tcW w:w="1214" w:type="dxa"/>
            <w:tcBorders>
              <w:top w:val="nil"/>
              <w:left w:val="nil"/>
              <w:bottom w:val="nil"/>
              <w:right w:val="nil"/>
            </w:tcBorders>
            <w:shd w:val="clear" w:color="auto" w:fill="auto"/>
            <w:vAlign w:val="bottom"/>
          </w:tcPr>
          <w:p w14:paraId="000009A8" w14:textId="77777777" w:rsidR="00E22BB3" w:rsidRDefault="00895EDC">
            <w:pPr>
              <w:spacing w:after="0" w:line="240" w:lineRule="auto"/>
              <w:jc w:val="center"/>
              <w:rPr>
                <w:color w:val="000000"/>
              </w:rPr>
            </w:pPr>
            <w:r>
              <w:rPr>
                <w:color w:val="000000"/>
              </w:rPr>
              <w:t>0.6</w:t>
            </w:r>
          </w:p>
        </w:tc>
        <w:tc>
          <w:tcPr>
            <w:tcW w:w="1662" w:type="dxa"/>
            <w:tcBorders>
              <w:top w:val="nil"/>
              <w:left w:val="nil"/>
              <w:bottom w:val="nil"/>
              <w:right w:val="nil"/>
            </w:tcBorders>
            <w:shd w:val="clear" w:color="auto" w:fill="auto"/>
            <w:vAlign w:val="bottom"/>
          </w:tcPr>
          <w:p w14:paraId="000009A9" w14:textId="77777777" w:rsidR="00E22BB3" w:rsidRDefault="00895EDC">
            <w:pPr>
              <w:spacing w:after="0" w:line="240" w:lineRule="auto"/>
              <w:jc w:val="center"/>
              <w:rPr>
                <w:color w:val="000000"/>
              </w:rPr>
            </w:pPr>
            <w:r>
              <w:rPr>
                <w:color w:val="000000"/>
              </w:rPr>
              <w:t>0.2</w:t>
            </w:r>
          </w:p>
        </w:tc>
        <w:tc>
          <w:tcPr>
            <w:tcW w:w="1113" w:type="dxa"/>
            <w:tcBorders>
              <w:top w:val="nil"/>
              <w:left w:val="nil"/>
              <w:bottom w:val="nil"/>
              <w:right w:val="nil"/>
            </w:tcBorders>
            <w:shd w:val="clear" w:color="auto" w:fill="auto"/>
            <w:vAlign w:val="bottom"/>
          </w:tcPr>
          <w:p w14:paraId="000009AA" w14:textId="77777777" w:rsidR="00E22BB3" w:rsidRDefault="00895EDC">
            <w:pPr>
              <w:spacing w:after="0" w:line="240" w:lineRule="auto"/>
              <w:jc w:val="center"/>
              <w:rPr>
                <w:color w:val="000000"/>
              </w:rPr>
            </w:pPr>
            <w:r>
              <w:rPr>
                <w:color w:val="000000"/>
              </w:rPr>
              <w:t>20.7</w:t>
            </w:r>
          </w:p>
        </w:tc>
        <w:tc>
          <w:tcPr>
            <w:tcW w:w="1523" w:type="dxa"/>
            <w:tcBorders>
              <w:top w:val="nil"/>
              <w:left w:val="nil"/>
              <w:bottom w:val="nil"/>
              <w:right w:val="nil"/>
            </w:tcBorders>
            <w:shd w:val="clear" w:color="auto" w:fill="auto"/>
            <w:vAlign w:val="bottom"/>
          </w:tcPr>
          <w:p w14:paraId="000009AB" w14:textId="77777777" w:rsidR="00E22BB3" w:rsidRDefault="00895EDC">
            <w:pPr>
              <w:spacing w:after="0" w:line="240" w:lineRule="auto"/>
              <w:jc w:val="center"/>
              <w:rPr>
                <w:color w:val="000000"/>
              </w:rPr>
            </w:pPr>
            <w:r>
              <w:rPr>
                <w:color w:val="000000"/>
              </w:rPr>
              <w:t>16.5</w:t>
            </w:r>
          </w:p>
        </w:tc>
      </w:tr>
      <w:tr w:rsidR="00E22BB3" w14:paraId="0C20A3D6" w14:textId="77777777" w:rsidTr="003B2E00">
        <w:trPr>
          <w:trHeight w:val="300"/>
        </w:trPr>
        <w:tc>
          <w:tcPr>
            <w:tcW w:w="3002" w:type="dxa"/>
            <w:tcBorders>
              <w:top w:val="nil"/>
              <w:left w:val="nil"/>
              <w:bottom w:val="nil"/>
              <w:right w:val="nil"/>
            </w:tcBorders>
            <w:shd w:val="clear" w:color="auto" w:fill="auto"/>
            <w:vAlign w:val="bottom"/>
          </w:tcPr>
          <w:p w14:paraId="000009AC" w14:textId="77777777" w:rsidR="00E22BB3" w:rsidRDefault="00895EDC">
            <w:pPr>
              <w:spacing w:after="0" w:line="240" w:lineRule="auto"/>
              <w:jc w:val="right"/>
              <w:rPr>
                <w:color w:val="000000"/>
              </w:rPr>
            </w:pPr>
            <w:r>
              <w:rPr>
                <w:color w:val="000000"/>
              </w:rPr>
              <w:t xml:space="preserve"> Comercio</w:t>
            </w:r>
          </w:p>
        </w:tc>
        <w:tc>
          <w:tcPr>
            <w:tcW w:w="1214" w:type="dxa"/>
            <w:tcBorders>
              <w:top w:val="nil"/>
              <w:left w:val="nil"/>
              <w:bottom w:val="nil"/>
              <w:right w:val="nil"/>
            </w:tcBorders>
            <w:shd w:val="clear" w:color="auto" w:fill="auto"/>
            <w:vAlign w:val="bottom"/>
          </w:tcPr>
          <w:p w14:paraId="000009AD" w14:textId="77777777" w:rsidR="00E22BB3" w:rsidRDefault="00895EDC">
            <w:pPr>
              <w:spacing w:after="0" w:line="240" w:lineRule="auto"/>
              <w:jc w:val="center"/>
              <w:rPr>
                <w:color w:val="000000"/>
              </w:rPr>
            </w:pPr>
            <w:r>
              <w:rPr>
                <w:color w:val="000000"/>
              </w:rPr>
              <w:t>25.1</w:t>
            </w:r>
          </w:p>
        </w:tc>
        <w:tc>
          <w:tcPr>
            <w:tcW w:w="1662" w:type="dxa"/>
            <w:tcBorders>
              <w:top w:val="nil"/>
              <w:left w:val="nil"/>
              <w:bottom w:val="nil"/>
              <w:right w:val="nil"/>
            </w:tcBorders>
            <w:shd w:val="clear" w:color="auto" w:fill="auto"/>
            <w:vAlign w:val="bottom"/>
          </w:tcPr>
          <w:p w14:paraId="000009AE" w14:textId="77777777" w:rsidR="00E22BB3" w:rsidRDefault="00895EDC">
            <w:pPr>
              <w:spacing w:after="0" w:line="240" w:lineRule="auto"/>
              <w:jc w:val="center"/>
              <w:rPr>
                <w:color w:val="000000"/>
              </w:rPr>
            </w:pPr>
            <w:r>
              <w:rPr>
                <w:color w:val="000000"/>
              </w:rPr>
              <w:t>22.2</w:t>
            </w:r>
          </w:p>
        </w:tc>
        <w:tc>
          <w:tcPr>
            <w:tcW w:w="1113" w:type="dxa"/>
            <w:tcBorders>
              <w:top w:val="nil"/>
              <w:left w:val="nil"/>
              <w:bottom w:val="nil"/>
              <w:right w:val="nil"/>
            </w:tcBorders>
            <w:shd w:val="clear" w:color="auto" w:fill="auto"/>
            <w:vAlign w:val="bottom"/>
          </w:tcPr>
          <w:p w14:paraId="000009AF" w14:textId="77777777" w:rsidR="00E22BB3" w:rsidRDefault="00895EDC">
            <w:pPr>
              <w:spacing w:after="0" w:line="240" w:lineRule="auto"/>
              <w:jc w:val="center"/>
              <w:rPr>
                <w:color w:val="000000"/>
              </w:rPr>
            </w:pPr>
            <w:r>
              <w:rPr>
                <w:color w:val="000000"/>
              </w:rPr>
              <w:t>23.8</w:t>
            </w:r>
          </w:p>
        </w:tc>
        <w:tc>
          <w:tcPr>
            <w:tcW w:w="1523" w:type="dxa"/>
            <w:tcBorders>
              <w:top w:val="nil"/>
              <w:left w:val="nil"/>
              <w:bottom w:val="nil"/>
              <w:right w:val="nil"/>
            </w:tcBorders>
            <w:shd w:val="clear" w:color="auto" w:fill="auto"/>
            <w:vAlign w:val="bottom"/>
          </w:tcPr>
          <w:p w14:paraId="000009B0" w14:textId="77777777" w:rsidR="00E22BB3" w:rsidRDefault="00895EDC">
            <w:pPr>
              <w:spacing w:after="0" w:line="240" w:lineRule="auto"/>
              <w:jc w:val="center"/>
              <w:rPr>
                <w:color w:val="000000"/>
              </w:rPr>
            </w:pPr>
            <w:r>
              <w:rPr>
                <w:color w:val="000000"/>
              </w:rPr>
              <w:t>17.2</w:t>
            </w:r>
          </w:p>
        </w:tc>
      </w:tr>
      <w:tr w:rsidR="00E22BB3" w14:paraId="5B3A0548" w14:textId="77777777" w:rsidTr="003B2E00">
        <w:trPr>
          <w:trHeight w:val="300"/>
        </w:trPr>
        <w:tc>
          <w:tcPr>
            <w:tcW w:w="3002" w:type="dxa"/>
            <w:tcBorders>
              <w:top w:val="nil"/>
              <w:left w:val="nil"/>
              <w:bottom w:val="nil"/>
              <w:right w:val="nil"/>
            </w:tcBorders>
            <w:shd w:val="clear" w:color="auto" w:fill="auto"/>
            <w:vAlign w:val="bottom"/>
          </w:tcPr>
          <w:p w14:paraId="000009B1" w14:textId="77777777" w:rsidR="00E22BB3" w:rsidRDefault="00895EDC">
            <w:pPr>
              <w:spacing w:after="0" w:line="240" w:lineRule="auto"/>
              <w:jc w:val="right"/>
              <w:rPr>
                <w:color w:val="000000"/>
              </w:rPr>
            </w:pPr>
            <w:r>
              <w:rPr>
                <w:color w:val="000000"/>
              </w:rPr>
              <w:t xml:space="preserve"> Hotelería y restaurante</w:t>
            </w:r>
          </w:p>
        </w:tc>
        <w:tc>
          <w:tcPr>
            <w:tcW w:w="1214" w:type="dxa"/>
            <w:tcBorders>
              <w:top w:val="nil"/>
              <w:left w:val="nil"/>
              <w:bottom w:val="nil"/>
              <w:right w:val="nil"/>
            </w:tcBorders>
            <w:shd w:val="clear" w:color="auto" w:fill="auto"/>
            <w:vAlign w:val="bottom"/>
          </w:tcPr>
          <w:p w14:paraId="000009B2" w14:textId="77777777" w:rsidR="00E22BB3" w:rsidRDefault="00895EDC">
            <w:pPr>
              <w:spacing w:after="0" w:line="240" w:lineRule="auto"/>
              <w:jc w:val="center"/>
              <w:rPr>
                <w:color w:val="000000"/>
              </w:rPr>
            </w:pPr>
            <w:r>
              <w:rPr>
                <w:color w:val="000000"/>
              </w:rPr>
              <w:t>7.4</w:t>
            </w:r>
          </w:p>
        </w:tc>
        <w:tc>
          <w:tcPr>
            <w:tcW w:w="1662" w:type="dxa"/>
            <w:tcBorders>
              <w:top w:val="nil"/>
              <w:left w:val="nil"/>
              <w:bottom w:val="nil"/>
              <w:right w:val="nil"/>
            </w:tcBorders>
            <w:shd w:val="clear" w:color="auto" w:fill="auto"/>
            <w:vAlign w:val="bottom"/>
          </w:tcPr>
          <w:p w14:paraId="000009B3" w14:textId="77777777" w:rsidR="00E22BB3" w:rsidRDefault="00895EDC">
            <w:pPr>
              <w:spacing w:after="0" w:line="240" w:lineRule="auto"/>
              <w:jc w:val="center"/>
              <w:rPr>
                <w:color w:val="000000"/>
              </w:rPr>
            </w:pPr>
            <w:r>
              <w:rPr>
                <w:color w:val="000000"/>
              </w:rPr>
              <w:t>2.8</w:t>
            </w:r>
          </w:p>
        </w:tc>
        <w:tc>
          <w:tcPr>
            <w:tcW w:w="1113" w:type="dxa"/>
            <w:tcBorders>
              <w:top w:val="nil"/>
              <w:left w:val="nil"/>
              <w:bottom w:val="nil"/>
              <w:right w:val="nil"/>
            </w:tcBorders>
            <w:shd w:val="clear" w:color="auto" w:fill="auto"/>
            <w:vAlign w:val="bottom"/>
          </w:tcPr>
          <w:p w14:paraId="000009B4" w14:textId="77777777" w:rsidR="00E22BB3" w:rsidRDefault="00895EDC">
            <w:pPr>
              <w:spacing w:after="0" w:line="240" w:lineRule="auto"/>
              <w:jc w:val="center"/>
              <w:rPr>
                <w:color w:val="000000"/>
              </w:rPr>
            </w:pPr>
            <w:r>
              <w:rPr>
                <w:color w:val="000000"/>
              </w:rPr>
              <w:t>5.9</w:t>
            </w:r>
          </w:p>
        </w:tc>
        <w:tc>
          <w:tcPr>
            <w:tcW w:w="1523" w:type="dxa"/>
            <w:tcBorders>
              <w:top w:val="nil"/>
              <w:left w:val="nil"/>
              <w:bottom w:val="nil"/>
              <w:right w:val="nil"/>
            </w:tcBorders>
            <w:shd w:val="clear" w:color="auto" w:fill="auto"/>
            <w:vAlign w:val="bottom"/>
          </w:tcPr>
          <w:p w14:paraId="000009B5" w14:textId="77777777" w:rsidR="00E22BB3" w:rsidRDefault="00895EDC">
            <w:pPr>
              <w:spacing w:after="0" w:line="240" w:lineRule="auto"/>
              <w:jc w:val="center"/>
              <w:rPr>
                <w:color w:val="000000"/>
              </w:rPr>
            </w:pPr>
            <w:r>
              <w:rPr>
                <w:color w:val="000000"/>
              </w:rPr>
              <w:t>1.0</w:t>
            </w:r>
          </w:p>
        </w:tc>
      </w:tr>
      <w:tr w:rsidR="00E22BB3" w14:paraId="5BE9925E" w14:textId="77777777" w:rsidTr="003B2E00">
        <w:trPr>
          <w:trHeight w:val="300"/>
        </w:trPr>
        <w:tc>
          <w:tcPr>
            <w:tcW w:w="3002" w:type="dxa"/>
            <w:tcBorders>
              <w:top w:val="nil"/>
              <w:left w:val="nil"/>
              <w:bottom w:val="nil"/>
              <w:right w:val="nil"/>
            </w:tcBorders>
            <w:shd w:val="clear" w:color="auto" w:fill="auto"/>
            <w:vAlign w:val="bottom"/>
          </w:tcPr>
          <w:p w14:paraId="000009B6" w14:textId="62935102" w:rsidR="00E22BB3" w:rsidRDefault="00C841F5">
            <w:pPr>
              <w:spacing w:after="0" w:line="240" w:lineRule="auto"/>
              <w:jc w:val="right"/>
              <w:rPr>
                <w:color w:val="000000"/>
              </w:rPr>
            </w:pPr>
            <w:r w:rsidRPr="00C841F5">
              <w:rPr>
                <w:color w:val="000000"/>
              </w:rPr>
              <w:t>Actividades de los hogares (como empleadores de personal doméstico</w:t>
            </w:r>
            <w:r>
              <w:rPr>
                <w:color w:val="000000"/>
              </w:rPr>
              <w:t xml:space="preserve">, </w:t>
            </w:r>
            <w:r w:rsidRPr="00C841F5">
              <w:rPr>
                <w:color w:val="000000"/>
              </w:rPr>
              <w:t>actividades de los hogares como productores de bienes o servicios para uso propio)</w:t>
            </w:r>
          </w:p>
        </w:tc>
        <w:tc>
          <w:tcPr>
            <w:tcW w:w="1214" w:type="dxa"/>
            <w:tcBorders>
              <w:top w:val="nil"/>
              <w:left w:val="nil"/>
              <w:bottom w:val="nil"/>
              <w:right w:val="nil"/>
            </w:tcBorders>
            <w:shd w:val="clear" w:color="auto" w:fill="auto"/>
            <w:vAlign w:val="bottom"/>
          </w:tcPr>
          <w:p w14:paraId="000009B7" w14:textId="77777777" w:rsidR="00E22BB3" w:rsidRDefault="00895EDC">
            <w:pPr>
              <w:spacing w:after="0" w:line="240" w:lineRule="auto"/>
              <w:jc w:val="center"/>
              <w:rPr>
                <w:color w:val="000000"/>
              </w:rPr>
            </w:pPr>
            <w:r>
              <w:rPr>
                <w:color w:val="000000"/>
              </w:rPr>
              <w:t>16.9</w:t>
            </w:r>
          </w:p>
        </w:tc>
        <w:tc>
          <w:tcPr>
            <w:tcW w:w="1662" w:type="dxa"/>
            <w:tcBorders>
              <w:top w:val="nil"/>
              <w:left w:val="nil"/>
              <w:bottom w:val="nil"/>
              <w:right w:val="nil"/>
            </w:tcBorders>
            <w:shd w:val="clear" w:color="auto" w:fill="auto"/>
            <w:vAlign w:val="bottom"/>
          </w:tcPr>
          <w:p w14:paraId="000009B8" w14:textId="77777777" w:rsidR="00E22BB3" w:rsidRDefault="00895EDC">
            <w:pPr>
              <w:spacing w:after="0" w:line="240" w:lineRule="auto"/>
              <w:jc w:val="center"/>
              <w:rPr>
                <w:color w:val="000000"/>
              </w:rPr>
            </w:pPr>
            <w:r>
              <w:rPr>
                <w:color w:val="000000"/>
              </w:rPr>
              <w:t>14.9</w:t>
            </w:r>
          </w:p>
        </w:tc>
        <w:tc>
          <w:tcPr>
            <w:tcW w:w="1113" w:type="dxa"/>
            <w:tcBorders>
              <w:top w:val="nil"/>
              <w:left w:val="nil"/>
              <w:bottom w:val="nil"/>
              <w:right w:val="nil"/>
            </w:tcBorders>
            <w:shd w:val="clear" w:color="auto" w:fill="auto"/>
            <w:vAlign w:val="bottom"/>
          </w:tcPr>
          <w:p w14:paraId="000009B9" w14:textId="77777777" w:rsidR="00E22BB3" w:rsidRDefault="00895EDC">
            <w:pPr>
              <w:spacing w:after="0" w:line="240" w:lineRule="auto"/>
              <w:jc w:val="center"/>
              <w:rPr>
                <w:color w:val="000000"/>
              </w:rPr>
            </w:pPr>
            <w:r>
              <w:rPr>
                <w:color w:val="000000"/>
              </w:rPr>
              <w:t xml:space="preserve"> -.-</w:t>
            </w:r>
          </w:p>
        </w:tc>
        <w:tc>
          <w:tcPr>
            <w:tcW w:w="1523" w:type="dxa"/>
            <w:tcBorders>
              <w:top w:val="nil"/>
              <w:left w:val="nil"/>
              <w:bottom w:val="nil"/>
              <w:right w:val="nil"/>
            </w:tcBorders>
            <w:shd w:val="clear" w:color="auto" w:fill="auto"/>
            <w:vAlign w:val="bottom"/>
          </w:tcPr>
          <w:p w14:paraId="000009BA" w14:textId="77777777" w:rsidR="00E22BB3" w:rsidRDefault="00895EDC">
            <w:pPr>
              <w:spacing w:after="0" w:line="240" w:lineRule="auto"/>
              <w:jc w:val="center"/>
              <w:rPr>
                <w:color w:val="000000"/>
              </w:rPr>
            </w:pPr>
            <w:r>
              <w:rPr>
                <w:color w:val="000000"/>
              </w:rPr>
              <w:t>0.2</w:t>
            </w:r>
          </w:p>
        </w:tc>
      </w:tr>
      <w:tr w:rsidR="00E22BB3" w14:paraId="2AA0F99D" w14:textId="77777777" w:rsidTr="003B2E00">
        <w:trPr>
          <w:trHeight w:val="300"/>
        </w:trPr>
        <w:tc>
          <w:tcPr>
            <w:tcW w:w="3002" w:type="dxa"/>
            <w:tcBorders>
              <w:top w:val="nil"/>
              <w:left w:val="nil"/>
              <w:bottom w:val="single" w:sz="4" w:space="0" w:color="000000"/>
              <w:right w:val="nil"/>
            </w:tcBorders>
            <w:shd w:val="clear" w:color="auto" w:fill="auto"/>
            <w:vAlign w:val="bottom"/>
          </w:tcPr>
          <w:p w14:paraId="000009BB" w14:textId="77777777" w:rsidR="00E22BB3" w:rsidRDefault="00895EDC">
            <w:pPr>
              <w:spacing w:after="0" w:line="240" w:lineRule="auto"/>
              <w:rPr>
                <w:color w:val="000000"/>
              </w:rPr>
            </w:pPr>
            <w:r>
              <w:rPr>
                <w:color w:val="000000"/>
              </w:rPr>
              <w:t> </w:t>
            </w:r>
          </w:p>
        </w:tc>
        <w:tc>
          <w:tcPr>
            <w:tcW w:w="1214" w:type="dxa"/>
            <w:tcBorders>
              <w:top w:val="nil"/>
              <w:left w:val="nil"/>
              <w:bottom w:val="single" w:sz="4" w:space="0" w:color="000000"/>
              <w:right w:val="nil"/>
            </w:tcBorders>
            <w:shd w:val="clear" w:color="auto" w:fill="auto"/>
            <w:vAlign w:val="bottom"/>
          </w:tcPr>
          <w:p w14:paraId="000009BC" w14:textId="77777777" w:rsidR="00E22BB3" w:rsidRDefault="00895EDC">
            <w:pPr>
              <w:spacing w:after="0" w:line="240" w:lineRule="auto"/>
              <w:rPr>
                <w:color w:val="000000"/>
              </w:rPr>
            </w:pPr>
            <w:r>
              <w:rPr>
                <w:color w:val="000000"/>
              </w:rPr>
              <w:t> </w:t>
            </w:r>
          </w:p>
        </w:tc>
        <w:tc>
          <w:tcPr>
            <w:tcW w:w="1662" w:type="dxa"/>
            <w:tcBorders>
              <w:top w:val="nil"/>
              <w:left w:val="nil"/>
              <w:bottom w:val="single" w:sz="4" w:space="0" w:color="000000"/>
              <w:right w:val="nil"/>
            </w:tcBorders>
            <w:shd w:val="clear" w:color="auto" w:fill="auto"/>
            <w:vAlign w:val="bottom"/>
          </w:tcPr>
          <w:p w14:paraId="000009BD" w14:textId="77777777" w:rsidR="00E22BB3" w:rsidRDefault="00895EDC">
            <w:pPr>
              <w:spacing w:after="0" w:line="240" w:lineRule="auto"/>
              <w:rPr>
                <w:color w:val="000000"/>
              </w:rPr>
            </w:pPr>
            <w:r>
              <w:rPr>
                <w:color w:val="000000"/>
              </w:rPr>
              <w:t> </w:t>
            </w:r>
          </w:p>
        </w:tc>
        <w:tc>
          <w:tcPr>
            <w:tcW w:w="1113" w:type="dxa"/>
            <w:tcBorders>
              <w:top w:val="nil"/>
              <w:left w:val="nil"/>
              <w:bottom w:val="single" w:sz="4" w:space="0" w:color="000000"/>
              <w:right w:val="nil"/>
            </w:tcBorders>
            <w:shd w:val="clear" w:color="auto" w:fill="auto"/>
            <w:vAlign w:val="bottom"/>
          </w:tcPr>
          <w:p w14:paraId="000009BE" w14:textId="77777777" w:rsidR="00E22BB3" w:rsidRDefault="00895EDC">
            <w:pPr>
              <w:spacing w:after="0" w:line="240" w:lineRule="auto"/>
              <w:rPr>
                <w:color w:val="000000"/>
              </w:rPr>
            </w:pPr>
            <w:r>
              <w:rPr>
                <w:color w:val="000000"/>
              </w:rPr>
              <w:t> </w:t>
            </w:r>
          </w:p>
        </w:tc>
        <w:tc>
          <w:tcPr>
            <w:tcW w:w="1523" w:type="dxa"/>
            <w:tcBorders>
              <w:top w:val="nil"/>
              <w:left w:val="nil"/>
              <w:bottom w:val="single" w:sz="4" w:space="0" w:color="000000"/>
              <w:right w:val="nil"/>
            </w:tcBorders>
            <w:shd w:val="clear" w:color="auto" w:fill="auto"/>
            <w:vAlign w:val="bottom"/>
          </w:tcPr>
          <w:p w14:paraId="000009BF" w14:textId="77777777" w:rsidR="00E22BB3" w:rsidRDefault="00895EDC">
            <w:pPr>
              <w:spacing w:after="0" w:line="240" w:lineRule="auto"/>
              <w:rPr>
                <w:color w:val="000000"/>
              </w:rPr>
            </w:pPr>
            <w:r>
              <w:rPr>
                <w:color w:val="000000"/>
              </w:rPr>
              <w:t> </w:t>
            </w:r>
          </w:p>
        </w:tc>
      </w:tr>
      <w:tr w:rsidR="00E22BB3" w14:paraId="7C94D13A" w14:textId="77777777" w:rsidTr="003B2E00">
        <w:trPr>
          <w:trHeight w:val="300"/>
        </w:trPr>
        <w:tc>
          <w:tcPr>
            <w:tcW w:w="6991" w:type="dxa"/>
            <w:gridSpan w:val="4"/>
            <w:tcBorders>
              <w:top w:val="nil"/>
              <w:left w:val="nil"/>
              <w:bottom w:val="nil"/>
              <w:right w:val="nil"/>
            </w:tcBorders>
            <w:shd w:val="clear" w:color="auto" w:fill="auto"/>
            <w:vAlign w:val="bottom"/>
          </w:tcPr>
          <w:p w14:paraId="4D22F0E6" w14:textId="77777777" w:rsidR="00E22BB3" w:rsidRDefault="00895EDC">
            <w:pPr>
              <w:spacing w:after="0" w:line="240" w:lineRule="auto"/>
              <w:rPr>
                <w:color w:val="000000"/>
              </w:rPr>
            </w:pPr>
            <w:r>
              <w:rPr>
                <w:color w:val="000000"/>
              </w:rPr>
              <w:t>Fuente: Elaboración propia en base a datos de la Encuesta Permanente de Hogares (INDEC).</w:t>
            </w:r>
          </w:p>
          <w:p w14:paraId="000009C0" w14:textId="2A9BF015" w:rsidR="00D77807" w:rsidRPr="00D77807" w:rsidRDefault="00D77807" w:rsidP="00D77807">
            <w:pPr>
              <w:rPr>
                <w:sz w:val="22"/>
                <w:szCs w:val="22"/>
              </w:rPr>
            </w:pPr>
            <w:r>
              <w:t>Referencia: -.- no hay datos en la categoría</w:t>
            </w:r>
            <w:r w:rsidRPr="003167CB">
              <w:t xml:space="preserve"> bajo análisis.</w:t>
            </w:r>
          </w:p>
        </w:tc>
        <w:tc>
          <w:tcPr>
            <w:tcW w:w="1523" w:type="dxa"/>
            <w:tcBorders>
              <w:top w:val="nil"/>
              <w:left w:val="nil"/>
              <w:bottom w:val="nil"/>
              <w:right w:val="nil"/>
            </w:tcBorders>
            <w:shd w:val="clear" w:color="auto" w:fill="auto"/>
            <w:vAlign w:val="bottom"/>
          </w:tcPr>
          <w:p w14:paraId="000009C4" w14:textId="77777777" w:rsidR="00E22BB3" w:rsidRDefault="00E22BB3">
            <w:pPr>
              <w:spacing w:after="0" w:line="240" w:lineRule="auto"/>
              <w:rPr>
                <w:color w:val="000000"/>
              </w:rPr>
            </w:pPr>
          </w:p>
        </w:tc>
      </w:tr>
    </w:tbl>
    <w:p w14:paraId="000009C5" w14:textId="72632FD2" w:rsidR="00E22BB3" w:rsidRDefault="00E22BB3"/>
    <w:p w14:paraId="675E7742" w14:textId="77777777" w:rsidR="008C43D0" w:rsidRPr="00A354F6" w:rsidRDefault="008C43D0" w:rsidP="008C43D0">
      <w:pPr>
        <w:pBdr>
          <w:top w:val="nil"/>
          <w:left w:val="nil"/>
          <w:bottom w:val="nil"/>
          <w:right w:val="nil"/>
          <w:between w:val="nil"/>
        </w:pBdr>
        <w:spacing w:line="288" w:lineRule="auto"/>
        <w:jc w:val="both"/>
        <w:rPr>
          <w:sz w:val="22"/>
          <w:szCs w:val="22"/>
        </w:rPr>
      </w:pPr>
      <w:r w:rsidRPr="00C92F33">
        <w:rPr>
          <w:sz w:val="22"/>
          <w:szCs w:val="22"/>
        </w:rPr>
        <w:lastRenderedPageBreak/>
        <w:t>Los hombres adultos</w:t>
      </w:r>
      <w:r w:rsidRPr="00CF764A">
        <w:rPr>
          <w:sz w:val="22"/>
          <w:szCs w:val="22"/>
        </w:rPr>
        <w:t xml:space="preserve"> de Gran Salta se localizan</w:t>
      </w:r>
      <w:r>
        <w:rPr>
          <w:sz w:val="22"/>
          <w:szCs w:val="22"/>
        </w:rPr>
        <w:t xml:space="preserve"> en el sector Comercio (23,8%), en la Construcción (20,7</w:t>
      </w:r>
      <w:r w:rsidRPr="00CF764A">
        <w:rPr>
          <w:sz w:val="22"/>
          <w:szCs w:val="22"/>
        </w:rPr>
        <w:t xml:space="preserve">%) y </w:t>
      </w:r>
      <w:r>
        <w:rPr>
          <w:sz w:val="22"/>
          <w:szCs w:val="22"/>
        </w:rPr>
        <w:t>Administración Pública y Defensa (12,1%). E</w:t>
      </w:r>
      <w:r w:rsidRPr="00CF764A">
        <w:rPr>
          <w:sz w:val="22"/>
          <w:szCs w:val="22"/>
        </w:rPr>
        <w:t xml:space="preserve">n el Resto de Salta </w:t>
      </w:r>
      <w:r>
        <w:rPr>
          <w:sz w:val="22"/>
          <w:szCs w:val="22"/>
        </w:rPr>
        <w:t>los mayores</w:t>
      </w:r>
      <w:r w:rsidRPr="00CF764A">
        <w:rPr>
          <w:sz w:val="22"/>
          <w:szCs w:val="22"/>
        </w:rPr>
        <w:t xml:space="preserve"> porcentajes </w:t>
      </w:r>
      <w:r>
        <w:rPr>
          <w:sz w:val="22"/>
          <w:szCs w:val="22"/>
        </w:rPr>
        <w:t>de hombres adultos se presentan en</w:t>
      </w:r>
      <w:r w:rsidRPr="00CF764A">
        <w:rPr>
          <w:sz w:val="22"/>
          <w:szCs w:val="22"/>
        </w:rPr>
        <w:t xml:space="preserve"> los</w:t>
      </w:r>
      <w:r>
        <w:rPr>
          <w:sz w:val="22"/>
          <w:szCs w:val="22"/>
        </w:rPr>
        <w:t xml:space="preserve"> sectores Comercio (17,2%); Actividad Primaria (16,6%) y Construcción (16,5</w:t>
      </w:r>
      <w:r w:rsidRPr="00CF764A">
        <w:rPr>
          <w:sz w:val="22"/>
          <w:szCs w:val="22"/>
        </w:rPr>
        <w:t>%)</w:t>
      </w:r>
      <w:r>
        <w:rPr>
          <w:sz w:val="22"/>
          <w:szCs w:val="22"/>
        </w:rPr>
        <w:t>, encontrando un 14,8% en Industria y un 12,9% en Administración y Defensa</w:t>
      </w:r>
      <w:r w:rsidRPr="00CF764A">
        <w:rPr>
          <w:sz w:val="22"/>
          <w:szCs w:val="22"/>
        </w:rPr>
        <w:t>.</w:t>
      </w:r>
    </w:p>
    <w:p w14:paraId="7192F412" w14:textId="69CC0BC1" w:rsidR="00D259F6" w:rsidRPr="00CF764A" w:rsidRDefault="00A51F7D" w:rsidP="00BE22E7">
      <w:pPr>
        <w:spacing w:line="288" w:lineRule="auto"/>
        <w:jc w:val="both"/>
        <w:rPr>
          <w:sz w:val="22"/>
          <w:szCs w:val="22"/>
        </w:rPr>
      </w:pPr>
      <w:r>
        <w:rPr>
          <w:sz w:val="22"/>
          <w:szCs w:val="22"/>
        </w:rPr>
        <w:t>Se destaca, entonces, que para los hombres adultos de esta zona más rural los</w:t>
      </w:r>
      <w:r w:rsidR="00D259F6" w:rsidRPr="00CF764A">
        <w:rPr>
          <w:sz w:val="22"/>
          <w:szCs w:val="22"/>
        </w:rPr>
        <w:t xml:space="preserve"> sectores primar</w:t>
      </w:r>
      <w:r>
        <w:rPr>
          <w:sz w:val="22"/>
          <w:szCs w:val="22"/>
        </w:rPr>
        <w:t>ios, industriales adquieren más relevancia comparado con la región más urbana de la Provincia de Salta</w:t>
      </w:r>
      <w:r w:rsidR="00D259F6" w:rsidRPr="00CF764A">
        <w:rPr>
          <w:sz w:val="22"/>
          <w:szCs w:val="22"/>
        </w:rPr>
        <w:t>.</w:t>
      </w:r>
    </w:p>
    <w:p w14:paraId="622E78AF" w14:textId="0ECB4665" w:rsidR="00263C67" w:rsidRPr="006026DB" w:rsidRDefault="007546BB" w:rsidP="006026DB">
      <w:pPr>
        <w:spacing w:line="288" w:lineRule="auto"/>
        <w:jc w:val="both"/>
        <w:rPr>
          <w:sz w:val="22"/>
          <w:szCs w:val="22"/>
        </w:rPr>
      </w:pPr>
      <w:r>
        <w:rPr>
          <w:sz w:val="22"/>
          <w:szCs w:val="22"/>
        </w:rPr>
        <w:t>Volviendo al</w:t>
      </w:r>
      <w:r w:rsidR="00D259F6" w:rsidRPr="00CF764A">
        <w:rPr>
          <w:sz w:val="22"/>
          <w:szCs w:val="22"/>
        </w:rPr>
        <w:t xml:space="preserve"> concepto teórico de paredes de cristal, </w:t>
      </w:r>
      <w:r>
        <w:rPr>
          <w:sz w:val="22"/>
          <w:szCs w:val="22"/>
        </w:rPr>
        <w:t>en la edad adulta se consolida</w:t>
      </w:r>
      <w:r w:rsidR="00D259F6" w:rsidRPr="00CF764A">
        <w:rPr>
          <w:sz w:val="22"/>
          <w:szCs w:val="22"/>
        </w:rPr>
        <w:t xml:space="preserve"> la segregación horizontal, se encuentra que el sector asociado a las actividades de servicio doméstico es un sector </w:t>
      </w:r>
      <w:r>
        <w:rPr>
          <w:sz w:val="22"/>
          <w:szCs w:val="22"/>
        </w:rPr>
        <w:t xml:space="preserve">plenamente </w:t>
      </w:r>
      <w:r w:rsidR="00D259F6" w:rsidRPr="00CF764A">
        <w:rPr>
          <w:sz w:val="22"/>
          <w:szCs w:val="22"/>
        </w:rPr>
        <w:t>feminizado, solo para el R</w:t>
      </w:r>
      <w:r>
        <w:rPr>
          <w:sz w:val="22"/>
          <w:szCs w:val="22"/>
        </w:rPr>
        <w:t>esto de Salta se encuentra un 0,2% de hombres en dicho sector. Mientras</w:t>
      </w:r>
      <w:r w:rsidR="00D259F6" w:rsidRPr="00CF764A">
        <w:rPr>
          <w:sz w:val="22"/>
          <w:szCs w:val="22"/>
        </w:rPr>
        <w:t xml:space="preserve"> Constr</w:t>
      </w:r>
      <w:r>
        <w:rPr>
          <w:sz w:val="22"/>
          <w:szCs w:val="22"/>
        </w:rPr>
        <w:t xml:space="preserve">ucción es un sector </w:t>
      </w:r>
      <w:r w:rsidR="00D259F6" w:rsidRPr="00CF764A">
        <w:rPr>
          <w:sz w:val="22"/>
          <w:szCs w:val="22"/>
        </w:rPr>
        <w:t xml:space="preserve">masculinizado, en </w:t>
      </w:r>
      <w:r>
        <w:rPr>
          <w:sz w:val="22"/>
          <w:szCs w:val="22"/>
        </w:rPr>
        <w:t>Gran Salta se encuentra un 0,6% de mujeres y en el Resto de Salta la cifra correspondiente es de 0,2%, la presencia de trabajadoras adultas es prácticamente inexistente en dicho sector</w:t>
      </w:r>
      <w:r w:rsidR="00D259F6" w:rsidRPr="00CF764A">
        <w:rPr>
          <w:sz w:val="22"/>
          <w:szCs w:val="22"/>
        </w:rPr>
        <w:t>.</w:t>
      </w:r>
    </w:p>
    <w:p w14:paraId="3B9A8C57" w14:textId="5546BF67" w:rsidR="008940A5" w:rsidRPr="006026DB" w:rsidRDefault="00115EA1" w:rsidP="006026DB">
      <w:pPr>
        <w:pStyle w:val="Ttulo2"/>
      </w:pPr>
      <w:bookmarkStart w:id="62" w:name="_Toc161828649"/>
      <w:r>
        <w:t>6</w:t>
      </w:r>
      <w:r w:rsidR="00895EDC" w:rsidRPr="00934A13">
        <w:t>.3 Ingresos de las personas adult</w:t>
      </w:r>
      <w:r w:rsidR="008940A5" w:rsidRPr="00934A13">
        <w:t>a</w:t>
      </w:r>
      <w:r w:rsidR="00895EDC" w:rsidRPr="00934A13">
        <w:t>s</w:t>
      </w:r>
      <w:bookmarkEnd w:id="62"/>
    </w:p>
    <w:p w14:paraId="0ABFAADB" w14:textId="6CC0CD8D" w:rsidR="009B7FC7" w:rsidRDefault="00DF5D3E" w:rsidP="00BE22E7">
      <w:pPr>
        <w:spacing w:line="288" w:lineRule="auto"/>
        <w:jc w:val="both"/>
        <w:rPr>
          <w:sz w:val="22"/>
          <w:szCs w:val="22"/>
        </w:rPr>
      </w:pPr>
      <w:r>
        <w:rPr>
          <w:sz w:val="22"/>
          <w:szCs w:val="22"/>
        </w:rPr>
        <w:t>En la Tabla 11 se resume</w:t>
      </w:r>
      <w:r w:rsidR="0007083B">
        <w:rPr>
          <w:sz w:val="22"/>
          <w:szCs w:val="22"/>
        </w:rPr>
        <w:t>,</w:t>
      </w:r>
      <w:r>
        <w:rPr>
          <w:sz w:val="22"/>
          <w:szCs w:val="22"/>
        </w:rPr>
        <w:t xml:space="preserve"> </w:t>
      </w:r>
      <w:r w:rsidR="0007083B">
        <w:rPr>
          <w:sz w:val="22"/>
          <w:szCs w:val="22"/>
        </w:rPr>
        <w:t xml:space="preserve">por un lado, </w:t>
      </w:r>
      <w:r>
        <w:rPr>
          <w:sz w:val="22"/>
          <w:szCs w:val="22"/>
        </w:rPr>
        <w:t>información sobre las brechas de ingreso promedio ya presentada</w:t>
      </w:r>
      <w:r w:rsidR="00663CB2">
        <w:rPr>
          <w:sz w:val="22"/>
          <w:szCs w:val="22"/>
        </w:rPr>
        <w:t>s</w:t>
      </w:r>
      <w:r>
        <w:rPr>
          <w:sz w:val="22"/>
          <w:szCs w:val="22"/>
        </w:rPr>
        <w:t xml:space="preserve"> en la Tabla 5 de este trabajo. Así, </w:t>
      </w:r>
      <w:r w:rsidR="006A2649">
        <w:rPr>
          <w:sz w:val="22"/>
          <w:szCs w:val="22"/>
        </w:rPr>
        <w:t xml:space="preserve">tanto </w:t>
      </w:r>
      <w:r>
        <w:rPr>
          <w:sz w:val="22"/>
          <w:szCs w:val="22"/>
        </w:rPr>
        <w:t>p</w:t>
      </w:r>
      <w:r w:rsidR="009B7FC7" w:rsidRPr="00CF764A">
        <w:rPr>
          <w:sz w:val="22"/>
          <w:szCs w:val="22"/>
        </w:rPr>
        <w:t xml:space="preserve">ara </w:t>
      </w:r>
      <w:r w:rsidR="006A2649">
        <w:rPr>
          <w:sz w:val="22"/>
          <w:szCs w:val="22"/>
        </w:rPr>
        <w:t>la Provincia, Gran Salta y Resto de Salta</w:t>
      </w:r>
      <w:r w:rsidR="009B7FC7" w:rsidRPr="00CF764A">
        <w:rPr>
          <w:sz w:val="22"/>
          <w:szCs w:val="22"/>
        </w:rPr>
        <w:t xml:space="preserve"> el </w:t>
      </w:r>
      <w:r>
        <w:rPr>
          <w:sz w:val="22"/>
          <w:szCs w:val="22"/>
        </w:rPr>
        <w:t>grupo de personas adultas</w:t>
      </w:r>
      <w:r w:rsidR="009B7FC7" w:rsidRPr="00CF764A">
        <w:rPr>
          <w:sz w:val="22"/>
          <w:szCs w:val="22"/>
        </w:rPr>
        <w:t xml:space="preserve"> evidencian las brechas de ingreso </w:t>
      </w:r>
      <w:r w:rsidR="00663CB2">
        <w:rPr>
          <w:sz w:val="22"/>
          <w:szCs w:val="22"/>
        </w:rPr>
        <w:t xml:space="preserve">de fuente </w:t>
      </w:r>
      <w:r w:rsidR="009B7FC7" w:rsidRPr="00CF764A">
        <w:rPr>
          <w:sz w:val="22"/>
          <w:szCs w:val="22"/>
        </w:rPr>
        <w:t>laboral</w:t>
      </w:r>
      <w:r w:rsidR="00AC25F1">
        <w:rPr>
          <w:sz w:val="22"/>
          <w:szCs w:val="22"/>
        </w:rPr>
        <w:t xml:space="preserve"> </w:t>
      </w:r>
      <w:r w:rsidR="0007083B">
        <w:rPr>
          <w:sz w:val="22"/>
          <w:szCs w:val="22"/>
        </w:rPr>
        <w:t>intermedias</w:t>
      </w:r>
      <w:r w:rsidR="00663CB2">
        <w:rPr>
          <w:sz w:val="22"/>
          <w:szCs w:val="22"/>
        </w:rPr>
        <w:t>, si se comparan con los otros grupos de edades, estas son de</w:t>
      </w:r>
      <w:r w:rsidR="006A2649">
        <w:rPr>
          <w:sz w:val="22"/>
          <w:szCs w:val="22"/>
        </w:rPr>
        <w:t xml:space="preserve"> -2</w:t>
      </w:r>
      <w:r w:rsidR="0042123A">
        <w:rPr>
          <w:sz w:val="22"/>
          <w:szCs w:val="22"/>
        </w:rPr>
        <w:t>6,4</w:t>
      </w:r>
      <w:r w:rsidR="006A2649">
        <w:rPr>
          <w:sz w:val="22"/>
          <w:szCs w:val="22"/>
        </w:rPr>
        <w:t xml:space="preserve"> %, </w:t>
      </w:r>
      <w:r w:rsidR="0042123A">
        <w:rPr>
          <w:sz w:val="22"/>
          <w:szCs w:val="22"/>
        </w:rPr>
        <w:t>de -26,9</w:t>
      </w:r>
      <w:r w:rsidR="009B7FC7" w:rsidRPr="00CF764A">
        <w:rPr>
          <w:sz w:val="22"/>
          <w:szCs w:val="22"/>
        </w:rPr>
        <w:t xml:space="preserve"> %</w:t>
      </w:r>
      <w:r w:rsidR="006A2649">
        <w:rPr>
          <w:sz w:val="22"/>
          <w:szCs w:val="22"/>
        </w:rPr>
        <w:t xml:space="preserve"> y de </w:t>
      </w:r>
      <w:r w:rsidR="0042123A">
        <w:rPr>
          <w:sz w:val="22"/>
          <w:szCs w:val="22"/>
        </w:rPr>
        <w:t>-27,4%</w:t>
      </w:r>
      <w:r w:rsidR="00663CB2">
        <w:rPr>
          <w:sz w:val="22"/>
          <w:szCs w:val="22"/>
        </w:rPr>
        <w:t xml:space="preserve"> respectivamente</w:t>
      </w:r>
      <w:r w:rsidR="009B7FC7" w:rsidRPr="00CF764A">
        <w:rPr>
          <w:sz w:val="22"/>
          <w:szCs w:val="22"/>
        </w:rPr>
        <w:t xml:space="preserve">. </w:t>
      </w:r>
      <w:r w:rsidR="009C6815">
        <w:rPr>
          <w:sz w:val="22"/>
          <w:szCs w:val="22"/>
        </w:rPr>
        <w:t>Mientras l</w:t>
      </w:r>
      <w:r w:rsidR="009B7FC7" w:rsidRPr="00CF764A">
        <w:rPr>
          <w:sz w:val="22"/>
          <w:szCs w:val="22"/>
        </w:rPr>
        <w:t>os porcentajes de brechas para el ingreso que pr</w:t>
      </w:r>
      <w:r w:rsidR="0010165B">
        <w:rPr>
          <w:sz w:val="22"/>
          <w:szCs w:val="22"/>
        </w:rPr>
        <w:t>oviene de una fuente no laboral</w:t>
      </w:r>
      <w:r w:rsidR="00DB014D">
        <w:rPr>
          <w:sz w:val="22"/>
          <w:szCs w:val="22"/>
        </w:rPr>
        <w:t xml:space="preserve"> para las mismas regiones geográficas, son </w:t>
      </w:r>
      <w:r w:rsidR="00654513">
        <w:rPr>
          <w:sz w:val="22"/>
          <w:szCs w:val="22"/>
        </w:rPr>
        <w:t xml:space="preserve">de </w:t>
      </w:r>
      <w:r w:rsidR="00DB014D">
        <w:rPr>
          <w:sz w:val="22"/>
          <w:szCs w:val="22"/>
        </w:rPr>
        <w:t>-2</w:t>
      </w:r>
      <w:r w:rsidR="009B7FC7" w:rsidRPr="00CF764A">
        <w:rPr>
          <w:sz w:val="22"/>
          <w:szCs w:val="22"/>
        </w:rPr>
        <w:t>8</w:t>
      </w:r>
      <w:r w:rsidR="00DB014D">
        <w:rPr>
          <w:sz w:val="22"/>
          <w:szCs w:val="22"/>
        </w:rPr>
        <w:t>,6</w:t>
      </w:r>
      <w:r w:rsidR="009B7FC7" w:rsidRPr="00CF764A">
        <w:rPr>
          <w:sz w:val="22"/>
          <w:szCs w:val="22"/>
        </w:rPr>
        <w:t>%</w:t>
      </w:r>
      <w:r w:rsidR="00D5092B">
        <w:rPr>
          <w:sz w:val="22"/>
          <w:szCs w:val="22"/>
        </w:rPr>
        <w:t>, -23,9%</w:t>
      </w:r>
      <w:r w:rsidR="009B7FC7" w:rsidRPr="00CF764A">
        <w:rPr>
          <w:sz w:val="22"/>
          <w:szCs w:val="22"/>
        </w:rPr>
        <w:t xml:space="preserve"> y -</w:t>
      </w:r>
      <w:r w:rsidR="00D5092B">
        <w:rPr>
          <w:sz w:val="22"/>
          <w:szCs w:val="22"/>
        </w:rPr>
        <w:t>32,8</w:t>
      </w:r>
      <w:r w:rsidR="009D015F">
        <w:rPr>
          <w:sz w:val="22"/>
          <w:szCs w:val="22"/>
        </w:rPr>
        <w:t>%</w:t>
      </w:r>
      <w:r w:rsidR="009B7FC7" w:rsidRPr="00CF764A">
        <w:rPr>
          <w:sz w:val="22"/>
          <w:szCs w:val="22"/>
        </w:rPr>
        <w:t xml:space="preserve">. </w:t>
      </w:r>
      <w:r w:rsidR="00CD2E9B">
        <w:rPr>
          <w:sz w:val="22"/>
          <w:szCs w:val="22"/>
        </w:rPr>
        <w:t>Para este tipo de ingreso y para esta edad central se presentan las mayores brechas en detrimento de la mujer, al menos es lo que observamos para la Provincia de Salta, única región para la que se pueden realizar las estimaciones para todos los grupos de edad</w:t>
      </w:r>
      <w:r w:rsidR="009B7FC7" w:rsidRPr="00CF764A">
        <w:rPr>
          <w:sz w:val="22"/>
          <w:szCs w:val="22"/>
        </w:rPr>
        <w:t>.</w:t>
      </w:r>
    </w:p>
    <w:p w14:paraId="5B176705" w14:textId="1B61EA01" w:rsidR="00312F1E" w:rsidRDefault="00A27BAC" w:rsidP="00F13BEA">
      <w:pPr>
        <w:spacing w:line="288" w:lineRule="auto"/>
        <w:jc w:val="both"/>
        <w:rPr>
          <w:sz w:val="22"/>
          <w:szCs w:val="22"/>
        </w:rPr>
      </w:pPr>
      <w:r>
        <w:rPr>
          <w:sz w:val="22"/>
          <w:szCs w:val="22"/>
        </w:rPr>
        <w:t>Por otro lado, la T</w:t>
      </w:r>
      <w:r w:rsidR="008524D3">
        <w:rPr>
          <w:sz w:val="22"/>
          <w:szCs w:val="22"/>
        </w:rPr>
        <w:t>abla 11 exhibe l</w:t>
      </w:r>
      <w:r>
        <w:rPr>
          <w:sz w:val="22"/>
          <w:szCs w:val="22"/>
        </w:rPr>
        <w:t>a desagregación</w:t>
      </w:r>
      <w:r w:rsidR="008524D3">
        <w:rPr>
          <w:sz w:val="22"/>
          <w:szCs w:val="22"/>
        </w:rPr>
        <w:t xml:space="preserve"> de los ingresos medios de ambas fuentes por Nivel educativo; Nivel de ingresos; Presencia de personas demandantes de cuidado en el hogar; Categoría y Jerarquía Ocupacional y Rama de Actividad.</w:t>
      </w:r>
    </w:p>
    <w:p w14:paraId="53F78352" w14:textId="7A6C5EDF" w:rsidR="005F003D" w:rsidRPr="00CF764A" w:rsidRDefault="005F003D" w:rsidP="00F13BEA">
      <w:pPr>
        <w:spacing w:line="288" w:lineRule="auto"/>
        <w:jc w:val="both"/>
        <w:rPr>
          <w:sz w:val="22"/>
          <w:szCs w:val="22"/>
        </w:rPr>
      </w:pPr>
      <w:r>
        <w:rPr>
          <w:sz w:val="22"/>
          <w:szCs w:val="22"/>
        </w:rPr>
        <w:t>Es interesante señalar lo que ocurre para este grupo de edades centrales cuando se analizan las brechas de los ingresos laborales por</w:t>
      </w:r>
      <w:r w:rsidRPr="00CF764A">
        <w:rPr>
          <w:sz w:val="22"/>
          <w:szCs w:val="22"/>
        </w:rPr>
        <w:t xml:space="preserve"> nivel educativo</w:t>
      </w:r>
      <w:r>
        <w:rPr>
          <w:sz w:val="22"/>
          <w:szCs w:val="22"/>
        </w:rPr>
        <w:t xml:space="preserve">, las mujeres en todos los casos ganan menos que los hombres, sin embargo, a medida que se avanza en educación la brecha presenta un decrecimiento a ritmo decreciente, es decir, baja inicialmente casi 5 </w:t>
      </w:r>
      <w:proofErr w:type="spellStart"/>
      <w:r>
        <w:rPr>
          <w:sz w:val="22"/>
          <w:szCs w:val="22"/>
        </w:rPr>
        <w:t>pp</w:t>
      </w:r>
      <w:proofErr w:type="spellEnd"/>
      <w:r>
        <w:rPr>
          <w:sz w:val="22"/>
          <w:szCs w:val="22"/>
        </w:rPr>
        <w:t xml:space="preserve"> y luego solo 1,2</w:t>
      </w:r>
      <w:r w:rsidR="00895206">
        <w:rPr>
          <w:sz w:val="22"/>
          <w:szCs w:val="22"/>
        </w:rPr>
        <w:t xml:space="preserve"> </w:t>
      </w:r>
      <w:r>
        <w:rPr>
          <w:sz w:val="22"/>
          <w:szCs w:val="22"/>
        </w:rPr>
        <w:t>pp.</w:t>
      </w:r>
      <w:r w:rsidRPr="00CF764A">
        <w:rPr>
          <w:sz w:val="22"/>
          <w:szCs w:val="22"/>
        </w:rPr>
        <w:t xml:space="preserve"> </w:t>
      </w:r>
      <w:r>
        <w:rPr>
          <w:sz w:val="22"/>
          <w:szCs w:val="22"/>
        </w:rPr>
        <w:t>Por lo tanto, lograr un nivel educativo alto es muy importante para las mujeres dado que mejora la percepción de ingresos provenientes del mercado de trabajo.</w:t>
      </w:r>
    </w:p>
    <w:p w14:paraId="40423A88" w14:textId="77777777" w:rsidR="005C7F38" w:rsidRDefault="005C7F38" w:rsidP="00F13BEA">
      <w:pPr>
        <w:spacing w:line="288" w:lineRule="auto"/>
        <w:jc w:val="both"/>
        <w:rPr>
          <w:sz w:val="22"/>
          <w:szCs w:val="22"/>
        </w:rPr>
      </w:pPr>
      <w:r>
        <w:rPr>
          <w:sz w:val="22"/>
          <w:szCs w:val="22"/>
        </w:rPr>
        <w:t>Sobre</w:t>
      </w:r>
      <w:r w:rsidRPr="00CF764A">
        <w:rPr>
          <w:sz w:val="22"/>
          <w:szCs w:val="22"/>
        </w:rPr>
        <w:t xml:space="preserve"> las brechas de género de ingresos no laborales</w:t>
      </w:r>
      <w:r>
        <w:rPr>
          <w:sz w:val="22"/>
          <w:szCs w:val="22"/>
        </w:rPr>
        <w:t xml:space="preserve"> no se pueden calcular los promedios de ingresos para todas las categorías de educación</w:t>
      </w:r>
      <w:r w:rsidRPr="00CF764A">
        <w:rPr>
          <w:sz w:val="22"/>
          <w:szCs w:val="22"/>
        </w:rPr>
        <w:t>,</w:t>
      </w:r>
      <w:r>
        <w:rPr>
          <w:sz w:val="22"/>
          <w:szCs w:val="22"/>
        </w:rPr>
        <w:t xml:space="preserve"> se presentan muy pocos datos para los hombres de nivel educativo alto. P</w:t>
      </w:r>
      <w:r w:rsidRPr="00CF764A">
        <w:rPr>
          <w:sz w:val="22"/>
          <w:szCs w:val="22"/>
        </w:rPr>
        <w:t>ara el nivel educativo bajo, las brechas favorecen a las mujeres</w:t>
      </w:r>
      <w:r>
        <w:rPr>
          <w:sz w:val="22"/>
          <w:szCs w:val="22"/>
        </w:rPr>
        <w:t xml:space="preserve"> adultas</w:t>
      </w:r>
      <w:r w:rsidRPr="00CF764A">
        <w:rPr>
          <w:sz w:val="22"/>
          <w:szCs w:val="22"/>
        </w:rPr>
        <w:t>, en pro</w:t>
      </w:r>
      <w:r>
        <w:rPr>
          <w:sz w:val="22"/>
          <w:szCs w:val="22"/>
        </w:rPr>
        <w:t>medio, las mujeres adultas ganan un 10</w:t>
      </w:r>
      <w:r w:rsidRPr="00CF764A">
        <w:rPr>
          <w:sz w:val="22"/>
          <w:szCs w:val="22"/>
        </w:rPr>
        <w:t>% más que los hombres</w:t>
      </w:r>
      <w:r>
        <w:rPr>
          <w:sz w:val="22"/>
          <w:szCs w:val="22"/>
        </w:rPr>
        <w:t xml:space="preserve"> adultos</w:t>
      </w:r>
      <w:r w:rsidRPr="00CF764A">
        <w:rPr>
          <w:sz w:val="22"/>
          <w:szCs w:val="22"/>
        </w:rPr>
        <w:t xml:space="preserve">, pero esta situación se </w:t>
      </w:r>
      <w:r>
        <w:rPr>
          <w:sz w:val="22"/>
          <w:szCs w:val="22"/>
        </w:rPr>
        <w:lastRenderedPageBreak/>
        <w:t>modifica</w:t>
      </w:r>
      <w:r w:rsidRPr="00CF764A">
        <w:rPr>
          <w:sz w:val="22"/>
          <w:szCs w:val="22"/>
        </w:rPr>
        <w:t xml:space="preserve"> al pasar al nivel educativo m</w:t>
      </w:r>
      <w:r>
        <w:rPr>
          <w:sz w:val="22"/>
          <w:szCs w:val="22"/>
        </w:rPr>
        <w:t xml:space="preserve">edio, donde las mujeres adultas </w:t>
      </w:r>
      <w:r w:rsidRPr="00CF764A">
        <w:rPr>
          <w:sz w:val="22"/>
          <w:szCs w:val="22"/>
        </w:rPr>
        <w:t>pasan</w:t>
      </w:r>
      <w:r>
        <w:rPr>
          <w:sz w:val="22"/>
          <w:szCs w:val="22"/>
        </w:rPr>
        <w:t xml:space="preserve"> a ganar un 33,7% menos que los hombres en idéntica categoría de edad</w:t>
      </w:r>
      <w:r w:rsidRPr="00CF764A">
        <w:rPr>
          <w:sz w:val="22"/>
          <w:szCs w:val="22"/>
        </w:rPr>
        <w:t>.</w:t>
      </w:r>
    </w:p>
    <w:p w14:paraId="165AFAA3" w14:textId="0F7EEC77" w:rsidR="005F003D" w:rsidRPr="00CF764A" w:rsidRDefault="005C7F38" w:rsidP="00F13BEA">
      <w:pPr>
        <w:pBdr>
          <w:top w:val="nil"/>
          <w:left w:val="nil"/>
          <w:bottom w:val="nil"/>
          <w:right w:val="nil"/>
          <w:between w:val="nil"/>
        </w:pBdr>
        <w:spacing w:line="288" w:lineRule="auto"/>
        <w:jc w:val="both"/>
        <w:rPr>
          <w:sz w:val="22"/>
          <w:szCs w:val="22"/>
        </w:rPr>
      </w:pPr>
      <w:r>
        <w:rPr>
          <w:sz w:val="22"/>
          <w:szCs w:val="22"/>
        </w:rPr>
        <w:t>Mirando</w:t>
      </w:r>
      <w:r w:rsidRPr="00CF764A">
        <w:rPr>
          <w:sz w:val="22"/>
          <w:szCs w:val="22"/>
        </w:rPr>
        <w:t xml:space="preserve"> las brechas d</w:t>
      </w:r>
      <w:r>
        <w:rPr>
          <w:sz w:val="22"/>
          <w:szCs w:val="22"/>
        </w:rPr>
        <w:t>e ingreso laboral de los adultos</w:t>
      </w:r>
      <w:r w:rsidRPr="00CF764A">
        <w:rPr>
          <w:sz w:val="22"/>
          <w:szCs w:val="22"/>
        </w:rPr>
        <w:t xml:space="preserve"> </w:t>
      </w:r>
      <w:r>
        <w:rPr>
          <w:sz w:val="22"/>
          <w:szCs w:val="22"/>
        </w:rPr>
        <w:t>considerando el</w:t>
      </w:r>
      <w:r w:rsidRPr="00CF764A">
        <w:rPr>
          <w:sz w:val="22"/>
          <w:szCs w:val="22"/>
        </w:rPr>
        <w:t xml:space="preserve"> nivel de ingreso per cáp</w:t>
      </w:r>
      <w:r>
        <w:rPr>
          <w:sz w:val="22"/>
          <w:szCs w:val="22"/>
        </w:rPr>
        <w:t xml:space="preserve">ita del hogar al que pertenecen, se encuentra que, para </w:t>
      </w:r>
      <w:r w:rsidRPr="00CF764A">
        <w:rPr>
          <w:sz w:val="22"/>
          <w:szCs w:val="22"/>
        </w:rPr>
        <w:t>el ni</w:t>
      </w:r>
      <w:r>
        <w:rPr>
          <w:sz w:val="22"/>
          <w:szCs w:val="22"/>
        </w:rPr>
        <w:t>vel bajo, la brecha es de -39,4</w:t>
      </w:r>
      <w:r w:rsidRPr="00CF764A">
        <w:rPr>
          <w:sz w:val="22"/>
          <w:szCs w:val="22"/>
        </w:rPr>
        <w:t xml:space="preserve">%, por lo tanto, las mujeres </w:t>
      </w:r>
      <w:r>
        <w:rPr>
          <w:sz w:val="22"/>
          <w:szCs w:val="22"/>
        </w:rPr>
        <w:t>adultas</w:t>
      </w:r>
      <w:r w:rsidRPr="00CF764A">
        <w:rPr>
          <w:sz w:val="22"/>
          <w:szCs w:val="22"/>
        </w:rPr>
        <w:t xml:space="preserve"> ganan en promedio</w:t>
      </w:r>
      <w:r>
        <w:rPr>
          <w:sz w:val="22"/>
          <w:szCs w:val="22"/>
        </w:rPr>
        <w:t>, aproximadamente solo el 60% de lo que ganan los hombres</w:t>
      </w:r>
      <w:r w:rsidRPr="00CF764A">
        <w:rPr>
          <w:sz w:val="22"/>
          <w:szCs w:val="22"/>
        </w:rPr>
        <w:t xml:space="preserve">. </w:t>
      </w:r>
      <w:r>
        <w:rPr>
          <w:sz w:val="22"/>
          <w:szCs w:val="22"/>
        </w:rPr>
        <w:t>Avanzando</w:t>
      </w:r>
      <w:r w:rsidRPr="00CF764A">
        <w:rPr>
          <w:sz w:val="22"/>
          <w:szCs w:val="22"/>
        </w:rPr>
        <w:t xml:space="preserve"> al estrato de ingre</w:t>
      </w:r>
      <w:r>
        <w:rPr>
          <w:sz w:val="22"/>
          <w:szCs w:val="22"/>
        </w:rPr>
        <w:t>sos medios, la brecha se reduce al -23,1</w:t>
      </w:r>
      <w:r w:rsidRPr="00CF764A">
        <w:rPr>
          <w:sz w:val="22"/>
          <w:szCs w:val="22"/>
        </w:rPr>
        <w:t>%, de manera que,</w:t>
      </w:r>
    </w:p>
    <w:p w14:paraId="60F89A28" w14:textId="68F3ABE6" w:rsidR="00934A13" w:rsidRDefault="00934A13" w:rsidP="00934A13">
      <w:pPr>
        <w:pStyle w:val="Descripcin"/>
        <w:rPr>
          <w:color w:val="162F33"/>
        </w:rPr>
      </w:pPr>
      <w:bookmarkStart w:id="63" w:name="_Toc160112112"/>
      <w:bookmarkStart w:id="64" w:name="_Toc160112249"/>
      <w:bookmarkStart w:id="65" w:name="_Toc161298874"/>
      <w:bookmarkStart w:id="66" w:name="_Toc161298965"/>
      <w:r>
        <w:t xml:space="preserve">Tabla </w:t>
      </w:r>
      <w:fldSimple w:instr=" SEQ Tabla \* ARABIC ">
        <w:r>
          <w:rPr>
            <w:noProof/>
          </w:rPr>
          <w:t>11</w:t>
        </w:r>
      </w:fldSimple>
      <w:r>
        <w:t xml:space="preserve"> </w:t>
      </w:r>
      <w:r w:rsidRPr="007A16A3">
        <w:t>Ingreso laboral y no laboral de mujeres y hombres en edades centrales por lugar de residencia, nivel educativo y socioeconómico; presencia de personas demandantes de cuidado en el hogar, tipo de ocupación, jerarquía ocupacional y rama de actividad. Salt</w:t>
      </w:r>
      <w:r>
        <w:rPr>
          <w:color w:val="162F33"/>
        </w:rPr>
        <w:t>a, 3er. trimestre 2021.</w:t>
      </w:r>
      <w:bookmarkEnd w:id="63"/>
      <w:bookmarkEnd w:id="64"/>
      <w:bookmarkEnd w:id="65"/>
      <w:bookmarkEnd w:id="66"/>
    </w:p>
    <w:tbl>
      <w:tblPr>
        <w:tblStyle w:val="a8"/>
        <w:tblW w:w="9215" w:type="dxa"/>
        <w:tblInd w:w="0" w:type="dxa"/>
        <w:tblLayout w:type="fixed"/>
        <w:tblLook w:val="0400" w:firstRow="0" w:lastRow="0" w:firstColumn="0" w:lastColumn="0" w:noHBand="0" w:noVBand="1"/>
      </w:tblPr>
      <w:tblGrid>
        <w:gridCol w:w="2268"/>
        <w:gridCol w:w="1134"/>
        <w:gridCol w:w="788"/>
        <w:gridCol w:w="840"/>
        <w:gridCol w:w="781"/>
        <w:gridCol w:w="993"/>
        <w:gridCol w:w="826"/>
        <w:gridCol w:w="820"/>
        <w:gridCol w:w="765"/>
      </w:tblGrid>
      <w:tr w:rsidR="00E22BB3" w14:paraId="742B8C10" w14:textId="77777777" w:rsidTr="004A4E57">
        <w:trPr>
          <w:trHeight w:val="300"/>
        </w:trPr>
        <w:tc>
          <w:tcPr>
            <w:tcW w:w="2268" w:type="dxa"/>
            <w:tcBorders>
              <w:top w:val="single" w:sz="4" w:space="0" w:color="000000"/>
              <w:left w:val="nil"/>
              <w:bottom w:val="nil"/>
              <w:right w:val="nil"/>
            </w:tcBorders>
            <w:shd w:val="clear" w:color="auto" w:fill="auto"/>
            <w:vAlign w:val="bottom"/>
          </w:tcPr>
          <w:p w14:paraId="000009C9" w14:textId="77777777" w:rsidR="00E22BB3" w:rsidRDefault="00895EDC">
            <w:pPr>
              <w:spacing w:after="0" w:line="240" w:lineRule="auto"/>
              <w:rPr>
                <w:color w:val="000000"/>
              </w:rPr>
            </w:pPr>
            <w:r>
              <w:rPr>
                <w:color w:val="000000"/>
              </w:rPr>
              <w:t> </w:t>
            </w:r>
          </w:p>
        </w:tc>
        <w:tc>
          <w:tcPr>
            <w:tcW w:w="3543" w:type="dxa"/>
            <w:gridSpan w:val="4"/>
            <w:tcBorders>
              <w:top w:val="single" w:sz="4" w:space="0" w:color="000000"/>
              <w:left w:val="nil"/>
              <w:bottom w:val="single" w:sz="4" w:space="0" w:color="000000"/>
              <w:right w:val="nil"/>
            </w:tcBorders>
            <w:shd w:val="clear" w:color="auto" w:fill="auto"/>
            <w:vAlign w:val="bottom"/>
          </w:tcPr>
          <w:p w14:paraId="000009CA" w14:textId="77777777" w:rsidR="00E22BB3" w:rsidRDefault="00895EDC">
            <w:pPr>
              <w:spacing w:after="0" w:line="240" w:lineRule="auto"/>
              <w:jc w:val="center"/>
              <w:rPr>
                <w:b/>
                <w:color w:val="000000"/>
              </w:rPr>
            </w:pPr>
            <w:r>
              <w:rPr>
                <w:b/>
                <w:color w:val="000000"/>
              </w:rPr>
              <w:t>Ingreso laboral Medio</w:t>
            </w:r>
          </w:p>
        </w:tc>
        <w:tc>
          <w:tcPr>
            <w:tcW w:w="3404" w:type="dxa"/>
            <w:gridSpan w:val="4"/>
            <w:tcBorders>
              <w:top w:val="single" w:sz="4" w:space="0" w:color="000000"/>
              <w:left w:val="nil"/>
              <w:bottom w:val="single" w:sz="4" w:space="0" w:color="000000"/>
              <w:right w:val="nil"/>
            </w:tcBorders>
            <w:shd w:val="clear" w:color="auto" w:fill="auto"/>
            <w:vAlign w:val="bottom"/>
          </w:tcPr>
          <w:p w14:paraId="000009CE" w14:textId="77777777" w:rsidR="00E22BB3" w:rsidRDefault="00895EDC">
            <w:pPr>
              <w:spacing w:after="0" w:line="240" w:lineRule="auto"/>
              <w:jc w:val="center"/>
              <w:rPr>
                <w:b/>
                <w:color w:val="000000"/>
              </w:rPr>
            </w:pPr>
            <w:r>
              <w:rPr>
                <w:b/>
                <w:color w:val="000000"/>
              </w:rPr>
              <w:t>Ingreso no laboral Medio</w:t>
            </w:r>
          </w:p>
        </w:tc>
      </w:tr>
      <w:tr w:rsidR="00E22BB3" w14:paraId="45A93487" w14:textId="77777777" w:rsidTr="004A4E57">
        <w:trPr>
          <w:trHeight w:val="300"/>
        </w:trPr>
        <w:tc>
          <w:tcPr>
            <w:tcW w:w="2268" w:type="dxa"/>
            <w:tcBorders>
              <w:top w:val="nil"/>
              <w:left w:val="nil"/>
              <w:bottom w:val="nil"/>
              <w:right w:val="nil"/>
            </w:tcBorders>
            <w:shd w:val="clear" w:color="auto" w:fill="auto"/>
            <w:vAlign w:val="bottom"/>
          </w:tcPr>
          <w:p w14:paraId="000009D2" w14:textId="77777777" w:rsidR="00E22BB3" w:rsidRDefault="00E22BB3">
            <w:pPr>
              <w:spacing w:after="0" w:line="240" w:lineRule="auto"/>
              <w:jc w:val="center"/>
              <w:rPr>
                <w:b/>
                <w:color w:val="000000"/>
              </w:rPr>
            </w:pPr>
          </w:p>
        </w:tc>
        <w:tc>
          <w:tcPr>
            <w:tcW w:w="1134" w:type="dxa"/>
            <w:tcBorders>
              <w:top w:val="nil"/>
              <w:left w:val="nil"/>
              <w:bottom w:val="single" w:sz="4" w:space="0" w:color="000000"/>
              <w:right w:val="nil"/>
            </w:tcBorders>
            <w:shd w:val="clear" w:color="auto" w:fill="auto"/>
            <w:vAlign w:val="bottom"/>
          </w:tcPr>
          <w:p w14:paraId="000009D3" w14:textId="77777777" w:rsidR="00E22BB3" w:rsidRDefault="00895EDC">
            <w:pPr>
              <w:spacing w:after="0" w:line="240" w:lineRule="auto"/>
              <w:jc w:val="center"/>
              <w:rPr>
                <w:b/>
                <w:color w:val="000000"/>
              </w:rPr>
            </w:pPr>
            <w:r>
              <w:rPr>
                <w:b/>
                <w:color w:val="000000"/>
              </w:rPr>
              <w:t xml:space="preserve">Población </w:t>
            </w:r>
          </w:p>
          <w:p w14:paraId="000009D4" w14:textId="77777777" w:rsidR="00E22BB3" w:rsidRDefault="00895EDC">
            <w:pPr>
              <w:spacing w:after="0" w:line="240" w:lineRule="auto"/>
              <w:jc w:val="center"/>
              <w:rPr>
                <w:b/>
                <w:color w:val="000000"/>
              </w:rPr>
            </w:pPr>
            <w:r>
              <w:rPr>
                <w:b/>
                <w:color w:val="000000"/>
              </w:rPr>
              <w:t>total</w:t>
            </w:r>
          </w:p>
        </w:tc>
        <w:tc>
          <w:tcPr>
            <w:tcW w:w="788" w:type="dxa"/>
            <w:tcBorders>
              <w:top w:val="nil"/>
              <w:left w:val="nil"/>
              <w:bottom w:val="single" w:sz="4" w:space="0" w:color="000000"/>
              <w:right w:val="nil"/>
            </w:tcBorders>
            <w:shd w:val="clear" w:color="auto" w:fill="auto"/>
            <w:vAlign w:val="bottom"/>
          </w:tcPr>
          <w:p w14:paraId="000009D5" w14:textId="77777777" w:rsidR="00E22BB3" w:rsidRDefault="00895EDC">
            <w:pPr>
              <w:spacing w:after="0" w:line="240" w:lineRule="auto"/>
              <w:jc w:val="center"/>
              <w:rPr>
                <w:b/>
                <w:color w:val="000000"/>
              </w:rPr>
            </w:pPr>
            <w:r>
              <w:rPr>
                <w:b/>
                <w:color w:val="000000"/>
              </w:rPr>
              <w:t>Mujeres</w:t>
            </w:r>
          </w:p>
        </w:tc>
        <w:tc>
          <w:tcPr>
            <w:tcW w:w="840" w:type="dxa"/>
            <w:tcBorders>
              <w:top w:val="nil"/>
              <w:left w:val="nil"/>
              <w:bottom w:val="single" w:sz="4" w:space="0" w:color="000000"/>
              <w:right w:val="nil"/>
            </w:tcBorders>
            <w:shd w:val="clear" w:color="auto" w:fill="auto"/>
            <w:vAlign w:val="bottom"/>
          </w:tcPr>
          <w:p w14:paraId="000009D6" w14:textId="77777777" w:rsidR="00E22BB3" w:rsidRDefault="00895EDC">
            <w:pPr>
              <w:spacing w:after="0" w:line="240" w:lineRule="auto"/>
              <w:jc w:val="center"/>
              <w:rPr>
                <w:b/>
                <w:color w:val="000000"/>
              </w:rPr>
            </w:pPr>
            <w:r>
              <w:rPr>
                <w:b/>
                <w:color w:val="000000"/>
              </w:rPr>
              <w:t>Hombres</w:t>
            </w:r>
          </w:p>
        </w:tc>
        <w:tc>
          <w:tcPr>
            <w:tcW w:w="781" w:type="dxa"/>
            <w:tcBorders>
              <w:top w:val="nil"/>
              <w:left w:val="nil"/>
              <w:bottom w:val="single" w:sz="4" w:space="0" w:color="000000"/>
              <w:right w:val="nil"/>
            </w:tcBorders>
            <w:shd w:val="clear" w:color="auto" w:fill="auto"/>
            <w:vAlign w:val="bottom"/>
          </w:tcPr>
          <w:p w14:paraId="000009D7" w14:textId="77777777" w:rsidR="00E22BB3" w:rsidRDefault="00895EDC">
            <w:pPr>
              <w:spacing w:after="0" w:line="240" w:lineRule="auto"/>
              <w:jc w:val="center"/>
              <w:rPr>
                <w:b/>
                <w:color w:val="000000"/>
              </w:rPr>
            </w:pPr>
            <w:r>
              <w:rPr>
                <w:b/>
                <w:color w:val="000000"/>
              </w:rPr>
              <w:t>Brecha (%)</w:t>
            </w:r>
          </w:p>
        </w:tc>
        <w:tc>
          <w:tcPr>
            <w:tcW w:w="993" w:type="dxa"/>
            <w:tcBorders>
              <w:top w:val="nil"/>
              <w:left w:val="nil"/>
              <w:bottom w:val="single" w:sz="4" w:space="0" w:color="000000"/>
              <w:right w:val="nil"/>
            </w:tcBorders>
            <w:shd w:val="clear" w:color="auto" w:fill="auto"/>
            <w:vAlign w:val="bottom"/>
          </w:tcPr>
          <w:p w14:paraId="000009D8" w14:textId="77777777" w:rsidR="00E22BB3" w:rsidRDefault="00895EDC">
            <w:pPr>
              <w:spacing w:after="0" w:line="240" w:lineRule="auto"/>
              <w:jc w:val="center"/>
              <w:rPr>
                <w:b/>
                <w:color w:val="000000"/>
              </w:rPr>
            </w:pPr>
            <w:r>
              <w:rPr>
                <w:b/>
                <w:color w:val="000000"/>
              </w:rPr>
              <w:t xml:space="preserve">Población </w:t>
            </w:r>
          </w:p>
          <w:p w14:paraId="000009D9" w14:textId="77777777" w:rsidR="00E22BB3" w:rsidRDefault="00895EDC">
            <w:pPr>
              <w:spacing w:after="0" w:line="240" w:lineRule="auto"/>
              <w:jc w:val="center"/>
              <w:rPr>
                <w:b/>
                <w:color w:val="000000"/>
              </w:rPr>
            </w:pPr>
            <w:r>
              <w:rPr>
                <w:b/>
                <w:color w:val="000000"/>
              </w:rPr>
              <w:t>total</w:t>
            </w:r>
          </w:p>
        </w:tc>
        <w:tc>
          <w:tcPr>
            <w:tcW w:w="826" w:type="dxa"/>
            <w:tcBorders>
              <w:top w:val="nil"/>
              <w:left w:val="nil"/>
              <w:bottom w:val="single" w:sz="4" w:space="0" w:color="000000"/>
              <w:right w:val="nil"/>
            </w:tcBorders>
            <w:shd w:val="clear" w:color="auto" w:fill="auto"/>
            <w:vAlign w:val="bottom"/>
          </w:tcPr>
          <w:p w14:paraId="000009DA" w14:textId="77777777" w:rsidR="00E22BB3" w:rsidRDefault="00895EDC">
            <w:pPr>
              <w:spacing w:after="0" w:line="240" w:lineRule="auto"/>
              <w:jc w:val="center"/>
              <w:rPr>
                <w:b/>
                <w:color w:val="000000"/>
              </w:rPr>
            </w:pPr>
            <w:r>
              <w:rPr>
                <w:b/>
                <w:color w:val="000000"/>
              </w:rPr>
              <w:t>Mujeres</w:t>
            </w:r>
          </w:p>
        </w:tc>
        <w:tc>
          <w:tcPr>
            <w:tcW w:w="820" w:type="dxa"/>
            <w:tcBorders>
              <w:top w:val="nil"/>
              <w:left w:val="nil"/>
              <w:bottom w:val="single" w:sz="4" w:space="0" w:color="000000"/>
              <w:right w:val="nil"/>
            </w:tcBorders>
            <w:shd w:val="clear" w:color="auto" w:fill="auto"/>
            <w:vAlign w:val="bottom"/>
          </w:tcPr>
          <w:p w14:paraId="000009DB" w14:textId="77777777" w:rsidR="00E22BB3" w:rsidRDefault="00895EDC">
            <w:pPr>
              <w:spacing w:after="0" w:line="240" w:lineRule="auto"/>
              <w:jc w:val="center"/>
              <w:rPr>
                <w:b/>
                <w:color w:val="000000"/>
              </w:rPr>
            </w:pPr>
            <w:r>
              <w:rPr>
                <w:b/>
                <w:color w:val="000000"/>
              </w:rPr>
              <w:t>Hombres</w:t>
            </w:r>
          </w:p>
        </w:tc>
        <w:tc>
          <w:tcPr>
            <w:tcW w:w="765" w:type="dxa"/>
            <w:tcBorders>
              <w:top w:val="nil"/>
              <w:left w:val="nil"/>
              <w:bottom w:val="single" w:sz="4" w:space="0" w:color="000000"/>
              <w:right w:val="nil"/>
            </w:tcBorders>
            <w:shd w:val="clear" w:color="auto" w:fill="auto"/>
            <w:vAlign w:val="bottom"/>
          </w:tcPr>
          <w:p w14:paraId="000009DC" w14:textId="77777777" w:rsidR="00E22BB3" w:rsidRDefault="00895EDC">
            <w:pPr>
              <w:spacing w:after="0" w:line="240" w:lineRule="auto"/>
              <w:jc w:val="center"/>
              <w:rPr>
                <w:b/>
                <w:color w:val="000000"/>
              </w:rPr>
            </w:pPr>
            <w:r>
              <w:rPr>
                <w:b/>
                <w:color w:val="000000"/>
              </w:rPr>
              <w:t>Brecha (%)</w:t>
            </w:r>
          </w:p>
        </w:tc>
      </w:tr>
      <w:tr w:rsidR="00E22BB3" w14:paraId="0750FC7B" w14:textId="77777777" w:rsidTr="004A4E57">
        <w:trPr>
          <w:trHeight w:val="300"/>
        </w:trPr>
        <w:tc>
          <w:tcPr>
            <w:tcW w:w="2268" w:type="dxa"/>
            <w:tcBorders>
              <w:top w:val="nil"/>
              <w:left w:val="nil"/>
              <w:right w:val="nil"/>
            </w:tcBorders>
            <w:shd w:val="clear" w:color="auto" w:fill="auto"/>
            <w:vAlign w:val="bottom"/>
          </w:tcPr>
          <w:p w14:paraId="000009DD" w14:textId="77777777" w:rsidR="00E22BB3" w:rsidRDefault="00895EDC">
            <w:pPr>
              <w:spacing w:after="0" w:line="240" w:lineRule="auto"/>
              <w:rPr>
                <w:b/>
                <w:i/>
                <w:color w:val="000000"/>
              </w:rPr>
            </w:pPr>
            <w:r>
              <w:rPr>
                <w:b/>
                <w:i/>
                <w:color w:val="000000"/>
              </w:rPr>
              <w:t>Lugar de residencia</w:t>
            </w:r>
          </w:p>
        </w:tc>
        <w:tc>
          <w:tcPr>
            <w:tcW w:w="1134" w:type="dxa"/>
            <w:tcBorders>
              <w:top w:val="nil"/>
              <w:left w:val="nil"/>
              <w:bottom w:val="nil"/>
              <w:right w:val="nil"/>
            </w:tcBorders>
            <w:shd w:val="clear" w:color="auto" w:fill="auto"/>
            <w:vAlign w:val="bottom"/>
          </w:tcPr>
          <w:p w14:paraId="000009DE" w14:textId="77777777" w:rsidR="00E22BB3" w:rsidRDefault="00E22BB3">
            <w:pPr>
              <w:spacing w:after="0" w:line="240" w:lineRule="auto"/>
              <w:rPr>
                <w:b/>
                <w:i/>
                <w:color w:val="000000"/>
              </w:rPr>
            </w:pPr>
          </w:p>
        </w:tc>
        <w:tc>
          <w:tcPr>
            <w:tcW w:w="788" w:type="dxa"/>
            <w:tcBorders>
              <w:top w:val="nil"/>
              <w:left w:val="nil"/>
              <w:bottom w:val="nil"/>
              <w:right w:val="nil"/>
            </w:tcBorders>
            <w:shd w:val="clear" w:color="auto" w:fill="auto"/>
            <w:vAlign w:val="bottom"/>
          </w:tcPr>
          <w:p w14:paraId="000009DF"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840" w:type="dxa"/>
            <w:tcBorders>
              <w:top w:val="nil"/>
              <w:left w:val="nil"/>
              <w:bottom w:val="nil"/>
              <w:right w:val="nil"/>
            </w:tcBorders>
            <w:shd w:val="clear" w:color="auto" w:fill="auto"/>
            <w:vAlign w:val="bottom"/>
          </w:tcPr>
          <w:p w14:paraId="000009E0"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781" w:type="dxa"/>
            <w:tcBorders>
              <w:top w:val="nil"/>
              <w:left w:val="nil"/>
              <w:bottom w:val="nil"/>
              <w:right w:val="nil"/>
            </w:tcBorders>
            <w:shd w:val="clear" w:color="auto" w:fill="auto"/>
            <w:vAlign w:val="bottom"/>
          </w:tcPr>
          <w:p w14:paraId="000009E1"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993" w:type="dxa"/>
            <w:tcBorders>
              <w:top w:val="nil"/>
              <w:left w:val="nil"/>
              <w:bottom w:val="nil"/>
              <w:right w:val="nil"/>
            </w:tcBorders>
            <w:shd w:val="clear" w:color="auto" w:fill="auto"/>
            <w:vAlign w:val="bottom"/>
          </w:tcPr>
          <w:p w14:paraId="000009E2"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826" w:type="dxa"/>
            <w:tcBorders>
              <w:top w:val="nil"/>
              <w:left w:val="nil"/>
              <w:bottom w:val="nil"/>
              <w:right w:val="nil"/>
            </w:tcBorders>
            <w:shd w:val="clear" w:color="auto" w:fill="auto"/>
            <w:vAlign w:val="bottom"/>
          </w:tcPr>
          <w:p w14:paraId="000009E3"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820" w:type="dxa"/>
            <w:tcBorders>
              <w:top w:val="nil"/>
              <w:left w:val="nil"/>
              <w:bottom w:val="nil"/>
              <w:right w:val="nil"/>
            </w:tcBorders>
            <w:shd w:val="clear" w:color="auto" w:fill="auto"/>
            <w:vAlign w:val="bottom"/>
          </w:tcPr>
          <w:p w14:paraId="000009E4"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765" w:type="dxa"/>
            <w:tcBorders>
              <w:top w:val="nil"/>
              <w:left w:val="nil"/>
              <w:bottom w:val="nil"/>
              <w:right w:val="nil"/>
            </w:tcBorders>
            <w:shd w:val="clear" w:color="auto" w:fill="auto"/>
            <w:vAlign w:val="bottom"/>
          </w:tcPr>
          <w:p w14:paraId="000009E5" w14:textId="77777777" w:rsidR="00E22BB3" w:rsidRDefault="00E22BB3">
            <w:pPr>
              <w:spacing w:after="0" w:line="240" w:lineRule="auto"/>
              <w:jc w:val="center"/>
              <w:rPr>
                <w:rFonts w:ascii="Times New Roman" w:eastAsia="Times New Roman" w:hAnsi="Times New Roman" w:cs="Times New Roman"/>
                <w:color w:val="000000"/>
                <w:sz w:val="20"/>
                <w:szCs w:val="20"/>
              </w:rPr>
            </w:pPr>
          </w:p>
        </w:tc>
      </w:tr>
      <w:tr w:rsidR="00E22BB3" w14:paraId="48F2C191" w14:textId="77777777" w:rsidTr="004A4E57">
        <w:trPr>
          <w:trHeight w:val="300"/>
        </w:trPr>
        <w:tc>
          <w:tcPr>
            <w:tcW w:w="2268" w:type="dxa"/>
            <w:tcBorders>
              <w:top w:val="nil"/>
              <w:bottom w:val="nil"/>
              <w:right w:val="nil"/>
            </w:tcBorders>
            <w:shd w:val="clear" w:color="auto" w:fill="auto"/>
            <w:vAlign w:val="bottom"/>
          </w:tcPr>
          <w:p w14:paraId="000009E6" w14:textId="77777777" w:rsidR="00E22BB3" w:rsidRDefault="00895EDC">
            <w:pPr>
              <w:spacing w:after="0" w:line="240" w:lineRule="auto"/>
              <w:jc w:val="right"/>
              <w:rPr>
                <w:color w:val="000000"/>
              </w:rPr>
            </w:pPr>
            <w:r>
              <w:rPr>
                <w:color w:val="000000"/>
              </w:rPr>
              <w:t>Gran Salta</w:t>
            </w:r>
          </w:p>
        </w:tc>
        <w:tc>
          <w:tcPr>
            <w:tcW w:w="1134" w:type="dxa"/>
            <w:tcBorders>
              <w:top w:val="nil"/>
              <w:left w:val="nil"/>
              <w:bottom w:val="nil"/>
              <w:right w:val="nil"/>
            </w:tcBorders>
            <w:shd w:val="clear" w:color="auto" w:fill="auto"/>
            <w:vAlign w:val="bottom"/>
          </w:tcPr>
          <w:p w14:paraId="000009E7" w14:textId="77777777" w:rsidR="00E22BB3" w:rsidRDefault="00895EDC">
            <w:pPr>
              <w:spacing w:after="0" w:line="240" w:lineRule="auto"/>
              <w:jc w:val="center"/>
              <w:rPr>
                <w:color w:val="000000"/>
              </w:rPr>
            </w:pPr>
            <w:r>
              <w:rPr>
                <w:color w:val="000000"/>
              </w:rPr>
              <w:t>37,955.8</w:t>
            </w:r>
          </w:p>
        </w:tc>
        <w:tc>
          <w:tcPr>
            <w:tcW w:w="788" w:type="dxa"/>
            <w:tcBorders>
              <w:top w:val="nil"/>
              <w:left w:val="nil"/>
              <w:bottom w:val="nil"/>
              <w:right w:val="nil"/>
            </w:tcBorders>
            <w:shd w:val="clear" w:color="auto" w:fill="auto"/>
            <w:vAlign w:val="bottom"/>
          </w:tcPr>
          <w:p w14:paraId="000009E8" w14:textId="77777777" w:rsidR="00E22BB3" w:rsidRDefault="00895EDC">
            <w:pPr>
              <w:spacing w:after="0" w:line="240" w:lineRule="auto"/>
              <w:jc w:val="center"/>
              <w:rPr>
                <w:color w:val="000000"/>
              </w:rPr>
            </w:pPr>
            <w:r>
              <w:rPr>
                <w:color w:val="000000"/>
              </w:rPr>
              <w:t>31,790.7</w:t>
            </w:r>
          </w:p>
        </w:tc>
        <w:tc>
          <w:tcPr>
            <w:tcW w:w="840" w:type="dxa"/>
            <w:tcBorders>
              <w:top w:val="nil"/>
              <w:left w:val="nil"/>
              <w:bottom w:val="nil"/>
              <w:right w:val="nil"/>
            </w:tcBorders>
            <w:shd w:val="clear" w:color="auto" w:fill="auto"/>
            <w:vAlign w:val="bottom"/>
          </w:tcPr>
          <w:p w14:paraId="000009E9" w14:textId="77777777" w:rsidR="00E22BB3" w:rsidRDefault="00895EDC">
            <w:pPr>
              <w:spacing w:after="0" w:line="240" w:lineRule="auto"/>
              <w:jc w:val="center"/>
              <w:rPr>
                <w:color w:val="000000"/>
              </w:rPr>
            </w:pPr>
            <w:r>
              <w:rPr>
                <w:color w:val="000000"/>
              </w:rPr>
              <w:t>43,482.0</w:t>
            </w:r>
          </w:p>
        </w:tc>
        <w:tc>
          <w:tcPr>
            <w:tcW w:w="781" w:type="dxa"/>
            <w:tcBorders>
              <w:top w:val="nil"/>
              <w:left w:val="nil"/>
              <w:bottom w:val="nil"/>
              <w:right w:val="nil"/>
            </w:tcBorders>
            <w:shd w:val="clear" w:color="auto" w:fill="auto"/>
            <w:vAlign w:val="bottom"/>
          </w:tcPr>
          <w:p w14:paraId="000009EA" w14:textId="77777777" w:rsidR="00E22BB3" w:rsidRDefault="00895EDC">
            <w:pPr>
              <w:spacing w:after="0" w:line="240" w:lineRule="auto"/>
              <w:jc w:val="center"/>
              <w:rPr>
                <w:b/>
                <w:color w:val="000000"/>
              </w:rPr>
            </w:pPr>
            <w:r>
              <w:rPr>
                <w:b/>
                <w:color w:val="000000"/>
              </w:rPr>
              <w:t>-26.9</w:t>
            </w:r>
          </w:p>
        </w:tc>
        <w:tc>
          <w:tcPr>
            <w:tcW w:w="993" w:type="dxa"/>
            <w:tcBorders>
              <w:top w:val="nil"/>
              <w:left w:val="nil"/>
              <w:bottom w:val="nil"/>
              <w:right w:val="nil"/>
            </w:tcBorders>
            <w:shd w:val="clear" w:color="auto" w:fill="auto"/>
            <w:vAlign w:val="bottom"/>
          </w:tcPr>
          <w:p w14:paraId="000009EB" w14:textId="77777777" w:rsidR="00E22BB3" w:rsidRDefault="00895EDC">
            <w:pPr>
              <w:spacing w:after="0" w:line="240" w:lineRule="auto"/>
              <w:jc w:val="center"/>
              <w:rPr>
                <w:color w:val="000000"/>
              </w:rPr>
            </w:pPr>
            <w:r>
              <w:rPr>
                <w:color w:val="000000"/>
              </w:rPr>
              <w:t>19,451.8</w:t>
            </w:r>
          </w:p>
        </w:tc>
        <w:tc>
          <w:tcPr>
            <w:tcW w:w="826" w:type="dxa"/>
            <w:tcBorders>
              <w:top w:val="nil"/>
              <w:left w:val="nil"/>
              <w:bottom w:val="nil"/>
              <w:right w:val="nil"/>
            </w:tcBorders>
            <w:shd w:val="clear" w:color="auto" w:fill="auto"/>
            <w:vAlign w:val="bottom"/>
          </w:tcPr>
          <w:p w14:paraId="000009EC" w14:textId="77777777" w:rsidR="00E22BB3" w:rsidRDefault="00895EDC">
            <w:pPr>
              <w:spacing w:after="0" w:line="240" w:lineRule="auto"/>
              <w:jc w:val="center"/>
              <w:rPr>
                <w:color w:val="000000"/>
              </w:rPr>
            </w:pPr>
            <w:r>
              <w:rPr>
                <w:color w:val="000000"/>
              </w:rPr>
              <w:t>18,352.4</w:t>
            </w:r>
          </w:p>
        </w:tc>
        <w:tc>
          <w:tcPr>
            <w:tcW w:w="820" w:type="dxa"/>
            <w:tcBorders>
              <w:top w:val="nil"/>
              <w:left w:val="nil"/>
              <w:bottom w:val="nil"/>
              <w:right w:val="nil"/>
            </w:tcBorders>
            <w:shd w:val="clear" w:color="auto" w:fill="auto"/>
            <w:vAlign w:val="bottom"/>
          </w:tcPr>
          <w:p w14:paraId="000009ED" w14:textId="77777777" w:rsidR="00E22BB3" w:rsidRDefault="00895EDC">
            <w:pPr>
              <w:spacing w:after="0" w:line="240" w:lineRule="auto"/>
              <w:jc w:val="center"/>
              <w:rPr>
                <w:color w:val="000000"/>
              </w:rPr>
            </w:pPr>
            <w:r>
              <w:rPr>
                <w:color w:val="000000"/>
              </w:rPr>
              <w:t>24,131.6</w:t>
            </w:r>
          </w:p>
        </w:tc>
        <w:tc>
          <w:tcPr>
            <w:tcW w:w="765" w:type="dxa"/>
            <w:tcBorders>
              <w:top w:val="nil"/>
              <w:left w:val="nil"/>
              <w:bottom w:val="nil"/>
              <w:right w:val="nil"/>
            </w:tcBorders>
            <w:shd w:val="clear" w:color="auto" w:fill="auto"/>
            <w:vAlign w:val="bottom"/>
          </w:tcPr>
          <w:p w14:paraId="000009EE" w14:textId="77777777" w:rsidR="00E22BB3" w:rsidRDefault="00895EDC">
            <w:pPr>
              <w:spacing w:after="0" w:line="240" w:lineRule="auto"/>
              <w:jc w:val="center"/>
              <w:rPr>
                <w:b/>
                <w:color w:val="000000"/>
              </w:rPr>
            </w:pPr>
            <w:r>
              <w:rPr>
                <w:b/>
                <w:color w:val="000000"/>
              </w:rPr>
              <w:t>-23.9</w:t>
            </w:r>
          </w:p>
        </w:tc>
      </w:tr>
      <w:tr w:rsidR="00E17DCF" w14:paraId="23F8AB13" w14:textId="77777777" w:rsidTr="004A4E57">
        <w:trPr>
          <w:trHeight w:val="300"/>
        </w:trPr>
        <w:tc>
          <w:tcPr>
            <w:tcW w:w="2268" w:type="dxa"/>
            <w:tcBorders>
              <w:top w:val="nil"/>
              <w:bottom w:val="nil"/>
              <w:right w:val="nil"/>
            </w:tcBorders>
            <w:shd w:val="clear" w:color="auto" w:fill="auto"/>
            <w:vAlign w:val="bottom"/>
          </w:tcPr>
          <w:p w14:paraId="000009EF" w14:textId="77777777" w:rsidR="00E17DCF" w:rsidRDefault="00E17DCF" w:rsidP="00E17DCF">
            <w:pPr>
              <w:spacing w:after="0" w:line="240" w:lineRule="auto"/>
              <w:jc w:val="right"/>
              <w:rPr>
                <w:color w:val="000000"/>
              </w:rPr>
            </w:pPr>
            <w:r>
              <w:rPr>
                <w:color w:val="000000"/>
              </w:rPr>
              <w:t>Resto de Salta</w:t>
            </w:r>
          </w:p>
        </w:tc>
        <w:tc>
          <w:tcPr>
            <w:tcW w:w="1134" w:type="dxa"/>
            <w:tcBorders>
              <w:top w:val="nil"/>
              <w:left w:val="nil"/>
              <w:bottom w:val="nil"/>
              <w:right w:val="nil"/>
            </w:tcBorders>
            <w:shd w:val="clear" w:color="auto" w:fill="auto"/>
            <w:vAlign w:val="bottom"/>
          </w:tcPr>
          <w:p w14:paraId="000009F0" w14:textId="77777777" w:rsidR="00E17DCF" w:rsidRDefault="00E17DCF" w:rsidP="00E17DCF">
            <w:pPr>
              <w:spacing w:after="0" w:line="240" w:lineRule="auto"/>
              <w:jc w:val="center"/>
              <w:rPr>
                <w:color w:val="000000"/>
              </w:rPr>
            </w:pPr>
            <w:r>
              <w:rPr>
                <w:color w:val="000000"/>
              </w:rPr>
              <w:t>34,018.4</w:t>
            </w:r>
          </w:p>
        </w:tc>
        <w:tc>
          <w:tcPr>
            <w:tcW w:w="788" w:type="dxa"/>
            <w:tcBorders>
              <w:top w:val="nil"/>
              <w:left w:val="nil"/>
              <w:bottom w:val="nil"/>
              <w:right w:val="nil"/>
            </w:tcBorders>
            <w:shd w:val="clear" w:color="auto" w:fill="auto"/>
            <w:vAlign w:val="bottom"/>
          </w:tcPr>
          <w:p w14:paraId="000009F1" w14:textId="77777777" w:rsidR="00E17DCF" w:rsidRDefault="00E17DCF" w:rsidP="00E17DCF">
            <w:pPr>
              <w:spacing w:after="0" w:line="240" w:lineRule="auto"/>
              <w:jc w:val="center"/>
              <w:rPr>
                <w:color w:val="000000"/>
              </w:rPr>
            </w:pPr>
            <w:r>
              <w:rPr>
                <w:color w:val="000000"/>
              </w:rPr>
              <w:t>27,709.4</w:t>
            </w:r>
          </w:p>
        </w:tc>
        <w:tc>
          <w:tcPr>
            <w:tcW w:w="840" w:type="dxa"/>
            <w:tcBorders>
              <w:top w:val="nil"/>
              <w:left w:val="nil"/>
              <w:bottom w:val="nil"/>
              <w:right w:val="nil"/>
            </w:tcBorders>
            <w:shd w:val="clear" w:color="auto" w:fill="auto"/>
            <w:vAlign w:val="bottom"/>
          </w:tcPr>
          <w:p w14:paraId="000009F2" w14:textId="77777777" w:rsidR="00E17DCF" w:rsidRDefault="00E17DCF" w:rsidP="00E17DCF">
            <w:pPr>
              <w:spacing w:after="0" w:line="240" w:lineRule="auto"/>
              <w:jc w:val="center"/>
              <w:rPr>
                <w:color w:val="000000"/>
              </w:rPr>
            </w:pPr>
            <w:r>
              <w:rPr>
                <w:color w:val="000000"/>
              </w:rPr>
              <w:t>38,184.4</w:t>
            </w:r>
          </w:p>
        </w:tc>
        <w:tc>
          <w:tcPr>
            <w:tcW w:w="781" w:type="dxa"/>
            <w:tcBorders>
              <w:top w:val="nil"/>
              <w:left w:val="nil"/>
              <w:bottom w:val="nil"/>
              <w:right w:val="nil"/>
            </w:tcBorders>
            <w:shd w:val="clear" w:color="auto" w:fill="auto"/>
            <w:vAlign w:val="bottom"/>
          </w:tcPr>
          <w:p w14:paraId="000009F3" w14:textId="77777777" w:rsidR="00E17DCF" w:rsidRDefault="00E17DCF" w:rsidP="00E17DCF">
            <w:pPr>
              <w:spacing w:after="0" w:line="240" w:lineRule="auto"/>
              <w:jc w:val="center"/>
              <w:rPr>
                <w:b/>
                <w:color w:val="000000"/>
              </w:rPr>
            </w:pPr>
            <w:r>
              <w:rPr>
                <w:b/>
                <w:color w:val="000000"/>
              </w:rPr>
              <w:t>-27.4</w:t>
            </w:r>
          </w:p>
        </w:tc>
        <w:tc>
          <w:tcPr>
            <w:tcW w:w="993" w:type="dxa"/>
            <w:tcBorders>
              <w:top w:val="nil"/>
              <w:left w:val="nil"/>
              <w:bottom w:val="nil"/>
              <w:right w:val="nil"/>
            </w:tcBorders>
            <w:shd w:val="clear" w:color="auto" w:fill="auto"/>
            <w:vAlign w:val="bottom"/>
          </w:tcPr>
          <w:p w14:paraId="000009F4" w14:textId="362AD83D" w:rsidR="00E17DCF" w:rsidRDefault="00E17DCF" w:rsidP="00E17DCF">
            <w:pPr>
              <w:spacing w:after="0" w:line="240" w:lineRule="auto"/>
              <w:jc w:val="center"/>
              <w:rPr>
                <w:color w:val="000000"/>
              </w:rPr>
            </w:pPr>
            <w:r>
              <w:rPr>
                <w:color w:val="000000"/>
              </w:rPr>
              <w:t>16,829.1</w:t>
            </w:r>
          </w:p>
        </w:tc>
        <w:tc>
          <w:tcPr>
            <w:tcW w:w="826" w:type="dxa"/>
            <w:tcBorders>
              <w:top w:val="nil"/>
              <w:left w:val="nil"/>
              <w:bottom w:val="nil"/>
              <w:right w:val="nil"/>
            </w:tcBorders>
            <w:shd w:val="clear" w:color="auto" w:fill="auto"/>
            <w:vAlign w:val="bottom"/>
          </w:tcPr>
          <w:p w14:paraId="000009F5" w14:textId="058F1E8C" w:rsidR="00E17DCF" w:rsidRDefault="00E17DCF" w:rsidP="00E17DCF">
            <w:pPr>
              <w:spacing w:after="0" w:line="240" w:lineRule="auto"/>
              <w:jc w:val="center"/>
              <w:rPr>
                <w:color w:val="000000"/>
              </w:rPr>
            </w:pPr>
            <w:r>
              <w:rPr>
                <w:color w:val="000000"/>
              </w:rPr>
              <w:t>15,401.5</w:t>
            </w:r>
          </w:p>
        </w:tc>
        <w:tc>
          <w:tcPr>
            <w:tcW w:w="820" w:type="dxa"/>
            <w:tcBorders>
              <w:top w:val="nil"/>
              <w:left w:val="nil"/>
              <w:bottom w:val="nil"/>
              <w:right w:val="nil"/>
            </w:tcBorders>
            <w:shd w:val="clear" w:color="auto" w:fill="auto"/>
            <w:vAlign w:val="bottom"/>
          </w:tcPr>
          <w:p w14:paraId="000009F6" w14:textId="60A58248" w:rsidR="00E17DCF" w:rsidRDefault="00E17DCF" w:rsidP="00E17DCF">
            <w:pPr>
              <w:spacing w:after="0" w:line="240" w:lineRule="auto"/>
              <w:jc w:val="center"/>
              <w:rPr>
                <w:color w:val="000000"/>
              </w:rPr>
            </w:pPr>
            <w:r>
              <w:rPr>
                <w:color w:val="000000"/>
              </w:rPr>
              <w:t>22,923.9</w:t>
            </w:r>
          </w:p>
        </w:tc>
        <w:tc>
          <w:tcPr>
            <w:tcW w:w="765" w:type="dxa"/>
            <w:tcBorders>
              <w:top w:val="nil"/>
              <w:left w:val="nil"/>
              <w:bottom w:val="nil"/>
              <w:right w:val="nil"/>
            </w:tcBorders>
            <w:shd w:val="clear" w:color="auto" w:fill="auto"/>
            <w:vAlign w:val="bottom"/>
          </w:tcPr>
          <w:p w14:paraId="000009F7" w14:textId="06FF24C5" w:rsidR="00E17DCF" w:rsidRDefault="00E17DCF" w:rsidP="00E17DCF">
            <w:pPr>
              <w:spacing w:after="0" w:line="240" w:lineRule="auto"/>
              <w:jc w:val="center"/>
              <w:rPr>
                <w:b/>
                <w:color w:val="000000"/>
              </w:rPr>
            </w:pPr>
            <w:r>
              <w:rPr>
                <w:b/>
                <w:bCs/>
                <w:color w:val="000000"/>
              </w:rPr>
              <w:t>-32.8</w:t>
            </w:r>
          </w:p>
        </w:tc>
      </w:tr>
      <w:tr w:rsidR="00213A64" w14:paraId="15C7B1C0" w14:textId="77777777" w:rsidTr="004A4E57">
        <w:trPr>
          <w:trHeight w:val="300"/>
        </w:trPr>
        <w:tc>
          <w:tcPr>
            <w:tcW w:w="2268" w:type="dxa"/>
            <w:tcBorders>
              <w:top w:val="nil"/>
              <w:left w:val="nil"/>
              <w:bottom w:val="nil"/>
              <w:right w:val="nil"/>
            </w:tcBorders>
            <w:shd w:val="clear" w:color="auto" w:fill="auto"/>
            <w:vAlign w:val="bottom"/>
          </w:tcPr>
          <w:p w14:paraId="000009F8" w14:textId="77777777" w:rsidR="00213A64" w:rsidRDefault="00213A64" w:rsidP="00213A64">
            <w:pPr>
              <w:spacing w:after="0" w:line="240" w:lineRule="auto"/>
              <w:jc w:val="right"/>
              <w:rPr>
                <w:b/>
                <w:color w:val="000000"/>
              </w:rPr>
            </w:pPr>
            <w:r>
              <w:rPr>
                <w:b/>
                <w:color w:val="000000"/>
              </w:rPr>
              <w:t>Provincia de Salta</w:t>
            </w:r>
          </w:p>
        </w:tc>
        <w:tc>
          <w:tcPr>
            <w:tcW w:w="1134" w:type="dxa"/>
            <w:tcBorders>
              <w:top w:val="nil"/>
              <w:left w:val="nil"/>
              <w:bottom w:val="nil"/>
              <w:right w:val="nil"/>
            </w:tcBorders>
            <w:shd w:val="clear" w:color="auto" w:fill="auto"/>
            <w:vAlign w:val="bottom"/>
          </w:tcPr>
          <w:p w14:paraId="000009F9" w14:textId="77777777" w:rsidR="00213A64" w:rsidRDefault="00213A64" w:rsidP="00213A64">
            <w:pPr>
              <w:spacing w:after="0" w:line="240" w:lineRule="auto"/>
              <w:jc w:val="center"/>
              <w:rPr>
                <w:color w:val="000000"/>
              </w:rPr>
            </w:pPr>
            <w:r>
              <w:rPr>
                <w:color w:val="000000"/>
              </w:rPr>
              <w:t>36,067.8</w:t>
            </w:r>
          </w:p>
        </w:tc>
        <w:tc>
          <w:tcPr>
            <w:tcW w:w="788" w:type="dxa"/>
            <w:tcBorders>
              <w:top w:val="nil"/>
              <w:left w:val="nil"/>
              <w:bottom w:val="nil"/>
              <w:right w:val="nil"/>
            </w:tcBorders>
            <w:shd w:val="clear" w:color="auto" w:fill="auto"/>
            <w:vAlign w:val="bottom"/>
          </w:tcPr>
          <w:p w14:paraId="000009FA" w14:textId="77777777" w:rsidR="00213A64" w:rsidRDefault="00213A64" w:rsidP="00213A64">
            <w:pPr>
              <w:spacing w:after="0" w:line="240" w:lineRule="auto"/>
              <w:jc w:val="center"/>
              <w:rPr>
                <w:color w:val="000000"/>
              </w:rPr>
            </w:pPr>
            <w:r>
              <w:rPr>
                <w:color w:val="000000"/>
              </w:rPr>
              <w:t>30,008.6</w:t>
            </w:r>
          </w:p>
        </w:tc>
        <w:tc>
          <w:tcPr>
            <w:tcW w:w="840" w:type="dxa"/>
            <w:tcBorders>
              <w:top w:val="nil"/>
              <w:left w:val="nil"/>
              <w:bottom w:val="nil"/>
              <w:right w:val="nil"/>
            </w:tcBorders>
            <w:shd w:val="clear" w:color="auto" w:fill="auto"/>
            <w:vAlign w:val="bottom"/>
          </w:tcPr>
          <w:p w14:paraId="000009FB" w14:textId="77777777" w:rsidR="00213A64" w:rsidRDefault="00213A64" w:rsidP="00213A64">
            <w:pPr>
              <w:spacing w:after="0" w:line="240" w:lineRule="auto"/>
              <w:jc w:val="center"/>
              <w:rPr>
                <w:color w:val="000000"/>
              </w:rPr>
            </w:pPr>
            <w:r>
              <w:rPr>
                <w:color w:val="000000"/>
              </w:rPr>
              <w:t>40,765.9</w:t>
            </w:r>
          </w:p>
        </w:tc>
        <w:tc>
          <w:tcPr>
            <w:tcW w:w="781" w:type="dxa"/>
            <w:tcBorders>
              <w:top w:val="nil"/>
              <w:left w:val="nil"/>
              <w:bottom w:val="nil"/>
              <w:right w:val="nil"/>
            </w:tcBorders>
            <w:shd w:val="clear" w:color="auto" w:fill="auto"/>
            <w:vAlign w:val="bottom"/>
          </w:tcPr>
          <w:p w14:paraId="000009FC" w14:textId="77777777" w:rsidR="00213A64" w:rsidRDefault="00213A64" w:rsidP="00213A64">
            <w:pPr>
              <w:spacing w:after="0" w:line="240" w:lineRule="auto"/>
              <w:jc w:val="center"/>
              <w:rPr>
                <w:b/>
                <w:color w:val="000000"/>
              </w:rPr>
            </w:pPr>
            <w:r>
              <w:rPr>
                <w:b/>
                <w:color w:val="000000"/>
              </w:rPr>
              <w:t>-26.4</w:t>
            </w:r>
          </w:p>
        </w:tc>
        <w:tc>
          <w:tcPr>
            <w:tcW w:w="993" w:type="dxa"/>
            <w:tcBorders>
              <w:top w:val="nil"/>
              <w:left w:val="nil"/>
              <w:bottom w:val="nil"/>
              <w:right w:val="nil"/>
            </w:tcBorders>
            <w:shd w:val="clear" w:color="auto" w:fill="auto"/>
            <w:vAlign w:val="bottom"/>
          </w:tcPr>
          <w:p w14:paraId="000009FD" w14:textId="6931E7DC" w:rsidR="00213A64" w:rsidRDefault="00213A64" w:rsidP="00213A64">
            <w:pPr>
              <w:spacing w:after="0" w:line="240" w:lineRule="auto"/>
              <w:jc w:val="center"/>
              <w:rPr>
                <w:color w:val="000000"/>
              </w:rPr>
            </w:pPr>
            <w:r>
              <w:rPr>
                <w:color w:val="000000"/>
              </w:rPr>
              <w:t>18,052.1</w:t>
            </w:r>
          </w:p>
        </w:tc>
        <w:tc>
          <w:tcPr>
            <w:tcW w:w="826" w:type="dxa"/>
            <w:tcBorders>
              <w:top w:val="nil"/>
              <w:left w:val="nil"/>
              <w:bottom w:val="nil"/>
              <w:right w:val="nil"/>
            </w:tcBorders>
            <w:shd w:val="clear" w:color="auto" w:fill="auto"/>
            <w:vAlign w:val="bottom"/>
          </w:tcPr>
          <w:p w14:paraId="000009FE" w14:textId="3A98CD19" w:rsidR="00213A64" w:rsidRDefault="00213A64" w:rsidP="00213A64">
            <w:pPr>
              <w:spacing w:after="0" w:line="240" w:lineRule="auto"/>
              <w:jc w:val="center"/>
              <w:rPr>
                <w:color w:val="000000"/>
              </w:rPr>
            </w:pPr>
            <w:r>
              <w:rPr>
                <w:color w:val="000000"/>
              </w:rPr>
              <w:t>16,777.1</w:t>
            </w:r>
          </w:p>
        </w:tc>
        <w:tc>
          <w:tcPr>
            <w:tcW w:w="820" w:type="dxa"/>
            <w:tcBorders>
              <w:top w:val="nil"/>
              <w:left w:val="nil"/>
              <w:bottom w:val="nil"/>
              <w:right w:val="nil"/>
            </w:tcBorders>
            <w:shd w:val="clear" w:color="auto" w:fill="auto"/>
            <w:vAlign w:val="bottom"/>
          </w:tcPr>
          <w:p w14:paraId="000009FF" w14:textId="1300FA52" w:rsidR="00213A64" w:rsidRDefault="00213A64" w:rsidP="00213A64">
            <w:pPr>
              <w:spacing w:after="0" w:line="240" w:lineRule="auto"/>
              <w:jc w:val="center"/>
              <w:rPr>
                <w:color w:val="000000"/>
              </w:rPr>
            </w:pPr>
            <w:r>
              <w:rPr>
                <w:color w:val="000000"/>
              </w:rPr>
              <w:t>23,487.8</w:t>
            </w:r>
          </w:p>
        </w:tc>
        <w:tc>
          <w:tcPr>
            <w:tcW w:w="765" w:type="dxa"/>
            <w:tcBorders>
              <w:top w:val="nil"/>
              <w:left w:val="nil"/>
              <w:bottom w:val="nil"/>
              <w:right w:val="nil"/>
            </w:tcBorders>
            <w:shd w:val="clear" w:color="auto" w:fill="auto"/>
            <w:vAlign w:val="bottom"/>
          </w:tcPr>
          <w:p w14:paraId="00000A00" w14:textId="278FE525" w:rsidR="00213A64" w:rsidRDefault="00213A64" w:rsidP="00213A64">
            <w:pPr>
              <w:spacing w:after="0" w:line="240" w:lineRule="auto"/>
              <w:jc w:val="center"/>
              <w:rPr>
                <w:b/>
                <w:color w:val="000000"/>
              </w:rPr>
            </w:pPr>
            <w:r>
              <w:rPr>
                <w:b/>
                <w:bCs/>
                <w:color w:val="000000"/>
              </w:rPr>
              <w:t>-28.6</w:t>
            </w:r>
          </w:p>
        </w:tc>
      </w:tr>
      <w:tr w:rsidR="00E22BB3" w14:paraId="28FACEEB" w14:textId="77777777" w:rsidTr="004A4E57">
        <w:trPr>
          <w:trHeight w:val="300"/>
        </w:trPr>
        <w:tc>
          <w:tcPr>
            <w:tcW w:w="2268" w:type="dxa"/>
            <w:tcBorders>
              <w:top w:val="nil"/>
              <w:left w:val="nil"/>
              <w:bottom w:val="nil"/>
              <w:right w:val="nil"/>
            </w:tcBorders>
            <w:shd w:val="clear" w:color="auto" w:fill="auto"/>
            <w:vAlign w:val="bottom"/>
          </w:tcPr>
          <w:p w14:paraId="00000A01" w14:textId="77777777" w:rsidR="00E22BB3" w:rsidRDefault="00E22BB3">
            <w:pPr>
              <w:spacing w:after="0" w:line="240" w:lineRule="auto"/>
              <w:jc w:val="center"/>
              <w:rPr>
                <w:b/>
                <w:color w:val="000000"/>
              </w:rPr>
            </w:pPr>
          </w:p>
        </w:tc>
        <w:tc>
          <w:tcPr>
            <w:tcW w:w="1134" w:type="dxa"/>
            <w:tcBorders>
              <w:top w:val="nil"/>
              <w:left w:val="nil"/>
              <w:bottom w:val="nil"/>
              <w:right w:val="nil"/>
            </w:tcBorders>
            <w:shd w:val="clear" w:color="auto" w:fill="auto"/>
            <w:vAlign w:val="bottom"/>
          </w:tcPr>
          <w:p w14:paraId="00000A02" w14:textId="77777777" w:rsidR="00E22BB3" w:rsidRDefault="00E22BB3">
            <w:pPr>
              <w:spacing w:after="0" w:line="240" w:lineRule="auto"/>
              <w:jc w:val="right"/>
              <w:rPr>
                <w:rFonts w:ascii="Times New Roman" w:eastAsia="Times New Roman" w:hAnsi="Times New Roman" w:cs="Times New Roman"/>
                <w:color w:val="000000"/>
                <w:sz w:val="20"/>
                <w:szCs w:val="20"/>
              </w:rPr>
            </w:pPr>
          </w:p>
        </w:tc>
        <w:tc>
          <w:tcPr>
            <w:tcW w:w="788" w:type="dxa"/>
            <w:tcBorders>
              <w:top w:val="nil"/>
              <w:left w:val="nil"/>
              <w:bottom w:val="nil"/>
              <w:right w:val="nil"/>
            </w:tcBorders>
            <w:shd w:val="clear" w:color="auto" w:fill="auto"/>
            <w:vAlign w:val="bottom"/>
          </w:tcPr>
          <w:p w14:paraId="00000A03"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840" w:type="dxa"/>
            <w:tcBorders>
              <w:top w:val="nil"/>
              <w:left w:val="nil"/>
              <w:bottom w:val="nil"/>
              <w:right w:val="nil"/>
            </w:tcBorders>
            <w:shd w:val="clear" w:color="auto" w:fill="auto"/>
            <w:vAlign w:val="bottom"/>
          </w:tcPr>
          <w:p w14:paraId="00000A04"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781" w:type="dxa"/>
            <w:tcBorders>
              <w:top w:val="nil"/>
              <w:left w:val="nil"/>
              <w:bottom w:val="nil"/>
              <w:right w:val="nil"/>
            </w:tcBorders>
            <w:shd w:val="clear" w:color="auto" w:fill="auto"/>
            <w:vAlign w:val="bottom"/>
          </w:tcPr>
          <w:p w14:paraId="00000A05"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993" w:type="dxa"/>
            <w:tcBorders>
              <w:top w:val="nil"/>
              <w:left w:val="nil"/>
              <w:bottom w:val="nil"/>
              <w:right w:val="nil"/>
            </w:tcBorders>
            <w:shd w:val="clear" w:color="auto" w:fill="auto"/>
            <w:vAlign w:val="bottom"/>
          </w:tcPr>
          <w:p w14:paraId="00000A06"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826" w:type="dxa"/>
            <w:tcBorders>
              <w:top w:val="nil"/>
              <w:left w:val="nil"/>
              <w:bottom w:val="nil"/>
              <w:right w:val="nil"/>
            </w:tcBorders>
            <w:shd w:val="clear" w:color="auto" w:fill="auto"/>
            <w:vAlign w:val="bottom"/>
          </w:tcPr>
          <w:p w14:paraId="00000A07"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820" w:type="dxa"/>
            <w:tcBorders>
              <w:top w:val="nil"/>
              <w:left w:val="nil"/>
              <w:bottom w:val="nil"/>
              <w:right w:val="nil"/>
            </w:tcBorders>
            <w:shd w:val="clear" w:color="auto" w:fill="auto"/>
            <w:vAlign w:val="bottom"/>
          </w:tcPr>
          <w:p w14:paraId="00000A08"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765" w:type="dxa"/>
            <w:tcBorders>
              <w:top w:val="nil"/>
              <w:left w:val="nil"/>
              <w:bottom w:val="nil"/>
              <w:right w:val="nil"/>
            </w:tcBorders>
            <w:shd w:val="clear" w:color="auto" w:fill="auto"/>
            <w:vAlign w:val="bottom"/>
          </w:tcPr>
          <w:p w14:paraId="00000A09" w14:textId="77777777" w:rsidR="00E22BB3" w:rsidRDefault="00E22BB3">
            <w:pPr>
              <w:spacing w:after="0" w:line="240" w:lineRule="auto"/>
              <w:jc w:val="center"/>
              <w:rPr>
                <w:rFonts w:ascii="Times New Roman" w:eastAsia="Times New Roman" w:hAnsi="Times New Roman" w:cs="Times New Roman"/>
                <w:color w:val="000000"/>
                <w:sz w:val="20"/>
                <w:szCs w:val="20"/>
              </w:rPr>
            </w:pPr>
          </w:p>
        </w:tc>
      </w:tr>
      <w:tr w:rsidR="00E22BB3" w14:paraId="38E0E1BE" w14:textId="77777777" w:rsidTr="004A4E57">
        <w:trPr>
          <w:trHeight w:val="300"/>
        </w:trPr>
        <w:tc>
          <w:tcPr>
            <w:tcW w:w="2268" w:type="dxa"/>
            <w:tcBorders>
              <w:top w:val="nil"/>
              <w:left w:val="nil"/>
              <w:bottom w:val="nil"/>
              <w:right w:val="nil"/>
            </w:tcBorders>
            <w:shd w:val="clear" w:color="auto" w:fill="auto"/>
            <w:vAlign w:val="bottom"/>
          </w:tcPr>
          <w:p w14:paraId="00000A0A" w14:textId="77777777" w:rsidR="00E22BB3" w:rsidRDefault="00895EDC" w:rsidP="00914B8F">
            <w:pPr>
              <w:spacing w:after="0" w:line="240" w:lineRule="auto"/>
              <w:ind w:right="-210"/>
              <w:rPr>
                <w:b/>
                <w:i/>
                <w:color w:val="000000"/>
              </w:rPr>
            </w:pPr>
            <w:r>
              <w:rPr>
                <w:b/>
                <w:i/>
                <w:color w:val="000000"/>
              </w:rPr>
              <w:t>Nivel educativo</w:t>
            </w:r>
          </w:p>
        </w:tc>
        <w:tc>
          <w:tcPr>
            <w:tcW w:w="1134" w:type="dxa"/>
            <w:tcBorders>
              <w:top w:val="nil"/>
              <w:left w:val="nil"/>
              <w:bottom w:val="nil"/>
              <w:right w:val="nil"/>
            </w:tcBorders>
            <w:shd w:val="clear" w:color="auto" w:fill="auto"/>
            <w:vAlign w:val="bottom"/>
          </w:tcPr>
          <w:p w14:paraId="00000A0B" w14:textId="77777777" w:rsidR="00E22BB3" w:rsidRDefault="00E22BB3">
            <w:pPr>
              <w:spacing w:after="0" w:line="240" w:lineRule="auto"/>
              <w:rPr>
                <w:b/>
                <w:i/>
                <w:color w:val="000000"/>
              </w:rPr>
            </w:pPr>
          </w:p>
        </w:tc>
        <w:tc>
          <w:tcPr>
            <w:tcW w:w="788" w:type="dxa"/>
            <w:tcBorders>
              <w:top w:val="nil"/>
              <w:left w:val="nil"/>
              <w:bottom w:val="nil"/>
              <w:right w:val="nil"/>
            </w:tcBorders>
            <w:shd w:val="clear" w:color="auto" w:fill="auto"/>
            <w:vAlign w:val="bottom"/>
          </w:tcPr>
          <w:p w14:paraId="00000A0C"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840" w:type="dxa"/>
            <w:tcBorders>
              <w:top w:val="nil"/>
              <w:left w:val="nil"/>
              <w:bottom w:val="nil"/>
              <w:right w:val="nil"/>
            </w:tcBorders>
            <w:shd w:val="clear" w:color="auto" w:fill="auto"/>
            <w:vAlign w:val="bottom"/>
          </w:tcPr>
          <w:p w14:paraId="00000A0D"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781" w:type="dxa"/>
            <w:tcBorders>
              <w:top w:val="nil"/>
              <w:left w:val="nil"/>
              <w:bottom w:val="nil"/>
              <w:right w:val="nil"/>
            </w:tcBorders>
            <w:shd w:val="clear" w:color="auto" w:fill="auto"/>
            <w:vAlign w:val="bottom"/>
          </w:tcPr>
          <w:p w14:paraId="00000A0E"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993" w:type="dxa"/>
            <w:tcBorders>
              <w:top w:val="nil"/>
              <w:left w:val="nil"/>
              <w:bottom w:val="nil"/>
              <w:right w:val="nil"/>
            </w:tcBorders>
            <w:shd w:val="clear" w:color="auto" w:fill="auto"/>
            <w:vAlign w:val="bottom"/>
          </w:tcPr>
          <w:p w14:paraId="00000A0F"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826" w:type="dxa"/>
            <w:tcBorders>
              <w:top w:val="nil"/>
              <w:left w:val="nil"/>
              <w:bottom w:val="nil"/>
              <w:right w:val="nil"/>
            </w:tcBorders>
            <w:shd w:val="clear" w:color="auto" w:fill="auto"/>
            <w:vAlign w:val="bottom"/>
          </w:tcPr>
          <w:p w14:paraId="00000A10"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820" w:type="dxa"/>
            <w:tcBorders>
              <w:top w:val="nil"/>
              <w:left w:val="nil"/>
              <w:bottom w:val="nil"/>
              <w:right w:val="nil"/>
            </w:tcBorders>
            <w:shd w:val="clear" w:color="auto" w:fill="auto"/>
            <w:vAlign w:val="bottom"/>
          </w:tcPr>
          <w:p w14:paraId="00000A11" w14:textId="77777777" w:rsidR="00E22BB3" w:rsidRDefault="00E22BB3">
            <w:pPr>
              <w:spacing w:after="0" w:line="240" w:lineRule="auto"/>
              <w:rPr>
                <w:rFonts w:ascii="Times New Roman" w:eastAsia="Times New Roman" w:hAnsi="Times New Roman" w:cs="Times New Roman"/>
                <w:color w:val="000000"/>
                <w:sz w:val="20"/>
                <w:szCs w:val="20"/>
              </w:rPr>
            </w:pPr>
          </w:p>
        </w:tc>
        <w:tc>
          <w:tcPr>
            <w:tcW w:w="765" w:type="dxa"/>
            <w:tcBorders>
              <w:top w:val="nil"/>
              <w:left w:val="nil"/>
              <w:bottom w:val="nil"/>
              <w:right w:val="nil"/>
            </w:tcBorders>
            <w:shd w:val="clear" w:color="auto" w:fill="auto"/>
            <w:vAlign w:val="bottom"/>
          </w:tcPr>
          <w:p w14:paraId="00000A12" w14:textId="77777777" w:rsidR="00E22BB3" w:rsidRDefault="00E22BB3">
            <w:pPr>
              <w:spacing w:after="0" w:line="240" w:lineRule="auto"/>
              <w:rPr>
                <w:rFonts w:ascii="Times New Roman" w:eastAsia="Times New Roman" w:hAnsi="Times New Roman" w:cs="Times New Roman"/>
                <w:color w:val="000000"/>
                <w:sz w:val="20"/>
                <w:szCs w:val="20"/>
              </w:rPr>
            </w:pPr>
          </w:p>
        </w:tc>
      </w:tr>
      <w:tr w:rsidR="00E22BB3" w14:paraId="2640FDBB" w14:textId="77777777" w:rsidTr="004A4E57">
        <w:trPr>
          <w:trHeight w:val="300"/>
        </w:trPr>
        <w:tc>
          <w:tcPr>
            <w:tcW w:w="2268" w:type="dxa"/>
            <w:tcBorders>
              <w:top w:val="nil"/>
              <w:left w:val="nil"/>
              <w:bottom w:val="nil"/>
              <w:right w:val="nil"/>
            </w:tcBorders>
            <w:shd w:val="clear" w:color="auto" w:fill="auto"/>
            <w:vAlign w:val="bottom"/>
          </w:tcPr>
          <w:p w14:paraId="00000A13" w14:textId="77777777" w:rsidR="00E22BB3" w:rsidRDefault="00895EDC">
            <w:pPr>
              <w:spacing w:after="0" w:line="240" w:lineRule="auto"/>
              <w:jc w:val="right"/>
              <w:rPr>
                <w:color w:val="000000"/>
              </w:rPr>
            </w:pPr>
            <w:r>
              <w:rPr>
                <w:color w:val="000000"/>
              </w:rPr>
              <w:t>Bajo</w:t>
            </w:r>
          </w:p>
        </w:tc>
        <w:tc>
          <w:tcPr>
            <w:tcW w:w="1134" w:type="dxa"/>
            <w:tcBorders>
              <w:top w:val="nil"/>
              <w:left w:val="nil"/>
              <w:bottom w:val="nil"/>
              <w:right w:val="nil"/>
            </w:tcBorders>
            <w:shd w:val="clear" w:color="auto" w:fill="auto"/>
            <w:vAlign w:val="bottom"/>
          </w:tcPr>
          <w:p w14:paraId="00000A14" w14:textId="77777777" w:rsidR="00E22BB3" w:rsidRDefault="00895EDC">
            <w:pPr>
              <w:spacing w:after="0" w:line="240" w:lineRule="auto"/>
              <w:jc w:val="center"/>
              <w:rPr>
                <w:color w:val="000000"/>
              </w:rPr>
            </w:pPr>
            <w:r>
              <w:rPr>
                <w:color w:val="000000"/>
              </w:rPr>
              <w:t>24,794.1</w:t>
            </w:r>
          </w:p>
        </w:tc>
        <w:tc>
          <w:tcPr>
            <w:tcW w:w="788" w:type="dxa"/>
            <w:tcBorders>
              <w:top w:val="nil"/>
              <w:left w:val="nil"/>
              <w:bottom w:val="nil"/>
              <w:right w:val="nil"/>
            </w:tcBorders>
            <w:shd w:val="clear" w:color="auto" w:fill="auto"/>
            <w:vAlign w:val="bottom"/>
          </w:tcPr>
          <w:p w14:paraId="00000A15" w14:textId="77777777" w:rsidR="00E22BB3" w:rsidRDefault="00895EDC">
            <w:pPr>
              <w:spacing w:after="0" w:line="240" w:lineRule="auto"/>
              <w:jc w:val="center"/>
              <w:rPr>
                <w:color w:val="000000"/>
              </w:rPr>
            </w:pPr>
            <w:r>
              <w:rPr>
                <w:color w:val="000000"/>
              </w:rPr>
              <w:t>16,728.7</w:t>
            </w:r>
          </w:p>
        </w:tc>
        <w:tc>
          <w:tcPr>
            <w:tcW w:w="840" w:type="dxa"/>
            <w:tcBorders>
              <w:top w:val="nil"/>
              <w:left w:val="nil"/>
              <w:bottom w:val="nil"/>
              <w:right w:val="nil"/>
            </w:tcBorders>
            <w:shd w:val="clear" w:color="auto" w:fill="auto"/>
            <w:vAlign w:val="bottom"/>
          </w:tcPr>
          <w:p w14:paraId="00000A16" w14:textId="77777777" w:rsidR="00E22BB3" w:rsidRDefault="00895EDC">
            <w:pPr>
              <w:spacing w:after="0" w:line="240" w:lineRule="auto"/>
              <w:jc w:val="center"/>
              <w:rPr>
                <w:color w:val="000000"/>
              </w:rPr>
            </w:pPr>
            <w:r>
              <w:rPr>
                <w:color w:val="000000"/>
              </w:rPr>
              <w:t>28,784.1</w:t>
            </w:r>
          </w:p>
        </w:tc>
        <w:tc>
          <w:tcPr>
            <w:tcW w:w="781" w:type="dxa"/>
            <w:tcBorders>
              <w:top w:val="nil"/>
              <w:left w:val="nil"/>
              <w:bottom w:val="nil"/>
              <w:right w:val="nil"/>
            </w:tcBorders>
            <w:shd w:val="clear" w:color="auto" w:fill="auto"/>
            <w:vAlign w:val="bottom"/>
          </w:tcPr>
          <w:p w14:paraId="00000A17" w14:textId="77777777" w:rsidR="00E22BB3" w:rsidRDefault="00895EDC">
            <w:pPr>
              <w:spacing w:after="0" w:line="240" w:lineRule="auto"/>
              <w:jc w:val="center"/>
              <w:rPr>
                <w:b/>
                <w:color w:val="000000"/>
              </w:rPr>
            </w:pPr>
            <w:r>
              <w:rPr>
                <w:b/>
                <w:color w:val="000000"/>
              </w:rPr>
              <w:t>-41.9</w:t>
            </w:r>
          </w:p>
        </w:tc>
        <w:tc>
          <w:tcPr>
            <w:tcW w:w="993" w:type="dxa"/>
            <w:tcBorders>
              <w:top w:val="nil"/>
              <w:left w:val="nil"/>
              <w:bottom w:val="nil"/>
              <w:right w:val="nil"/>
            </w:tcBorders>
            <w:shd w:val="clear" w:color="auto" w:fill="auto"/>
            <w:vAlign w:val="bottom"/>
          </w:tcPr>
          <w:p w14:paraId="00000A18" w14:textId="77777777" w:rsidR="00E22BB3" w:rsidRDefault="00895EDC">
            <w:pPr>
              <w:spacing w:after="0" w:line="240" w:lineRule="auto"/>
              <w:jc w:val="center"/>
              <w:rPr>
                <w:color w:val="000000"/>
              </w:rPr>
            </w:pPr>
            <w:r>
              <w:rPr>
                <w:color w:val="000000"/>
              </w:rPr>
              <w:t>17,028.4</w:t>
            </w:r>
          </w:p>
        </w:tc>
        <w:tc>
          <w:tcPr>
            <w:tcW w:w="826" w:type="dxa"/>
            <w:tcBorders>
              <w:top w:val="nil"/>
              <w:left w:val="nil"/>
              <w:bottom w:val="nil"/>
              <w:right w:val="nil"/>
            </w:tcBorders>
            <w:shd w:val="clear" w:color="auto" w:fill="auto"/>
            <w:vAlign w:val="bottom"/>
          </w:tcPr>
          <w:p w14:paraId="00000A19" w14:textId="77777777" w:rsidR="00E22BB3" w:rsidRDefault="00895EDC">
            <w:pPr>
              <w:spacing w:after="0" w:line="240" w:lineRule="auto"/>
              <w:jc w:val="center"/>
              <w:rPr>
                <w:color w:val="000000"/>
              </w:rPr>
            </w:pPr>
            <w:r>
              <w:rPr>
                <w:color w:val="000000"/>
              </w:rPr>
              <w:t>17,339.4</w:t>
            </w:r>
          </w:p>
        </w:tc>
        <w:tc>
          <w:tcPr>
            <w:tcW w:w="820" w:type="dxa"/>
            <w:tcBorders>
              <w:top w:val="nil"/>
              <w:left w:val="nil"/>
              <w:bottom w:val="nil"/>
              <w:right w:val="nil"/>
            </w:tcBorders>
            <w:shd w:val="clear" w:color="auto" w:fill="auto"/>
            <w:vAlign w:val="bottom"/>
          </w:tcPr>
          <w:p w14:paraId="00000A1A" w14:textId="77777777" w:rsidR="00E22BB3" w:rsidRDefault="00895EDC">
            <w:pPr>
              <w:spacing w:after="0" w:line="240" w:lineRule="auto"/>
              <w:jc w:val="center"/>
              <w:rPr>
                <w:color w:val="000000"/>
              </w:rPr>
            </w:pPr>
            <w:r>
              <w:rPr>
                <w:color w:val="000000"/>
              </w:rPr>
              <w:t>15,764.7</w:t>
            </w:r>
          </w:p>
        </w:tc>
        <w:tc>
          <w:tcPr>
            <w:tcW w:w="765" w:type="dxa"/>
            <w:tcBorders>
              <w:top w:val="nil"/>
              <w:left w:val="nil"/>
              <w:bottom w:val="nil"/>
              <w:right w:val="nil"/>
            </w:tcBorders>
            <w:shd w:val="clear" w:color="auto" w:fill="auto"/>
            <w:vAlign w:val="bottom"/>
          </w:tcPr>
          <w:p w14:paraId="00000A1B" w14:textId="77777777" w:rsidR="00E22BB3" w:rsidRDefault="00895EDC">
            <w:pPr>
              <w:spacing w:after="0" w:line="240" w:lineRule="auto"/>
              <w:jc w:val="center"/>
              <w:rPr>
                <w:b/>
                <w:color w:val="000000"/>
              </w:rPr>
            </w:pPr>
            <w:r>
              <w:rPr>
                <w:b/>
                <w:color w:val="000000"/>
              </w:rPr>
              <w:t>10.0</w:t>
            </w:r>
          </w:p>
        </w:tc>
      </w:tr>
      <w:tr w:rsidR="00E22BB3" w14:paraId="2652C241" w14:textId="77777777" w:rsidTr="004A4E57">
        <w:trPr>
          <w:trHeight w:val="300"/>
        </w:trPr>
        <w:tc>
          <w:tcPr>
            <w:tcW w:w="2268" w:type="dxa"/>
            <w:tcBorders>
              <w:top w:val="nil"/>
              <w:left w:val="nil"/>
              <w:bottom w:val="nil"/>
              <w:right w:val="nil"/>
            </w:tcBorders>
            <w:shd w:val="clear" w:color="auto" w:fill="auto"/>
            <w:vAlign w:val="bottom"/>
          </w:tcPr>
          <w:p w14:paraId="00000A1C" w14:textId="77777777" w:rsidR="00E22BB3" w:rsidRDefault="00895EDC">
            <w:pPr>
              <w:spacing w:after="0" w:line="240" w:lineRule="auto"/>
              <w:jc w:val="right"/>
              <w:rPr>
                <w:color w:val="000000"/>
              </w:rPr>
            </w:pPr>
            <w:r>
              <w:rPr>
                <w:color w:val="000000"/>
              </w:rPr>
              <w:t>Medio</w:t>
            </w:r>
          </w:p>
        </w:tc>
        <w:tc>
          <w:tcPr>
            <w:tcW w:w="1134" w:type="dxa"/>
            <w:tcBorders>
              <w:top w:val="nil"/>
              <w:left w:val="nil"/>
              <w:bottom w:val="nil"/>
              <w:right w:val="nil"/>
            </w:tcBorders>
            <w:shd w:val="clear" w:color="auto" w:fill="auto"/>
            <w:vAlign w:val="bottom"/>
          </w:tcPr>
          <w:p w14:paraId="00000A1D" w14:textId="77777777" w:rsidR="00E22BB3" w:rsidRDefault="00895EDC">
            <w:pPr>
              <w:spacing w:after="0" w:line="240" w:lineRule="auto"/>
              <w:jc w:val="center"/>
              <w:rPr>
                <w:color w:val="000000"/>
              </w:rPr>
            </w:pPr>
            <w:r>
              <w:rPr>
                <w:color w:val="000000"/>
              </w:rPr>
              <w:t>34,250.8</w:t>
            </w:r>
          </w:p>
        </w:tc>
        <w:tc>
          <w:tcPr>
            <w:tcW w:w="788" w:type="dxa"/>
            <w:tcBorders>
              <w:top w:val="nil"/>
              <w:left w:val="nil"/>
              <w:bottom w:val="nil"/>
              <w:right w:val="nil"/>
            </w:tcBorders>
            <w:shd w:val="clear" w:color="auto" w:fill="auto"/>
            <w:vAlign w:val="bottom"/>
          </w:tcPr>
          <w:p w14:paraId="00000A1E" w14:textId="77777777" w:rsidR="00E22BB3" w:rsidRDefault="00895EDC">
            <w:pPr>
              <w:spacing w:after="0" w:line="240" w:lineRule="auto"/>
              <w:jc w:val="center"/>
              <w:rPr>
                <w:color w:val="000000"/>
              </w:rPr>
            </w:pPr>
            <w:r>
              <w:rPr>
                <w:color w:val="000000"/>
              </w:rPr>
              <w:t>25,828.2</w:t>
            </w:r>
          </w:p>
        </w:tc>
        <w:tc>
          <w:tcPr>
            <w:tcW w:w="840" w:type="dxa"/>
            <w:tcBorders>
              <w:top w:val="nil"/>
              <w:left w:val="nil"/>
              <w:bottom w:val="nil"/>
              <w:right w:val="nil"/>
            </w:tcBorders>
            <w:shd w:val="clear" w:color="auto" w:fill="auto"/>
            <w:vAlign w:val="bottom"/>
          </w:tcPr>
          <w:p w14:paraId="00000A1F" w14:textId="77777777" w:rsidR="00E22BB3" w:rsidRDefault="00895EDC">
            <w:pPr>
              <w:spacing w:after="0" w:line="240" w:lineRule="auto"/>
              <w:jc w:val="center"/>
              <w:rPr>
                <w:color w:val="000000"/>
              </w:rPr>
            </w:pPr>
            <w:r>
              <w:rPr>
                <w:color w:val="000000"/>
              </w:rPr>
              <w:t>41,068.8</w:t>
            </w:r>
          </w:p>
        </w:tc>
        <w:tc>
          <w:tcPr>
            <w:tcW w:w="781" w:type="dxa"/>
            <w:tcBorders>
              <w:top w:val="nil"/>
              <w:left w:val="nil"/>
              <w:bottom w:val="nil"/>
              <w:right w:val="nil"/>
            </w:tcBorders>
            <w:shd w:val="clear" w:color="auto" w:fill="auto"/>
            <w:vAlign w:val="bottom"/>
          </w:tcPr>
          <w:p w14:paraId="00000A20" w14:textId="77777777" w:rsidR="00E22BB3" w:rsidRDefault="00895EDC">
            <w:pPr>
              <w:spacing w:after="0" w:line="240" w:lineRule="auto"/>
              <w:jc w:val="center"/>
              <w:rPr>
                <w:b/>
                <w:color w:val="000000"/>
              </w:rPr>
            </w:pPr>
            <w:r>
              <w:rPr>
                <w:b/>
                <w:color w:val="000000"/>
              </w:rPr>
              <w:t>-37.1</w:t>
            </w:r>
          </w:p>
        </w:tc>
        <w:tc>
          <w:tcPr>
            <w:tcW w:w="993" w:type="dxa"/>
            <w:tcBorders>
              <w:top w:val="nil"/>
              <w:left w:val="nil"/>
              <w:bottom w:val="nil"/>
              <w:right w:val="nil"/>
            </w:tcBorders>
            <w:shd w:val="clear" w:color="auto" w:fill="auto"/>
            <w:vAlign w:val="bottom"/>
          </w:tcPr>
          <w:p w14:paraId="00000A21" w14:textId="77777777" w:rsidR="00E22BB3" w:rsidRDefault="00895EDC">
            <w:pPr>
              <w:spacing w:after="0" w:line="240" w:lineRule="auto"/>
              <w:jc w:val="center"/>
              <w:rPr>
                <w:color w:val="000000"/>
              </w:rPr>
            </w:pPr>
            <w:r>
              <w:rPr>
                <w:color w:val="000000"/>
              </w:rPr>
              <w:t>17,202.4</w:t>
            </w:r>
          </w:p>
        </w:tc>
        <w:tc>
          <w:tcPr>
            <w:tcW w:w="826" w:type="dxa"/>
            <w:tcBorders>
              <w:top w:val="nil"/>
              <w:left w:val="nil"/>
              <w:bottom w:val="nil"/>
              <w:right w:val="nil"/>
            </w:tcBorders>
            <w:shd w:val="clear" w:color="auto" w:fill="auto"/>
            <w:vAlign w:val="bottom"/>
          </w:tcPr>
          <w:p w14:paraId="00000A22" w14:textId="77777777" w:rsidR="00E22BB3" w:rsidRDefault="00895EDC">
            <w:pPr>
              <w:spacing w:after="0" w:line="240" w:lineRule="auto"/>
              <w:jc w:val="center"/>
              <w:rPr>
                <w:color w:val="000000"/>
              </w:rPr>
            </w:pPr>
            <w:r>
              <w:rPr>
                <w:color w:val="000000"/>
              </w:rPr>
              <w:t>16,048.8</w:t>
            </w:r>
          </w:p>
        </w:tc>
        <w:tc>
          <w:tcPr>
            <w:tcW w:w="820" w:type="dxa"/>
            <w:tcBorders>
              <w:top w:val="nil"/>
              <w:left w:val="nil"/>
              <w:bottom w:val="nil"/>
              <w:right w:val="nil"/>
            </w:tcBorders>
            <w:shd w:val="clear" w:color="auto" w:fill="auto"/>
            <w:vAlign w:val="bottom"/>
          </w:tcPr>
          <w:p w14:paraId="00000A23" w14:textId="77777777" w:rsidR="00E22BB3" w:rsidRDefault="00895EDC">
            <w:pPr>
              <w:spacing w:after="0" w:line="240" w:lineRule="auto"/>
              <w:jc w:val="center"/>
              <w:rPr>
                <w:color w:val="000000"/>
              </w:rPr>
            </w:pPr>
            <w:r>
              <w:rPr>
                <w:color w:val="000000"/>
              </w:rPr>
              <w:t>24,216.0</w:t>
            </w:r>
          </w:p>
        </w:tc>
        <w:tc>
          <w:tcPr>
            <w:tcW w:w="765" w:type="dxa"/>
            <w:tcBorders>
              <w:top w:val="nil"/>
              <w:left w:val="nil"/>
              <w:bottom w:val="nil"/>
              <w:right w:val="nil"/>
            </w:tcBorders>
            <w:shd w:val="clear" w:color="auto" w:fill="auto"/>
            <w:vAlign w:val="bottom"/>
          </w:tcPr>
          <w:p w14:paraId="00000A24" w14:textId="77777777" w:rsidR="00E22BB3" w:rsidRDefault="00895EDC">
            <w:pPr>
              <w:spacing w:after="0" w:line="240" w:lineRule="auto"/>
              <w:jc w:val="center"/>
              <w:rPr>
                <w:b/>
                <w:color w:val="000000"/>
              </w:rPr>
            </w:pPr>
            <w:r>
              <w:rPr>
                <w:b/>
                <w:color w:val="000000"/>
              </w:rPr>
              <w:t>-33.7</w:t>
            </w:r>
          </w:p>
        </w:tc>
      </w:tr>
      <w:tr w:rsidR="00E22BB3" w14:paraId="4FF310DA" w14:textId="77777777" w:rsidTr="004A4E57">
        <w:trPr>
          <w:trHeight w:val="300"/>
        </w:trPr>
        <w:tc>
          <w:tcPr>
            <w:tcW w:w="2268" w:type="dxa"/>
            <w:tcBorders>
              <w:top w:val="nil"/>
              <w:left w:val="nil"/>
              <w:bottom w:val="nil"/>
              <w:right w:val="nil"/>
            </w:tcBorders>
            <w:shd w:val="clear" w:color="auto" w:fill="auto"/>
            <w:vAlign w:val="bottom"/>
          </w:tcPr>
          <w:p w14:paraId="00000A25" w14:textId="77777777" w:rsidR="00E22BB3" w:rsidRDefault="00895EDC">
            <w:pPr>
              <w:spacing w:after="0" w:line="240" w:lineRule="auto"/>
              <w:jc w:val="right"/>
              <w:rPr>
                <w:color w:val="000000"/>
              </w:rPr>
            </w:pPr>
            <w:r>
              <w:rPr>
                <w:color w:val="000000"/>
              </w:rPr>
              <w:t>Alto</w:t>
            </w:r>
          </w:p>
        </w:tc>
        <w:tc>
          <w:tcPr>
            <w:tcW w:w="1134" w:type="dxa"/>
            <w:tcBorders>
              <w:top w:val="nil"/>
              <w:left w:val="nil"/>
              <w:bottom w:val="nil"/>
              <w:right w:val="nil"/>
            </w:tcBorders>
            <w:shd w:val="clear" w:color="auto" w:fill="auto"/>
            <w:vAlign w:val="bottom"/>
          </w:tcPr>
          <w:p w14:paraId="00000A26" w14:textId="77777777" w:rsidR="00E22BB3" w:rsidRDefault="00895EDC">
            <w:pPr>
              <w:spacing w:after="0" w:line="240" w:lineRule="auto"/>
              <w:jc w:val="center"/>
              <w:rPr>
                <w:color w:val="000000"/>
              </w:rPr>
            </w:pPr>
            <w:r>
              <w:rPr>
                <w:color w:val="000000"/>
              </w:rPr>
              <w:t>61,612.5</w:t>
            </w:r>
          </w:p>
        </w:tc>
        <w:tc>
          <w:tcPr>
            <w:tcW w:w="788" w:type="dxa"/>
            <w:tcBorders>
              <w:top w:val="nil"/>
              <w:left w:val="nil"/>
              <w:bottom w:val="nil"/>
              <w:right w:val="nil"/>
            </w:tcBorders>
            <w:shd w:val="clear" w:color="auto" w:fill="auto"/>
            <w:vAlign w:val="bottom"/>
          </w:tcPr>
          <w:p w14:paraId="00000A27" w14:textId="77777777" w:rsidR="00E22BB3" w:rsidRDefault="00895EDC">
            <w:pPr>
              <w:spacing w:after="0" w:line="240" w:lineRule="auto"/>
              <w:jc w:val="center"/>
              <w:rPr>
                <w:color w:val="000000"/>
              </w:rPr>
            </w:pPr>
            <w:r>
              <w:rPr>
                <w:color w:val="000000"/>
              </w:rPr>
              <w:t>50,617.5</w:t>
            </w:r>
          </w:p>
        </w:tc>
        <w:tc>
          <w:tcPr>
            <w:tcW w:w="840" w:type="dxa"/>
            <w:tcBorders>
              <w:top w:val="nil"/>
              <w:left w:val="nil"/>
              <w:bottom w:val="nil"/>
              <w:right w:val="nil"/>
            </w:tcBorders>
            <w:shd w:val="clear" w:color="auto" w:fill="auto"/>
            <w:vAlign w:val="bottom"/>
          </w:tcPr>
          <w:p w14:paraId="00000A28" w14:textId="77777777" w:rsidR="00E22BB3" w:rsidRDefault="00895EDC">
            <w:pPr>
              <w:spacing w:after="0" w:line="240" w:lineRule="auto"/>
              <w:jc w:val="center"/>
              <w:rPr>
                <w:color w:val="000000"/>
              </w:rPr>
            </w:pPr>
            <w:r>
              <w:rPr>
                <w:color w:val="000000"/>
              </w:rPr>
              <w:t>79,012.9</w:t>
            </w:r>
          </w:p>
        </w:tc>
        <w:tc>
          <w:tcPr>
            <w:tcW w:w="781" w:type="dxa"/>
            <w:tcBorders>
              <w:top w:val="nil"/>
              <w:left w:val="nil"/>
              <w:bottom w:val="nil"/>
              <w:right w:val="nil"/>
            </w:tcBorders>
            <w:shd w:val="clear" w:color="auto" w:fill="auto"/>
            <w:vAlign w:val="bottom"/>
          </w:tcPr>
          <w:p w14:paraId="00000A29" w14:textId="77777777" w:rsidR="00E22BB3" w:rsidRDefault="00895EDC">
            <w:pPr>
              <w:spacing w:after="0" w:line="240" w:lineRule="auto"/>
              <w:jc w:val="center"/>
              <w:rPr>
                <w:b/>
                <w:color w:val="000000"/>
              </w:rPr>
            </w:pPr>
            <w:r>
              <w:rPr>
                <w:b/>
                <w:color w:val="000000"/>
              </w:rPr>
              <w:t>-35.9</w:t>
            </w:r>
          </w:p>
        </w:tc>
        <w:tc>
          <w:tcPr>
            <w:tcW w:w="993" w:type="dxa"/>
            <w:tcBorders>
              <w:top w:val="nil"/>
              <w:left w:val="nil"/>
              <w:bottom w:val="nil"/>
              <w:right w:val="nil"/>
            </w:tcBorders>
            <w:shd w:val="clear" w:color="auto" w:fill="auto"/>
            <w:vAlign w:val="bottom"/>
          </w:tcPr>
          <w:p w14:paraId="00000A2A" w14:textId="77777777" w:rsidR="00E22BB3" w:rsidRDefault="00895EDC">
            <w:pPr>
              <w:spacing w:after="0" w:line="240" w:lineRule="auto"/>
              <w:jc w:val="center"/>
              <w:rPr>
                <w:color w:val="000000"/>
              </w:rPr>
            </w:pPr>
            <w:r>
              <w:rPr>
                <w:color w:val="000000"/>
              </w:rPr>
              <w:t>26,788.6</w:t>
            </w:r>
          </w:p>
        </w:tc>
        <w:tc>
          <w:tcPr>
            <w:tcW w:w="826" w:type="dxa"/>
            <w:tcBorders>
              <w:top w:val="nil"/>
              <w:left w:val="nil"/>
              <w:bottom w:val="nil"/>
              <w:right w:val="nil"/>
            </w:tcBorders>
            <w:shd w:val="clear" w:color="auto" w:fill="auto"/>
            <w:vAlign w:val="bottom"/>
          </w:tcPr>
          <w:p w14:paraId="00000A2B" w14:textId="77777777" w:rsidR="00E22BB3" w:rsidRDefault="00895EDC">
            <w:pPr>
              <w:spacing w:after="0" w:line="240" w:lineRule="auto"/>
              <w:jc w:val="center"/>
              <w:rPr>
                <w:color w:val="000000"/>
              </w:rPr>
            </w:pPr>
            <w:r>
              <w:rPr>
                <w:color w:val="000000"/>
              </w:rPr>
              <w:t>17,253.7</w:t>
            </w:r>
          </w:p>
        </w:tc>
        <w:tc>
          <w:tcPr>
            <w:tcW w:w="820" w:type="dxa"/>
            <w:tcBorders>
              <w:top w:val="nil"/>
              <w:left w:val="nil"/>
              <w:bottom w:val="nil"/>
              <w:right w:val="nil"/>
            </w:tcBorders>
            <w:shd w:val="clear" w:color="auto" w:fill="auto"/>
            <w:vAlign w:val="bottom"/>
          </w:tcPr>
          <w:p w14:paraId="00000A2C" w14:textId="77777777" w:rsidR="00E22BB3" w:rsidRDefault="00895EDC">
            <w:pPr>
              <w:spacing w:after="0" w:line="240" w:lineRule="auto"/>
              <w:jc w:val="center"/>
              <w:rPr>
                <w:color w:val="000000"/>
              </w:rPr>
            </w:pPr>
            <w:proofErr w:type="spellStart"/>
            <w:r>
              <w:rPr>
                <w:color w:val="000000"/>
              </w:rPr>
              <w:t>pd</w:t>
            </w:r>
            <w:proofErr w:type="spellEnd"/>
          </w:p>
        </w:tc>
        <w:tc>
          <w:tcPr>
            <w:tcW w:w="765" w:type="dxa"/>
            <w:tcBorders>
              <w:top w:val="nil"/>
              <w:left w:val="nil"/>
              <w:bottom w:val="nil"/>
              <w:right w:val="nil"/>
            </w:tcBorders>
            <w:shd w:val="clear" w:color="auto" w:fill="auto"/>
            <w:vAlign w:val="bottom"/>
          </w:tcPr>
          <w:p w14:paraId="00000A2D" w14:textId="77777777" w:rsidR="00E22BB3" w:rsidRDefault="00895EDC">
            <w:pPr>
              <w:spacing w:after="0" w:line="240" w:lineRule="auto"/>
              <w:jc w:val="center"/>
              <w:rPr>
                <w:color w:val="000000"/>
              </w:rPr>
            </w:pPr>
            <w:r>
              <w:rPr>
                <w:color w:val="000000"/>
              </w:rPr>
              <w:t xml:space="preserve"> -.-</w:t>
            </w:r>
          </w:p>
        </w:tc>
      </w:tr>
      <w:tr w:rsidR="00E22BB3" w14:paraId="3ADA61D9" w14:textId="77777777" w:rsidTr="004A4E57">
        <w:trPr>
          <w:trHeight w:val="300"/>
        </w:trPr>
        <w:tc>
          <w:tcPr>
            <w:tcW w:w="2268" w:type="dxa"/>
            <w:tcBorders>
              <w:top w:val="nil"/>
              <w:left w:val="nil"/>
              <w:bottom w:val="nil"/>
              <w:right w:val="nil"/>
            </w:tcBorders>
            <w:shd w:val="clear" w:color="auto" w:fill="auto"/>
            <w:vAlign w:val="bottom"/>
          </w:tcPr>
          <w:p w14:paraId="00000A2E" w14:textId="77777777" w:rsidR="00E22BB3" w:rsidRDefault="00895EDC">
            <w:pPr>
              <w:spacing w:after="0" w:line="240" w:lineRule="auto"/>
              <w:rPr>
                <w:b/>
                <w:i/>
                <w:color w:val="000000"/>
              </w:rPr>
            </w:pPr>
            <w:r>
              <w:rPr>
                <w:b/>
                <w:i/>
                <w:color w:val="000000"/>
              </w:rPr>
              <w:t>Nivel de ingresos</w:t>
            </w:r>
          </w:p>
        </w:tc>
        <w:tc>
          <w:tcPr>
            <w:tcW w:w="1134" w:type="dxa"/>
            <w:tcBorders>
              <w:top w:val="nil"/>
              <w:left w:val="nil"/>
              <w:bottom w:val="nil"/>
              <w:right w:val="nil"/>
            </w:tcBorders>
            <w:shd w:val="clear" w:color="auto" w:fill="auto"/>
            <w:vAlign w:val="bottom"/>
          </w:tcPr>
          <w:p w14:paraId="00000A2F" w14:textId="77777777" w:rsidR="00E22BB3" w:rsidRDefault="00E22BB3">
            <w:pPr>
              <w:spacing w:after="0" w:line="240" w:lineRule="auto"/>
              <w:rPr>
                <w:b/>
                <w:i/>
                <w:color w:val="000000"/>
              </w:rPr>
            </w:pPr>
          </w:p>
        </w:tc>
        <w:tc>
          <w:tcPr>
            <w:tcW w:w="788" w:type="dxa"/>
            <w:tcBorders>
              <w:top w:val="nil"/>
              <w:left w:val="nil"/>
              <w:bottom w:val="nil"/>
              <w:right w:val="nil"/>
            </w:tcBorders>
            <w:shd w:val="clear" w:color="auto" w:fill="auto"/>
            <w:vAlign w:val="bottom"/>
          </w:tcPr>
          <w:p w14:paraId="00000A30"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840" w:type="dxa"/>
            <w:tcBorders>
              <w:top w:val="nil"/>
              <w:left w:val="nil"/>
              <w:bottom w:val="nil"/>
              <w:right w:val="nil"/>
            </w:tcBorders>
            <w:shd w:val="clear" w:color="auto" w:fill="auto"/>
            <w:vAlign w:val="bottom"/>
          </w:tcPr>
          <w:p w14:paraId="00000A31"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781" w:type="dxa"/>
            <w:tcBorders>
              <w:top w:val="nil"/>
              <w:left w:val="nil"/>
              <w:bottom w:val="nil"/>
              <w:right w:val="nil"/>
            </w:tcBorders>
            <w:shd w:val="clear" w:color="auto" w:fill="auto"/>
            <w:vAlign w:val="bottom"/>
          </w:tcPr>
          <w:p w14:paraId="00000A32"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993" w:type="dxa"/>
            <w:tcBorders>
              <w:top w:val="nil"/>
              <w:left w:val="nil"/>
              <w:bottom w:val="nil"/>
              <w:right w:val="nil"/>
            </w:tcBorders>
            <w:shd w:val="clear" w:color="auto" w:fill="auto"/>
            <w:vAlign w:val="bottom"/>
          </w:tcPr>
          <w:p w14:paraId="00000A33"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826" w:type="dxa"/>
            <w:tcBorders>
              <w:top w:val="nil"/>
              <w:left w:val="nil"/>
              <w:bottom w:val="nil"/>
              <w:right w:val="nil"/>
            </w:tcBorders>
            <w:shd w:val="clear" w:color="auto" w:fill="auto"/>
            <w:vAlign w:val="bottom"/>
          </w:tcPr>
          <w:p w14:paraId="00000A34"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820" w:type="dxa"/>
            <w:tcBorders>
              <w:top w:val="nil"/>
              <w:left w:val="nil"/>
              <w:bottom w:val="nil"/>
              <w:right w:val="nil"/>
            </w:tcBorders>
            <w:shd w:val="clear" w:color="auto" w:fill="auto"/>
            <w:vAlign w:val="bottom"/>
          </w:tcPr>
          <w:p w14:paraId="00000A35" w14:textId="77777777" w:rsidR="00E22BB3" w:rsidRDefault="00E22BB3">
            <w:pPr>
              <w:spacing w:after="0" w:line="240" w:lineRule="auto"/>
              <w:rPr>
                <w:rFonts w:ascii="Times New Roman" w:eastAsia="Times New Roman" w:hAnsi="Times New Roman" w:cs="Times New Roman"/>
                <w:color w:val="000000"/>
                <w:sz w:val="20"/>
                <w:szCs w:val="20"/>
              </w:rPr>
            </w:pPr>
          </w:p>
        </w:tc>
        <w:tc>
          <w:tcPr>
            <w:tcW w:w="765" w:type="dxa"/>
            <w:tcBorders>
              <w:top w:val="nil"/>
              <w:left w:val="nil"/>
              <w:bottom w:val="nil"/>
              <w:right w:val="nil"/>
            </w:tcBorders>
            <w:shd w:val="clear" w:color="auto" w:fill="auto"/>
            <w:vAlign w:val="bottom"/>
          </w:tcPr>
          <w:p w14:paraId="00000A36" w14:textId="77777777" w:rsidR="00E22BB3" w:rsidRDefault="00E22BB3">
            <w:pPr>
              <w:spacing w:after="0" w:line="240" w:lineRule="auto"/>
              <w:rPr>
                <w:rFonts w:ascii="Times New Roman" w:eastAsia="Times New Roman" w:hAnsi="Times New Roman" w:cs="Times New Roman"/>
                <w:color w:val="000000"/>
                <w:sz w:val="20"/>
                <w:szCs w:val="20"/>
              </w:rPr>
            </w:pPr>
          </w:p>
        </w:tc>
      </w:tr>
      <w:tr w:rsidR="00E22BB3" w14:paraId="66E895D3" w14:textId="77777777" w:rsidTr="004A4E57">
        <w:trPr>
          <w:trHeight w:val="300"/>
        </w:trPr>
        <w:tc>
          <w:tcPr>
            <w:tcW w:w="2268" w:type="dxa"/>
            <w:tcBorders>
              <w:top w:val="nil"/>
              <w:left w:val="nil"/>
              <w:bottom w:val="nil"/>
              <w:right w:val="nil"/>
            </w:tcBorders>
            <w:shd w:val="clear" w:color="auto" w:fill="auto"/>
            <w:vAlign w:val="bottom"/>
          </w:tcPr>
          <w:p w14:paraId="00000A37" w14:textId="77777777" w:rsidR="00E22BB3" w:rsidRDefault="00895EDC">
            <w:pPr>
              <w:spacing w:after="0" w:line="240" w:lineRule="auto"/>
              <w:jc w:val="right"/>
              <w:rPr>
                <w:color w:val="000000"/>
              </w:rPr>
            </w:pPr>
            <w:r>
              <w:rPr>
                <w:color w:val="000000"/>
              </w:rPr>
              <w:t>Bajo</w:t>
            </w:r>
          </w:p>
        </w:tc>
        <w:tc>
          <w:tcPr>
            <w:tcW w:w="1134" w:type="dxa"/>
            <w:tcBorders>
              <w:top w:val="nil"/>
              <w:left w:val="nil"/>
              <w:bottom w:val="nil"/>
              <w:right w:val="nil"/>
            </w:tcBorders>
            <w:shd w:val="clear" w:color="auto" w:fill="auto"/>
            <w:vAlign w:val="bottom"/>
          </w:tcPr>
          <w:p w14:paraId="00000A38" w14:textId="77777777" w:rsidR="00E22BB3" w:rsidRDefault="00895EDC">
            <w:pPr>
              <w:spacing w:after="0" w:line="240" w:lineRule="auto"/>
              <w:jc w:val="center"/>
              <w:rPr>
                <w:color w:val="000000"/>
              </w:rPr>
            </w:pPr>
            <w:r>
              <w:rPr>
                <w:color w:val="000000"/>
              </w:rPr>
              <w:t>19,338.3</w:t>
            </w:r>
          </w:p>
        </w:tc>
        <w:tc>
          <w:tcPr>
            <w:tcW w:w="788" w:type="dxa"/>
            <w:tcBorders>
              <w:top w:val="nil"/>
              <w:left w:val="nil"/>
              <w:bottom w:val="nil"/>
              <w:right w:val="nil"/>
            </w:tcBorders>
            <w:shd w:val="clear" w:color="auto" w:fill="auto"/>
            <w:vAlign w:val="bottom"/>
          </w:tcPr>
          <w:p w14:paraId="00000A39" w14:textId="77777777" w:rsidR="00E22BB3" w:rsidRDefault="00895EDC">
            <w:pPr>
              <w:spacing w:after="0" w:line="240" w:lineRule="auto"/>
              <w:jc w:val="center"/>
              <w:rPr>
                <w:color w:val="000000"/>
              </w:rPr>
            </w:pPr>
            <w:r>
              <w:rPr>
                <w:color w:val="000000"/>
              </w:rPr>
              <w:t>14,182.1</w:t>
            </w:r>
          </w:p>
        </w:tc>
        <w:tc>
          <w:tcPr>
            <w:tcW w:w="840" w:type="dxa"/>
            <w:tcBorders>
              <w:top w:val="nil"/>
              <w:left w:val="nil"/>
              <w:bottom w:val="nil"/>
              <w:right w:val="nil"/>
            </w:tcBorders>
            <w:shd w:val="clear" w:color="auto" w:fill="auto"/>
            <w:vAlign w:val="bottom"/>
          </w:tcPr>
          <w:p w14:paraId="00000A3A" w14:textId="77777777" w:rsidR="00E22BB3" w:rsidRDefault="00895EDC">
            <w:pPr>
              <w:spacing w:after="0" w:line="240" w:lineRule="auto"/>
              <w:jc w:val="center"/>
              <w:rPr>
                <w:color w:val="000000"/>
              </w:rPr>
            </w:pPr>
            <w:r>
              <w:rPr>
                <w:color w:val="000000"/>
              </w:rPr>
              <w:t>23,420.5</w:t>
            </w:r>
          </w:p>
        </w:tc>
        <w:tc>
          <w:tcPr>
            <w:tcW w:w="781" w:type="dxa"/>
            <w:tcBorders>
              <w:top w:val="nil"/>
              <w:left w:val="nil"/>
              <w:bottom w:val="nil"/>
              <w:right w:val="nil"/>
            </w:tcBorders>
            <w:shd w:val="clear" w:color="auto" w:fill="auto"/>
            <w:vAlign w:val="bottom"/>
          </w:tcPr>
          <w:p w14:paraId="00000A3B" w14:textId="77777777" w:rsidR="00E22BB3" w:rsidRDefault="00895EDC">
            <w:pPr>
              <w:spacing w:after="0" w:line="240" w:lineRule="auto"/>
              <w:jc w:val="center"/>
              <w:rPr>
                <w:b/>
                <w:color w:val="000000"/>
              </w:rPr>
            </w:pPr>
            <w:r>
              <w:rPr>
                <w:b/>
                <w:color w:val="000000"/>
              </w:rPr>
              <w:t>-39.4</w:t>
            </w:r>
          </w:p>
        </w:tc>
        <w:tc>
          <w:tcPr>
            <w:tcW w:w="993" w:type="dxa"/>
            <w:tcBorders>
              <w:top w:val="nil"/>
              <w:left w:val="nil"/>
              <w:bottom w:val="nil"/>
              <w:right w:val="nil"/>
            </w:tcBorders>
            <w:shd w:val="clear" w:color="auto" w:fill="auto"/>
            <w:vAlign w:val="bottom"/>
          </w:tcPr>
          <w:p w14:paraId="00000A3C" w14:textId="77777777" w:rsidR="00E22BB3" w:rsidRDefault="00895EDC">
            <w:pPr>
              <w:spacing w:after="0" w:line="240" w:lineRule="auto"/>
              <w:jc w:val="center"/>
              <w:rPr>
                <w:color w:val="000000"/>
              </w:rPr>
            </w:pPr>
            <w:r>
              <w:rPr>
                <w:color w:val="000000"/>
              </w:rPr>
              <w:t>16,271.3</w:t>
            </w:r>
          </w:p>
        </w:tc>
        <w:tc>
          <w:tcPr>
            <w:tcW w:w="826" w:type="dxa"/>
            <w:tcBorders>
              <w:top w:val="nil"/>
              <w:left w:val="nil"/>
              <w:bottom w:val="nil"/>
              <w:right w:val="nil"/>
            </w:tcBorders>
            <w:shd w:val="clear" w:color="auto" w:fill="auto"/>
            <w:vAlign w:val="bottom"/>
          </w:tcPr>
          <w:p w14:paraId="00000A3D" w14:textId="77777777" w:rsidR="00E22BB3" w:rsidRDefault="00895EDC">
            <w:pPr>
              <w:spacing w:after="0" w:line="240" w:lineRule="auto"/>
              <w:jc w:val="center"/>
              <w:rPr>
                <w:color w:val="000000"/>
              </w:rPr>
            </w:pPr>
            <w:r>
              <w:rPr>
                <w:color w:val="000000"/>
              </w:rPr>
              <w:t>16,788.8</w:t>
            </w:r>
          </w:p>
        </w:tc>
        <w:tc>
          <w:tcPr>
            <w:tcW w:w="820" w:type="dxa"/>
            <w:tcBorders>
              <w:top w:val="nil"/>
              <w:left w:val="nil"/>
              <w:bottom w:val="nil"/>
              <w:right w:val="nil"/>
            </w:tcBorders>
            <w:shd w:val="clear" w:color="auto" w:fill="auto"/>
            <w:vAlign w:val="bottom"/>
          </w:tcPr>
          <w:p w14:paraId="00000A3E" w14:textId="77777777" w:rsidR="00E22BB3" w:rsidRDefault="00895EDC">
            <w:pPr>
              <w:spacing w:after="0" w:line="240" w:lineRule="auto"/>
              <w:jc w:val="center"/>
              <w:rPr>
                <w:color w:val="000000"/>
              </w:rPr>
            </w:pPr>
            <w:r>
              <w:rPr>
                <w:color w:val="000000"/>
              </w:rPr>
              <w:t>12,578.0</w:t>
            </w:r>
          </w:p>
        </w:tc>
        <w:tc>
          <w:tcPr>
            <w:tcW w:w="765" w:type="dxa"/>
            <w:tcBorders>
              <w:top w:val="nil"/>
              <w:left w:val="nil"/>
              <w:bottom w:val="nil"/>
              <w:right w:val="nil"/>
            </w:tcBorders>
            <w:shd w:val="clear" w:color="auto" w:fill="auto"/>
            <w:vAlign w:val="bottom"/>
          </w:tcPr>
          <w:p w14:paraId="00000A3F" w14:textId="77777777" w:rsidR="00E22BB3" w:rsidRDefault="00895EDC">
            <w:pPr>
              <w:spacing w:after="0" w:line="240" w:lineRule="auto"/>
              <w:jc w:val="center"/>
              <w:rPr>
                <w:b/>
                <w:color w:val="000000"/>
              </w:rPr>
            </w:pPr>
            <w:r>
              <w:rPr>
                <w:b/>
                <w:color w:val="000000"/>
              </w:rPr>
              <w:t>33.5</w:t>
            </w:r>
          </w:p>
        </w:tc>
      </w:tr>
      <w:tr w:rsidR="00E22BB3" w14:paraId="03C8B13F" w14:textId="77777777" w:rsidTr="004A4E57">
        <w:trPr>
          <w:trHeight w:val="300"/>
        </w:trPr>
        <w:tc>
          <w:tcPr>
            <w:tcW w:w="2268" w:type="dxa"/>
            <w:tcBorders>
              <w:top w:val="nil"/>
              <w:left w:val="nil"/>
              <w:bottom w:val="nil"/>
              <w:right w:val="nil"/>
            </w:tcBorders>
            <w:shd w:val="clear" w:color="auto" w:fill="auto"/>
            <w:vAlign w:val="bottom"/>
          </w:tcPr>
          <w:p w14:paraId="00000A40" w14:textId="77777777" w:rsidR="00E22BB3" w:rsidRDefault="00895EDC">
            <w:pPr>
              <w:spacing w:after="0" w:line="240" w:lineRule="auto"/>
              <w:jc w:val="right"/>
              <w:rPr>
                <w:color w:val="000000"/>
              </w:rPr>
            </w:pPr>
            <w:r>
              <w:rPr>
                <w:color w:val="000000"/>
              </w:rPr>
              <w:t>Medio</w:t>
            </w:r>
          </w:p>
        </w:tc>
        <w:tc>
          <w:tcPr>
            <w:tcW w:w="1134" w:type="dxa"/>
            <w:tcBorders>
              <w:top w:val="nil"/>
              <w:left w:val="nil"/>
              <w:bottom w:val="nil"/>
              <w:right w:val="nil"/>
            </w:tcBorders>
            <w:shd w:val="clear" w:color="auto" w:fill="auto"/>
            <w:vAlign w:val="bottom"/>
          </w:tcPr>
          <w:p w14:paraId="00000A41" w14:textId="77777777" w:rsidR="00E22BB3" w:rsidRDefault="00895EDC">
            <w:pPr>
              <w:spacing w:after="0" w:line="240" w:lineRule="auto"/>
              <w:jc w:val="center"/>
              <w:rPr>
                <w:color w:val="000000"/>
              </w:rPr>
            </w:pPr>
            <w:r>
              <w:rPr>
                <w:color w:val="000000"/>
              </w:rPr>
              <w:t>32,376.1</w:t>
            </w:r>
          </w:p>
        </w:tc>
        <w:tc>
          <w:tcPr>
            <w:tcW w:w="788" w:type="dxa"/>
            <w:tcBorders>
              <w:top w:val="nil"/>
              <w:left w:val="nil"/>
              <w:bottom w:val="nil"/>
              <w:right w:val="nil"/>
            </w:tcBorders>
            <w:shd w:val="clear" w:color="auto" w:fill="auto"/>
            <w:vAlign w:val="bottom"/>
          </w:tcPr>
          <w:p w14:paraId="00000A42" w14:textId="77777777" w:rsidR="00E22BB3" w:rsidRDefault="00895EDC">
            <w:pPr>
              <w:spacing w:after="0" w:line="240" w:lineRule="auto"/>
              <w:jc w:val="center"/>
              <w:rPr>
                <w:color w:val="000000"/>
              </w:rPr>
            </w:pPr>
            <w:r>
              <w:rPr>
                <w:color w:val="000000"/>
              </w:rPr>
              <w:t>27,616.9</w:t>
            </w:r>
          </w:p>
        </w:tc>
        <w:tc>
          <w:tcPr>
            <w:tcW w:w="840" w:type="dxa"/>
            <w:tcBorders>
              <w:top w:val="nil"/>
              <w:left w:val="nil"/>
              <w:bottom w:val="nil"/>
              <w:right w:val="nil"/>
            </w:tcBorders>
            <w:shd w:val="clear" w:color="auto" w:fill="auto"/>
            <w:vAlign w:val="bottom"/>
          </w:tcPr>
          <w:p w14:paraId="00000A43" w14:textId="77777777" w:rsidR="00E22BB3" w:rsidRDefault="00895EDC">
            <w:pPr>
              <w:spacing w:after="0" w:line="240" w:lineRule="auto"/>
              <w:jc w:val="center"/>
              <w:rPr>
                <w:color w:val="000000"/>
              </w:rPr>
            </w:pPr>
            <w:r>
              <w:rPr>
                <w:color w:val="000000"/>
              </w:rPr>
              <w:t>35,905.5</w:t>
            </w:r>
          </w:p>
        </w:tc>
        <w:tc>
          <w:tcPr>
            <w:tcW w:w="781" w:type="dxa"/>
            <w:tcBorders>
              <w:top w:val="nil"/>
              <w:left w:val="nil"/>
              <w:bottom w:val="nil"/>
              <w:right w:val="nil"/>
            </w:tcBorders>
            <w:shd w:val="clear" w:color="auto" w:fill="auto"/>
            <w:vAlign w:val="bottom"/>
          </w:tcPr>
          <w:p w14:paraId="00000A44" w14:textId="77777777" w:rsidR="00E22BB3" w:rsidRDefault="00895EDC">
            <w:pPr>
              <w:spacing w:after="0" w:line="240" w:lineRule="auto"/>
              <w:jc w:val="center"/>
              <w:rPr>
                <w:b/>
                <w:color w:val="000000"/>
              </w:rPr>
            </w:pPr>
            <w:r>
              <w:rPr>
                <w:b/>
                <w:color w:val="000000"/>
              </w:rPr>
              <w:t>-23.1</w:t>
            </w:r>
          </w:p>
        </w:tc>
        <w:tc>
          <w:tcPr>
            <w:tcW w:w="993" w:type="dxa"/>
            <w:tcBorders>
              <w:top w:val="nil"/>
              <w:left w:val="nil"/>
              <w:bottom w:val="nil"/>
              <w:right w:val="nil"/>
            </w:tcBorders>
            <w:shd w:val="clear" w:color="auto" w:fill="auto"/>
            <w:vAlign w:val="bottom"/>
          </w:tcPr>
          <w:p w14:paraId="00000A45" w14:textId="77777777" w:rsidR="00E22BB3" w:rsidRDefault="00895EDC">
            <w:pPr>
              <w:spacing w:after="0" w:line="240" w:lineRule="auto"/>
              <w:jc w:val="center"/>
              <w:rPr>
                <w:color w:val="000000"/>
              </w:rPr>
            </w:pPr>
            <w:r>
              <w:rPr>
                <w:color w:val="000000"/>
              </w:rPr>
              <w:t>17,409.1</w:t>
            </w:r>
          </w:p>
        </w:tc>
        <w:tc>
          <w:tcPr>
            <w:tcW w:w="826" w:type="dxa"/>
            <w:tcBorders>
              <w:top w:val="nil"/>
              <w:left w:val="nil"/>
              <w:bottom w:val="nil"/>
              <w:right w:val="nil"/>
            </w:tcBorders>
            <w:shd w:val="clear" w:color="auto" w:fill="auto"/>
            <w:vAlign w:val="bottom"/>
          </w:tcPr>
          <w:p w14:paraId="00000A46" w14:textId="77777777" w:rsidR="00E22BB3" w:rsidRDefault="00895EDC">
            <w:pPr>
              <w:spacing w:after="0" w:line="240" w:lineRule="auto"/>
              <w:jc w:val="center"/>
              <w:rPr>
                <w:color w:val="000000"/>
              </w:rPr>
            </w:pPr>
            <w:r>
              <w:rPr>
                <w:color w:val="000000"/>
              </w:rPr>
              <w:t>15,639.9</w:t>
            </w:r>
          </w:p>
        </w:tc>
        <w:tc>
          <w:tcPr>
            <w:tcW w:w="820" w:type="dxa"/>
            <w:tcBorders>
              <w:top w:val="nil"/>
              <w:left w:val="nil"/>
              <w:bottom w:val="nil"/>
              <w:right w:val="nil"/>
            </w:tcBorders>
            <w:shd w:val="clear" w:color="auto" w:fill="auto"/>
            <w:vAlign w:val="bottom"/>
          </w:tcPr>
          <w:p w14:paraId="00000A47" w14:textId="77777777" w:rsidR="00E22BB3" w:rsidRDefault="00895EDC">
            <w:pPr>
              <w:spacing w:after="0" w:line="240" w:lineRule="auto"/>
              <w:jc w:val="center"/>
              <w:rPr>
                <w:color w:val="000000"/>
              </w:rPr>
            </w:pPr>
            <w:r>
              <w:rPr>
                <w:color w:val="000000"/>
              </w:rPr>
              <w:t>23,335.5</w:t>
            </w:r>
          </w:p>
        </w:tc>
        <w:tc>
          <w:tcPr>
            <w:tcW w:w="765" w:type="dxa"/>
            <w:tcBorders>
              <w:top w:val="nil"/>
              <w:left w:val="nil"/>
              <w:bottom w:val="nil"/>
              <w:right w:val="nil"/>
            </w:tcBorders>
            <w:shd w:val="clear" w:color="auto" w:fill="auto"/>
            <w:vAlign w:val="bottom"/>
          </w:tcPr>
          <w:p w14:paraId="00000A48" w14:textId="77777777" w:rsidR="00E22BB3" w:rsidRDefault="00895EDC">
            <w:pPr>
              <w:spacing w:after="0" w:line="240" w:lineRule="auto"/>
              <w:jc w:val="center"/>
              <w:rPr>
                <w:b/>
                <w:color w:val="000000"/>
              </w:rPr>
            </w:pPr>
            <w:r>
              <w:rPr>
                <w:b/>
                <w:color w:val="000000"/>
              </w:rPr>
              <w:t>-33.0</w:t>
            </w:r>
          </w:p>
        </w:tc>
      </w:tr>
      <w:tr w:rsidR="00E22BB3" w14:paraId="45447F73" w14:textId="77777777" w:rsidTr="004A4E57">
        <w:trPr>
          <w:trHeight w:val="300"/>
        </w:trPr>
        <w:tc>
          <w:tcPr>
            <w:tcW w:w="2268" w:type="dxa"/>
            <w:tcBorders>
              <w:top w:val="nil"/>
              <w:left w:val="nil"/>
              <w:bottom w:val="nil"/>
              <w:right w:val="nil"/>
            </w:tcBorders>
            <w:shd w:val="clear" w:color="auto" w:fill="auto"/>
            <w:vAlign w:val="bottom"/>
          </w:tcPr>
          <w:p w14:paraId="00000A49" w14:textId="77777777" w:rsidR="00E22BB3" w:rsidRDefault="00895EDC">
            <w:pPr>
              <w:spacing w:after="0" w:line="240" w:lineRule="auto"/>
              <w:jc w:val="right"/>
              <w:rPr>
                <w:color w:val="000000"/>
              </w:rPr>
            </w:pPr>
            <w:r>
              <w:rPr>
                <w:color w:val="000000"/>
              </w:rPr>
              <w:t>Alto</w:t>
            </w:r>
          </w:p>
        </w:tc>
        <w:tc>
          <w:tcPr>
            <w:tcW w:w="1134" w:type="dxa"/>
            <w:tcBorders>
              <w:top w:val="nil"/>
              <w:left w:val="nil"/>
              <w:bottom w:val="nil"/>
              <w:right w:val="nil"/>
            </w:tcBorders>
            <w:shd w:val="clear" w:color="auto" w:fill="auto"/>
            <w:vAlign w:val="bottom"/>
          </w:tcPr>
          <w:p w14:paraId="00000A4A" w14:textId="77777777" w:rsidR="00E22BB3" w:rsidRDefault="00895EDC">
            <w:pPr>
              <w:spacing w:after="0" w:line="240" w:lineRule="auto"/>
              <w:jc w:val="center"/>
              <w:rPr>
                <w:color w:val="000000"/>
              </w:rPr>
            </w:pPr>
            <w:r>
              <w:rPr>
                <w:color w:val="000000"/>
              </w:rPr>
              <w:t>63,789.1</w:t>
            </w:r>
          </w:p>
        </w:tc>
        <w:tc>
          <w:tcPr>
            <w:tcW w:w="788" w:type="dxa"/>
            <w:tcBorders>
              <w:top w:val="nil"/>
              <w:left w:val="nil"/>
              <w:bottom w:val="nil"/>
              <w:right w:val="nil"/>
            </w:tcBorders>
            <w:shd w:val="clear" w:color="auto" w:fill="auto"/>
            <w:vAlign w:val="bottom"/>
          </w:tcPr>
          <w:p w14:paraId="00000A4B" w14:textId="77777777" w:rsidR="00E22BB3" w:rsidRDefault="00895EDC">
            <w:pPr>
              <w:spacing w:after="0" w:line="240" w:lineRule="auto"/>
              <w:jc w:val="center"/>
              <w:rPr>
                <w:color w:val="000000"/>
              </w:rPr>
            </w:pPr>
            <w:r>
              <w:rPr>
                <w:color w:val="000000"/>
              </w:rPr>
              <w:t>53,826.8</w:t>
            </w:r>
          </w:p>
        </w:tc>
        <w:tc>
          <w:tcPr>
            <w:tcW w:w="840" w:type="dxa"/>
            <w:tcBorders>
              <w:top w:val="nil"/>
              <w:left w:val="nil"/>
              <w:bottom w:val="nil"/>
              <w:right w:val="nil"/>
            </w:tcBorders>
            <w:shd w:val="clear" w:color="auto" w:fill="auto"/>
            <w:vAlign w:val="bottom"/>
          </w:tcPr>
          <w:p w14:paraId="00000A4C" w14:textId="77777777" w:rsidR="00E22BB3" w:rsidRDefault="00895EDC">
            <w:pPr>
              <w:spacing w:after="0" w:line="240" w:lineRule="auto"/>
              <w:jc w:val="center"/>
              <w:rPr>
                <w:color w:val="000000"/>
              </w:rPr>
            </w:pPr>
            <w:r>
              <w:rPr>
                <w:color w:val="000000"/>
              </w:rPr>
              <w:t>71,901.9</w:t>
            </w:r>
          </w:p>
        </w:tc>
        <w:tc>
          <w:tcPr>
            <w:tcW w:w="781" w:type="dxa"/>
            <w:tcBorders>
              <w:top w:val="nil"/>
              <w:left w:val="nil"/>
              <w:bottom w:val="nil"/>
              <w:right w:val="nil"/>
            </w:tcBorders>
            <w:shd w:val="clear" w:color="auto" w:fill="auto"/>
            <w:vAlign w:val="bottom"/>
          </w:tcPr>
          <w:p w14:paraId="00000A4D" w14:textId="77777777" w:rsidR="00E22BB3" w:rsidRDefault="00895EDC">
            <w:pPr>
              <w:spacing w:after="0" w:line="240" w:lineRule="auto"/>
              <w:jc w:val="center"/>
              <w:rPr>
                <w:b/>
                <w:color w:val="000000"/>
              </w:rPr>
            </w:pPr>
            <w:r>
              <w:rPr>
                <w:b/>
                <w:color w:val="000000"/>
              </w:rPr>
              <w:t>-25.1</w:t>
            </w:r>
          </w:p>
        </w:tc>
        <w:tc>
          <w:tcPr>
            <w:tcW w:w="993" w:type="dxa"/>
            <w:tcBorders>
              <w:top w:val="nil"/>
              <w:left w:val="nil"/>
              <w:bottom w:val="nil"/>
              <w:right w:val="nil"/>
            </w:tcBorders>
            <w:shd w:val="clear" w:color="auto" w:fill="auto"/>
            <w:vAlign w:val="bottom"/>
          </w:tcPr>
          <w:p w14:paraId="00000A4E" w14:textId="77777777" w:rsidR="00E22BB3" w:rsidRDefault="00895EDC">
            <w:pPr>
              <w:spacing w:after="0" w:line="240" w:lineRule="auto"/>
              <w:jc w:val="center"/>
              <w:rPr>
                <w:color w:val="000000"/>
              </w:rPr>
            </w:pPr>
            <w:r>
              <w:rPr>
                <w:color w:val="000000"/>
              </w:rPr>
              <w:t>31,464.1</w:t>
            </w:r>
          </w:p>
        </w:tc>
        <w:tc>
          <w:tcPr>
            <w:tcW w:w="826" w:type="dxa"/>
            <w:tcBorders>
              <w:top w:val="nil"/>
              <w:left w:val="nil"/>
              <w:bottom w:val="nil"/>
              <w:right w:val="nil"/>
            </w:tcBorders>
            <w:shd w:val="clear" w:color="auto" w:fill="auto"/>
            <w:vAlign w:val="bottom"/>
          </w:tcPr>
          <w:p w14:paraId="00000A4F" w14:textId="77777777" w:rsidR="00E22BB3" w:rsidRDefault="00895EDC">
            <w:pPr>
              <w:spacing w:after="0" w:line="240" w:lineRule="auto"/>
              <w:jc w:val="center"/>
              <w:rPr>
                <w:color w:val="000000"/>
              </w:rPr>
            </w:pPr>
            <w:r>
              <w:rPr>
                <w:color w:val="000000"/>
              </w:rPr>
              <w:t>22,660.5</w:t>
            </w:r>
          </w:p>
        </w:tc>
        <w:tc>
          <w:tcPr>
            <w:tcW w:w="820" w:type="dxa"/>
            <w:tcBorders>
              <w:top w:val="nil"/>
              <w:left w:val="nil"/>
              <w:bottom w:val="nil"/>
              <w:right w:val="nil"/>
            </w:tcBorders>
            <w:shd w:val="clear" w:color="auto" w:fill="auto"/>
            <w:vAlign w:val="bottom"/>
          </w:tcPr>
          <w:p w14:paraId="00000A50" w14:textId="77777777" w:rsidR="00E22BB3" w:rsidRDefault="00895EDC">
            <w:pPr>
              <w:spacing w:after="0" w:line="240" w:lineRule="auto"/>
              <w:jc w:val="center"/>
              <w:rPr>
                <w:color w:val="000000"/>
              </w:rPr>
            </w:pPr>
            <w:proofErr w:type="spellStart"/>
            <w:r>
              <w:rPr>
                <w:color w:val="000000"/>
              </w:rPr>
              <w:t>pd</w:t>
            </w:r>
            <w:proofErr w:type="spellEnd"/>
          </w:p>
        </w:tc>
        <w:tc>
          <w:tcPr>
            <w:tcW w:w="765" w:type="dxa"/>
            <w:tcBorders>
              <w:top w:val="nil"/>
              <w:left w:val="nil"/>
              <w:bottom w:val="nil"/>
              <w:right w:val="nil"/>
            </w:tcBorders>
            <w:shd w:val="clear" w:color="auto" w:fill="auto"/>
            <w:vAlign w:val="bottom"/>
          </w:tcPr>
          <w:p w14:paraId="00000A51" w14:textId="77777777" w:rsidR="00E22BB3" w:rsidRDefault="00895EDC">
            <w:pPr>
              <w:spacing w:after="0" w:line="240" w:lineRule="auto"/>
              <w:jc w:val="center"/>
              <w:rPr>
                <w:color w:val="000000"/>
              </w:rPr>
            </w:pPr>
            <w:r>
              <w:rPr>
                <w:color w:val="000000"/>
              </w:rPr>
              <w:t xml:space="preserve"> -.-</w:t>
            </w:r>
          </w:p>
        </w:tc>
      </w:tr>
      <w:tr w:rsidR="00E22BB3" w14:paraId="6FDA3624" w14:textId="77777777" w:rsidTr="004A4E57">
        <w:trPr>
          <w:trHeight w:val="300"/>
        </w:trPr>
        <w:tc>
          <w:tcPr>
            <w:tcW w:w="2268" w:type="dxa"/>
            <w:tcBorders>
              <w:top w:val="nil"/>
              <w:left w:val="nil"/>
              <w:bottom w:val="nil"/>
              <w:right w:val="nil"/>
            </w:tcBorders>
            <w:shd w:val="clear" w:color="auto" w:fill="auto"/>
            <w:vAlign w:val="bottom"/>
          </w:tcPr>
          <w:p w14:paraId="00000A52" w14:textId="77777777" w:rsidR="00E22BB3" w:rsidRDefault="00895EDC">
            <w:pPr>
              <w:spacing w:after="0" w:line="240" w:lineRule="auto"/>
              <w:rPr>
                <w:b/>
                <w:i/>
                <w:color w:val="000000"/>
              </w:rPr>
            </w:pPr>
            <w:r>
              <w:rPr>
                <w:b/>
                <w:i/>
                <w:color w:val="000000"/>
              </w:rPr>
              <w:t xml:space="preserve">Presencia de personas demandantes </w:t>
            </w:r>
          </w:p>
        </w:tc>
        <w:tc>
          <w:tcPr>
            <w:tcW w:w="1134" w:type="dxa"/>
            <w:tcBorders>
              <w:top w:val="nil"/>
              <w:left w:val="nil"/>
              <w:bottom w:val="nil"/>
              <w:right w:val="nil"/>
            </w:tcBorders>
            <w:shd w:val="clear" w:color="auto" w:fill="auto"/>
            <w:vAlign w:val="bottom"/>
          </w:tcPr>
          <w:p w14:paraId="00000A53" w14:textId="77777777" w:rsidR="00E22BB3" w:rsidRDefault="00E22BB3">
            <w:pPr>
              <w:spacing w:after="0" w:line="240" w:lineRule="auto"/>
              <w:rPr>
                <w:b/>
                <w:i/>
                <w:color w:val="000000"/>
              </w:rPr>
            </w:pPr>
          </w:p>
        </w:tc>
        <w:tc>
          <w:tcPr>
            <w:tcW w:w="788" w:type="dxa"/>
            <w:tcBorders>
              <w:top w:val="nil"/>
              <w:left w:val="nil"/>
              <w:bottom w:val="nil"/>
              <w:right w:val="nil"/>
            </w:tcBorders>
            <w:shd w:val="clear" w:color="auto" w:fill="auto"/>
            <w:vAlign w:val="bottom"/>
          </w:tcPr>
          <w:p w14:paraId="00000A54"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840" w:type="dxa"/>
            <w:tcBorders>
              <w:top w:val="nil"/>
              <w:left w:val="nil"/>
              <w:bottom w:val="nil"/>
              <w:right w:val="nil"/>
            </w:tcBorders>
            <w:shd w:val="clear" w:color="auto" w:fill="auto"/>
            <w:vAlign w:val="bottom"/>
          </w:tcPr>
          <w:p w14:paraId="00000A55"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781" w:type="dxa"/>
            <w:tcBorders>
              <w:top w:val="nil"/>
              <w:left w:val="nil"/>
              <w:bottom w:val="nil"/>
              <w:right w:val="nil"/>
            </w:tcBorders>
            <w:shd w:val="clear" w:color="auto" w:fill="auto"/>
            <w:vAlign w:val="bottom"/>
          </w:tcPr>
          <w:p w14:paraId="00000A56"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993" w:type="dxa"/>
            <w:tcBorders>
              <w:top w:val="nil"/>
              <w:left w:val="nil"/>
              <w:bottom w:val="nil"/>
              <w:right w:val="nil"/>
            </w:tcBorders>
            <w:shd w:val="clear" w:color="auto" w:fill="auto"/>
            <w:vAlign w:val="bottom"/>
          </w:tcPr>
          <w:p w14:paraId="00000A57"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826" w:type="dxa"/>
            <w:tcBorders>
              <w:top w:val="nil"/>
              <w:left w:val="nil"/>
              <w:bottom w:val="nil"/>
              <w:right w:val="nil"/>
            </w:tcBorders>
            <w:shd w:val="clear" w:color="auto" w:fill="auto"/>
            <w:vAlign w:val="bottom"/>
          </w:tcPr>
          <w:p w14:paraId="00000A58"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820" w:type="dxa"/>
            <w:tcBorders>
              <w:top w:val="nil"/>
              <w:left w:val="nil"/>
              <w:bottom w:val="nil"/>
              <w:right w:val="nil"/>
            </w:tcBorders>
            <w:shd w:val="clear" w:color="auto" w:fill="auto"/>
            <w:vAlign w:val="bottom"/>
          </w:tcPr>
          <w:p w14:paraId="00000A59" w14:textId="77777777" w:rsidR="00E22BB3" w:rsidRDefault="00E22BB3">
            <w:pPr>
              <w:spacing w:after="0" w:line="240" w:lineRule="auto"/>
              <w:rPr>
                <w:rFonts w:ascii="Times New Roman" w:eastAsia="Times New Roman" w:hAnsi="Times New Roman" w:cs="Times New Roman"/>
                <w:color w:val="000000"/>
                <w:sz w:val="20"/>
                <w:szCs w:val="20"/>
              </w:rPr>
            </w:pPr>
          </w:p>
        </w:tc>
        <w:tc>
          <w:tcPr>
            <w:tcW w:w="765" w:type="dxa"/>
            <w:tcBorders>
              <w:top w:val="nil"/>
              <w:left w:val="nil"/>
              <w:bottom w:val="nil"/>
              <w:right w:val="nil"/>
            </w:tcBorders>
            <w:shd w:val="clear" w:color="auto" w:fill="auto"/>
            <w:vAlign w:val="bottom"/>
          </w:tcPr>
          <w:p w14:paraId="00000A5A" w14:textId="77777777" w:rsidR="00E22BB3" w:rsidRDefault="00E22BB3">
            <w:pPr>
              <w:spacing w:after="0" w:line="240" w:lineRule="auto"/>
              <w:rPr>
                <w:rFonts w:ascii="Times New Roman" w:eastAsia="Times New Roman" w:hAnsi="Times New Roman" w:cs="Times New Roman"/>
                <w:color w:val="000000"/>
                <w:sz w:val="20"/>
                <w:szCs w:val="20"/>
              </w:rPr>
            </w:pPr>
          </w:p>
        </w:tc>
      </w:tr>
      <w:tr w:rsidR="00E22BB3" w14:paraId="215BFB57" w14:textId="77777777" w:rsidTr="004A4E57">
        <w:trPr>
          <w:trHeight w:val="300"/>
        </w:trPr>
        <w:tc>
          <w:tcPr>
            <w:tcW w:w="2268" w:type="dxa"/>
            <w:tcBorders>
              <w:top w:val="nil"/>
              <w:left w:val="nil"/>
              <w:bottom w:val="nil"/>
              <w:right w:val="nil"/>
            </w:tcBorders>
            <w:shd w:val="clear" w:color="auto" w:fill="auto"/>
            <w:vAlign w:val="bottom"/>
          </w:tcPr>
          <w:p w14:paraId="00000A5B" w14:textId="77777777" w:rsidR="00E22BB3" w:rsidRDefault="00895EDC">
            <w:pPr>
              <w:spacing w:after="0" w:line="240" w:lineRule="auto"/>
              <w:rPr>
                <w:b/>
                <w:i/>
                <w:color w:val="000000"/>
              </w:rPr>
            </w:pPr>
            <w:r>
              <w:rPr>
                <w:b/>
                <w:i/>
                <w:color w:val="000000"/>
              </w:rPr>
              <w:t>de cuidado</w:t>
            </w:r>
          </w:p>
        </w:tc>
        <w:tc>
          <w:tcPr>
            <w:tcW w:w="1134" w:type="dxa"/>
            <w:tcBorders>
              <w:top w:val="nil"/>
              <w:left w:val="nil"/>
              <w:bottom w:val="nil"/>
              <w:right w:val="nil"/>
            </w:tcBorders>
            <w:shd w:val="clear" w:color="auto" w:fill="auto"/>
            <w:vAlign w:val="bottom"/>
          </w:tcPr>
          <w:p w14:paraId="00000A5C" w14:textId="77777777" w:rsidR="00E22BB3" w:rsidRDefault="00E22BB3">
            <w:pPr>
              <w:spacing w:after="0" w:line="240" w:lineRule="auto"/>
              <w:rPr>
                <w:b/>
                <w:i/>
                <w:color w:val="000000"/>
              </w:rPr>
            </w:pPr>
          </w:p>
        </w:tc>
        <w:tc>
          <w:tcPr>
            <w:tcW w:w="788" w:type="dxa"/>
            <w:tcBorders>
              <w:top w:val="nil"/>
              <w:left w:val="nil"/>
              <w:bottom w:val="nil"/>
              <w:right w:val="nil"/>
            </w:tcBorders>
            <w:shd w:val="clear" w:color="auto" w:fill="auto"/>
            <w:vAlign w:val="bottom"/>
          </w:tcPr>
          <w:p w14:paraId="00000A5D"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840" w:type="dxa"/>
            <w:tcBorders>
              <w:top w:val="nil"/>
              <w:left w:val="nil"/>
              <w:bottom w:val="nil"/>
              <w:right w:val="nil"/>
            </w:tcBorders>
            <w:shd w:val="clear" w:color="auto" w:fill="auto"/>
            <w:vAlign w:val="bottom"/>
          </w:tcPr>
          <w:p w14:paraId="00000A5E"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781" w:type="dxa"/>
            <w:tcBorders>
              <w:top w:val="nil"/>
              <w:left w:val="nil"/>
              <w:bottom w:val="nil"/>
              <w:right w:val="nil"/>
            </w:tcBorders>
            <w:shd w:val="clear" w:color="auto" w:fill="auto"/>
            <w:vAlign w:val="bottom"/>
          </w:tcPr>
          <w:p w14:paraId="00000A5F"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993" w:type="dxa"/>
            <w:tcBorders>
              <w:top w:val="nil"/>
              <w:left w:val="nil"/>
              <w:bottom w:val="nil"/>
              <w:right w:val="nil"/>
            </w:tcBorders>
            <w:shd w:val="clear" w:color="auto" w:fill="auto"/>
            <w:vAlign w:val="bottom"/>
          </w:tcPr>
          <w:p w14:paraId="00000A60"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826" w:type="dxa"/>
            <w:tcBorders>
              <w:top w:val="nil"/>
              <w:left w:val="nil"/>
              <w:bottom w:val="nil"/>
              <w:right w:val="nil"/>
            </w:tcBorders>
            <w:shd w:val="clear" w:color="auto" w:fill="auto"/>
            <w:vAlign w:val="bottom"/>
          </w:tcPr>
          <w:p w14:paraId="00000A61"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820" w:type="dxa"/>
            <w:tcBorders>
              <w:top w:val="nil"/>
              <w:left w:val="nil"/>
              <w:bottom w:val="nil"/>
              <w:right w:val="nil"/>
            </w:tcBorders>
            <w:shd w:val="clear" w:color="auto" w:fill="auto"/>
            <w:vAlign w:val="bottom"/>
          </w:tcPr>
          <w:p w14:paraId="00000A62" w14:textId="77777777" w:rsidR="00E22BB3" w:rsidRDefault="00E22BB3">
            <w:pPr>
              <w:spacing w:after="0" w:line="240" w:lineRule="auto"/>
              <w:rPr>
                <w:rFonts w:ascii="Times New Roman" w:eastAsia="Times New Roman" w:hAnsi="Times New Roman" w:cs="Times New Roman"/>
                <w:color w:val="000000"/>
                <w:sz w:val="20"/>
                <w:szCs w:val="20"/>
              </w:rPr>
            </w:pPr>
          </w:p>
        </w:tc>
        <w:tc>
          <w:tcPr>
            <w:tcW w:w="765" w:type="dxa"/>
            <w:tcBorders>
              <w:top w:val="nil"/>
              <w:left w:val="nil"/>
              <w:bottom w:val="nil"/>
              <w:right w:val="nil"/>
            </w:tcBorders>
            <w:shd w:val="clear" w:color="auto" w:fill="auto"/>
            <w:vAlign w:val="bottom"/>
          </w:tcPr>
          <w:p w14:paraId="00000A63" w14:textId="77777777" w:rsidR="00E22BB3" w:rsidRDefault="00E22BB3">
            <w:pPr>
              <w:spacing w:after="0" w:line="240" w:lineRule="auto"/>
              <w:rPr>
                <w:rFonts w:ascii="Times New Roman" w:eastAsia="Times New Roman" w:hAnsi="Times New Roman" w:cs="Times New Roman"/>
                <w:color w:val="000000"/>
                <w:sz w:val="20"/>
                <w:szCs w:val="20"/>
              </w:rPr>
            </w:pPr>
          </w:p>
        </w:tc>
      </w:tr>
      <w:tr w:rsidR="00E22BB3" w14:paraId="60C6009C" w14:textId="77777777" w:rsidTr="004A4E57">
        <w:trPr>
          <w:trHeight w:val="300"/>
        </w:trPr>
        <w:tc>
          <w:tcPr>
            <w:tcW w:w="2268" w:type="dxa"/>
            <w:tcBorders>
              <w:top w:val="nil"/>
              <w:left w:val="nil"/>
              <w:bottom w:val="nil"/>
              <w:right w:val="nil"/>
            </w:tcBorders>
            <w:shd w:val="clear" w:color="auto" w:fill="auto"/>
            <w:vAlign w:val="bottom"/>
          </w:tcPr>
          <w:p w14:paraId="00000A64" w14:textId="77777777" w:rsidR="00E22BB3" w:rsidRDefault="00895EDC">
            <w:pPr>
              <w:spacing w:after="0" w:line="240" w:lineRule="auto"/>
              <w:jc w:val="right"/>
              <w:rPr>
                <w:color w:val="000000"/>
              </w:rPr>
            </w:pPr>
            <w:r>
              <w:rPr>
                <w:color w:val="000000"/>
              </w:rPr>
              <w:t>Con presencia</w:t>
            </w:r>
          </w:p>
        </w:tc>
        <w:tc>
          <w:tcPr>
            <w:tcW w:w="1134" w:type="dxa"/>
            <w:tcBorders>
              <w:top w:val="nil"/>
              <w:left w:val="nil"/>
              <w:bottom w:val="nil"/>
              <w:right w:val="nil"/>
            </w:tcBorders>
            <w:shd w:val="clear" w:color="auto" w:fill="auto"/>
            <w:vAlign w:val="bottom"/>
          </w:tcPr>
          <w:p w14:paraId="00000A65" w14:textId="77777777" w:rsidR="00E22BB3" w:rsidRDefault="00895EDC">
            <w:pPr>
              <w:spacing w:after="0" w:line="240" w:lineRule="auto"/>
              <w:jc w:val="center"/>
              <w:rPr>
                <w:color w:val="000000"/>
              </w:rPr>
            </w:pPr>
            <w:r>
              <w:rPr>
                <w:color w:val="000000"/>
              </w:rPr>
              <w:t>34,932.6</w:t>
            </w:r>
          </w:p>
        </w:tc>
        <w:tc>
          <w:tcPr>
            <w:tcW w:w="788" w:type="dxa"/>
            <w:tcBorders>
              <w:top w:val="nil"/>
              <w:left w:val="nil"/>
              <w:bottom w:val="nil"/>
              <w:right w:val="nil"/>
            </w:tcBorders>
            <w:shd w:val="clear" w:color="auto" w:fill="auto"/>
            <w:vAlign w:val="bottom"/>
          </w:tcPr>
          <w:p w14:paraId="00000A66" w14:textId="77777777" w:rsidR="00E22BB3" w:rsidRDefault="00895EDC">
            <w:pPr>
              <w:spacing w:after="0" w:line="240" w:lineRule="auto"/>
              <w:jc w:val="center"/>
              <w:rPr>
                <w:color w:val="000000"/>
              </w:rPr>
            </w:pPr>
            <w:r>
              <w:rPr>
                <w:color w:val="000000"/>
              </w:rPr>
              <w:t>27,463.5</w:t>
            </w:r>
          </w:p>
        </w:tc>
        <w:tc>
          <w:tcPr>
            <w:tcW w:w="840" w:type="dxa"/>
            <w:tcBorders>
              <w:top w:val="nil"/>
              <w:left w:val="nil"/>
              <w:bottom w:val="nil"/>
              <w:right w:val="nil"/>
            </w:tcBorders>
            <w:shd w:val="clear" w:color="auto" w:fill="auto"/>
            <w:vAlign w:val="bottom"/>
          </w:tcPr>
          <w:p w14:paraId="00000A67" w14:textId="77777777" w:rsidR="00E22BB3" w:rsidRDefault="00895EDC">
            <w:pPr>
              <w:spacing w:after="0" w:line="240" w:lineRule="auto"/>
              <w:jc w:val="center"/>
              <w:rPr>
                <w:color w:val="000000"/>
              </w:rPr>
            </w:pPr>
            <w:r>
              <w:rPr>
                <w:color w:val="000000"/>
              </w:rPr>
              <w:t>40,574.5</w:t>
            </w:r>
          </w:p>
        </w:tc>
        <w:tc>
          <w:tcPr>
            <w:tcW w:w="781" w:type="dxa"/>
            <w:tcBorders>
              <w:top w:val="nil"/>
              <w:left w:val="nil"/>
              <w:bottom w:val="nil"/>
              <w:right w:val="nil"/>
            </w:tcBorders>
            <w:shd w:val="clear" w:color="auto" w:fill="auto"/>
            <w:vAlign w:val="bottom"/>
          </w:tcPr>
          <w:p w14:paraId="00000A68" w14:textId="77777777" w:rsidR="00E22BB3" w:rsidRDefault="00895EDC">
            <w:pPr>
              <w:spacing w:after="0" w:line="240" w:lineRule="auto"/>
              <w:jc w:val="center"/>
              <w:rPr>
                <w:b/>
                <w:color w:val="000000"/>
              </w:rPr>
            </w:pPr>
            <w:r>
              <w:rPr>
                <w:b/>
                <w:color w:val="000000"/>
              </w:rPr>
              <w:t>-32.3</w:t>
            </w:r>
          </w:p>
        </w:tc>
        <w:tc>
          <w:tcPr>
            <w:tcW w:w="993" w:type="dxa"/>
            <w:tcBorders>
              <w:top w:val="nil"/>
              <w:left w:val="nil"/>
              <w:bottom w:val="nil"/>
              <w:right w:val="nil"/>
            </w:tcBorders>
            <w:shd w:val="clear" w:color="auto" w:fill="auto"/>
            <w:vAlign w:val="bottom"/>
          </w:tcPr>
          <w:p w14:paraId="00000A69" w14:textId="77777777" w:rsidR="00E22BB3" w:rsidRDefault="00895EDC">
            <w:pPr>
              <w:spacing w:after="0" w:line="240" w:lineRule="auto"/>
              <w:jc w:val="center"/>
              <w:rPr>
                <w:color w:val="000000"/>
              </w:rPr>
            </w:pPr>
            <w:r>
              <w:rPr>
                <w:color w:val="000000"/>
              </w:rPr>
              <w:t>16,373.6</w:t>
            </w:r>
          </w:p>
        </w:tc>
        <w:tc>
          <w:tcPr>
            <w:tcW w:w="826" w:type="dxa"/>
            <w:tcBorders>
              <w:top w:val="nil"/>
              <w:left w:val="nil"/>
              <w:bottom w:val="nil"/>
              <w:right w:val="nil"/>
            </w:tcBorders>
            <w:shd w:val="clear" w:color="auto" w:fill="auto"/>
            <w:vAlign w:val="bottom"/>
          </w:tcPr>
          <w:p w14:paraId="00000A6A" w14:textId="77777777" w:rsidR="00E22BB3" w:rsidRDefault="00895EDC">
            <w:pPr>
              <w:spacing w:after="0" w:line="240" w:lineRule="auto"/>
              <w:jc w:val="center"/>
              <w:rPr>
                <w:color w:val="000000"/>
              </w:rPr>
            </w:pPr>
            <w:r>
              <w:rPr>
                <w:color w:val="000000"/>
              </w:rPr>
              <w:t>16,217.3</w:t>
            </w:r>
          </w:p>
        </w:tc>
        <w:tc>
          <w:tcPr>
            <w:tcW w:w="820" w:type="dxa"/>
            <w:tcBorders>
              <w:top w:val="nil"/>
              <w:left w:val="nil"/>
              <w:bottom w:val="nil"/>
              <w:right w:val="nil"/>
            </w:tcBorders>
            <w:shd w:val="clear" w:color="auto" w:fill="auto"/>
            <w:vAlign w:val="bottom"/>
          </w:tcPr>
          <w:p w14:paraId="00000A6B" w14:textId="77777777" w:rsidR="00E22BB3" w:rsidRDefault="00895EDC">
            <w:pPr>
              <w:spacing w:after="0" w:line="240" w:lineRule="auto"/>
              <w:jc w:val="center"/>
              <w:rPr>
                <w:color w:val="000000"/>
              </w:rPr>
            </w:pPr>
            <w:proofErr w:type="spellStart"/>
            <w:r>
              <w:rPr>
                <w:color w:val="000000"/>
              </w:rPr>
              <w:t>pd</w:t>
            </w:r>
            <w:proofErr w:type="spellEnd"/>
          </w:p>
        </w:tc>
        <w:tc>
          <w:tcPr>
            <w:tcW w:w="765" w:type="dxa"/>
            <w:tcBorders>
              <w:top w:val="nil"/>
              <w:left w:val="nil"/>
              <w:bottom w:val="nil"/>
              <w:right w:val="nil"/>
            </w:tcBorders>
            <w:shd w:val="clear" w:color="auto" w:fill="auto"/>
            <w:vAlign w:val="bottom"/>
          </w:tcPr>
          <w:p w14:paraId="00000A6C" w14:textId="77777777" w:rsidR="00E22BB3" w:rsidRDefault="00895EDC">
            <w:pPr>
              <w:spacing w:after="0" w:line="240" w:lineRule="auto"/>
              <w:jc w:val="center"/>
              <w:rPr>
                <w:color w:val="000000"/>
              </w:rPr>
            </w:pPr>
            <w:r>
              <w:rPr>
                <w:color w:val="000000"/>
              </w:rPr>
              <w:t xml:space="preserve"> -.-</w:t>
            </w:r>
          </w:p>
        </w:tc>
      </w:tr>
      <w:tr w:rsidR="00E22BB3" w14:paraId="27124FDE" w14:textId="77777777" w:rsidTr="004A4E57">
        <w:trPr>
          <w:trHeight w:val="300"/>
        </w:trPr>
        <w:tc>
          <w:tcPr>
            <w:tcW w:w="2268" w:type="dxa"/>
            <w:tcBorders>
              <w:top w:val="nil"/>
              <w:left w:val="nil"/>
              <w:bottom w:val="nil"/>
              <w:right w:val="nil"/>
            </w:tcBorders>
            <w:shd w:val="clear" w:color="auto" w:fill="auto"/>
            <w:vAlign w:val="bottom"/>
          </w:tcPr>
          <w:p w14:paraId="00000A6D" w14:textId="77777777" w:rsidR="00E22BB3" w:rsidRDefault="00895EDC">
            <w:pPr>
              <w:spacing w:after="0" w:line="240" w:lineRule="auto"/>
              <w:jc w:val="right"/>
              <w:rPr>
                <w:color w:val="000000"/>
              </w:rPr>
            </w:pPr>
            <w:r>
              <w:rPr>
                <w:color w:val="000000"/>
              </w:rPr>
              <w:t>Sin presencia</w:t>
            </w:r>
          </w:p>
        </w:tc>
        <w:tc>
          <w:tcPr>
            <w:tcW w:w="1134" w:type="dxa"/>
            <w:tcBorders>
              <w:top w:val="nil"/>
              <w:left w:val="nil"/>
              <w:bottom w:val="nil"/>
              <w:right w:val="nil"/>
            </w:tcBorders>
            <w:shd w:val="clear" w:color="auto" w:fill="auto"/>
            <w:vAlign w:val="bottom"/>
          </w:tcPr>
          <w:p w14:paraId="00000A6E" w14:textId="77777777" w:rsidR="00E22BB3" w:rsidRDefault="00895EDC">
            <w:pPr>
              <w:spacing w:after="0" w:line="240" w:lineRule="auto"/>
              <w:jc w:val="center"/>
              <w:rPr>
                <w:color w:val="000000"/>
              </w:rPr>
            </w:pPr>
            <w:r>
              <w:rPr>
                <w:color w:val="000000"/>
              </w:rPr>
              <w:t>36,729.4</w:t>
            </w:r>
          </w:p>
        </w:tc>
        <w:tc>
          <w:tcPr>
            <w:tcW w:w="788" w:type="dxa"/>
            <w:tcBorders>
              <w:top w:val="nil"/>
              <w:left w:val="nil"/>
              <w:bottom w:val="nil"/>
              <w:right w:val="nil"/>
            </w:tcBorders>
            <w:shd w:val="clear" w:color="auto" w:fill="auto"/>
            <w:vAlign w:val="bottom"/>
          </w:tcPr>
          <w:p w14:paraId="00000A6F" w14:textId="77777777" w:rsidR="00E22BB3" w:rsidRDefault="00895EDC">
            <w:pPr>
              <w:spacing w:after="0" w:line="240" w:lineRule="auto"/>
              <w:jc w:val="center"/>
              <w:rPr>
                <w:color w:val="000000"/>
              </w:rPr>
            </w:pPr>
            <w:r>
              <w:rPr>
                <w:color w:val="000000"/>
              </w:rPr>
              <w:t>31,457.8</w:t>
            </w:r>
          </w:p>
        </w:tc>
        <w:tc>
          <w:tcPr>
            <w:tcW w:w="840" w:type="dxa"/>
            <w:tcBorders>
              <w:top w:val="nil"/>
              <w:left w:val="nil"/>
              <w:bottom w:val="nil"/>
              <w:right w:val="nil"/>
            </w:tcBorders>
            <w:shd w:val="clear" w:color="auto" w:fill="auto"/>
            <w:vAlign w:val="bottom"/>
          </w:tcPr>
          <w:p w14:paraId="00000A70" w14:textId="77777777" w:rsidR="00E22BB3" w:rsidRDefault="00895EDC">
            <w:pPr>
              <w:spacing w:after="0" w:line="240" w:lineRule="auto"/>
              <w:jc w:val="center"/>
              <w:rPr>
                <w:color w:val="000000"/>
              </w:rPr>
            </w:pPr>
            <w:r>
              <w:rPr>
                <w:color w:val="000000"/>
              </w:rPr>
              <w:t>40,879.4</w:t>
            </w:r>
          </w:p>
        </w:tc>
        <w:tc>
          <w:tcPr>
            <w:tcW w:w="781" w:type="dxa"/>
            <w:tcBorders>
              <w:top w:val="nil"/>
              <w:left w:val="nil"/>
              <w:bottom w:val="nil"/>
              <w:right w:val="nil"/>
            </w:tcBorders>
            <w:shd w:val="clear" w:color="auto" w:fill="auto"/>
            <w:vAlign w:val="bottom"/>
          </w:tcPr>
          <w:p w14:paraId="00000A71" w14:textId="77777777" w:rsidR="00E22BB3" w:rsidRDefault="00895EDC">
            <w:pPr>
              <w:spacing w:after="0" w:line="240" w:lineRule="auto"/>
              <w:jc w:val="center"/>
              <w:rPr>
                <w:b/>
                <w:color w:val="000000"/>
              </w:rPr>
            </w:pPr>
            <w:r>
              <w:rPr>
                <w:b/>
                <w:color w:val="000000"/>
              </w:rPr>
              <w:t>-23.0</w:t>
            </w:r>
          </w:p>
        </w:tc>
        <w:tc>
          <w:tcPr>
            <w:tcW w:w="993" w:type="dxa"/>
            <w:tcBorders>
              <w:top w:val="nil"/>
              <w:left w:val="nil"/>
              <w:bottom w:val="nil"/>
              <w:right w:val="nil"/>
            </w:tcBorders>
            <w:shd w:val="clear" w:color="auto" w:fill="auto"/>
            <w:vAlign w:val="bottom"/>
          </w:tcPr>
          <w:p w14:paraId="00000A72" w14:textId="77777777" w:rsidR="00E22BB3" w:rsidRDefault="00895EDC">
            <w:pPr>
              <w:spacing w:after="0" w:line="240" w:lineRule="auto"/>
              <w:jc w:val="center"/>
              <w:rPr>
                <w:color w:val="000000"/>
              </w:rPr>
            </w:pPr>
            <w:r>
              <w:rPr>
                <w:color w:val="000000"/>
              </w:rPr>
              <w:t>19,412.9</w:t>
            </w:r>
          </w:p>
        </w:tc>
        <w:tc>
          <w:tcPr>
            <w:tcW w:w="826" w:type="dxa"/>
            <w:tcBorders>
              <w:top w:val="nil"/>
              <w:left w:val="nil"/>
              <w:bottom w:val="nil"/>
              <w:right w:val="nil"/>
            </w:tcBorders>
            <w:shd w:val="clear" w:color="auto" w:fill="auto"/>
            <w:vAlign w:val="bottom"/>
          </w:tcPr>
          <w:p w14:paraId="00000A73" w14:textId="77777777" w:rsidR="00E22BB3" w:rsidRDefault="00895EDC">
            <w:pPr>
              <w:spacing w:after="0" w:line="240" w:lineRule="auto"/>
              <w:jc w:val="center"/>
              <w:rPr>
                <w:color w:val="000000"/>
              </w:rPr>
            </w:pPr>
            <w:r>
              <w:rPr>
                <w:color w:val="000000"/>
              </w:rPr>
              <w:t>17,309.2</w:t>
            </w:r>
          </w:p>
        </w:tc>
        <w:tc>
          <w:tcPr>
            <w:tcW w:w="820" w:type="dxa"/>
            <w:tcBorders>
              <w:top w:val="nil"/>
              <w:left w:val="nil"/>
              <w:bottom w:val="nil"/>
              <w:right w:val="nil"/>
            </w:tcBorders>
            <w:shd w:val="clear" w:color="auto" w:fill="auto"/>
            <w:vAlign w:val="bottom"/>
          </w:tcPr>
          <w:p w14:paraId="00000A74" w14:textId="77777777" w:rsidR="00E22BB3" w:rsidRDefault="00895EDC">
            <w:pPr>
              <w:spacing w:after="0" w:line="240" w:lineRule="auto"/>
              <w:jc w:val="center"/>
              <w:rPr>
                <w:color w:val="000000"/>
              </w:rPr>
            </w:pPr>
            <w:r>
              <w:rPr>
                <w:color w:val="000000"/>
              </w:rPr>
              <w:t>25,790.8</w:t>
            </w:r>
          </w:p>
        </w:tc>
        <w:tc>
          <w:tcPr>
            <w:tcW w:w="765" w:type="dxa"/>
            <w:tcBorders>
              <w:top w:val="nil"/>
              <w:left w:val="nil"/>
              <w:bottom w:val="nil"/>
              <w:right w:val="nil"/>
            </w:tcBorders>
            <w:shd w:val="clear" w:color="auto" w:fill="auto"/>
            <w:vAlign w:val="bottom"/>
          </w:tcPr>
          <w:p w14:paraId="00000A75" w14:textId="77777777" w:rsidR="00E22BB3" w:rsidRDefault="00895EDC">
            <w:pPr>
              <w:spacing w:after="0" w:line="240" w:lineRule="auto"/>
              <w:jc w:val="center"/>
              <w:rPr>
                <w:b/>
                <w:color w:val="000000"/>
              </w:rPr>
            </w:pPr>
            <w:r>
              <w:rPr>
                <w:b/>
                <w:color w:val="000000"/>
              </w:rPr>
              <w:t>-32.9</w:t>
            </w:r>
          </w:p>
        </w:tc>
      </w:tr>
      <w:tr w:rsidR="00E22BB3" w14:paraId="048EC068" w14:textId="77777777" w:rsidTr="004A4E57">
        <w:trPr>
          <w:trHeight w:val="300"/>
        </w:trPr>
        <w:tc>
          <w:tcPr>
            <w:tcW w:w="2268" w:type="dxa"/>
            <w:tcBorders>
              <w:top w:val="nil"/>
              <w:left w:val="nil"/>
              <w:bottom w:val="nil"/>
              <w:right w:val="nil"/>
            </w:tcBorders>
            <w:shd w:val="clear" w:color="auto" w:fill="auto"/>
            <w:vAlign w:val="bottom"/>
          </w:tcPr>
          <w:p w14:paraId="00000A76" w14:textId="77777777" w:rsidR="00E22BB3" w:rsidRDefault="00895EDC">
            <w:pPr>
              <w:spacing w:after="0" w:line="240" w:lineRule="auto"/>
              <w:rPr>
                <w:b/>
                <w:i/>
                <w:color w:val="000000"/>
              </w:rPr>
            </w:pPr>
            <w:r>
              <w:rPr>
                <w:b/>
                <w:i/>
                <w:color w:val="000000"/>
              </w:rPr>
              <w:t>Categoría ocupacional</w:t>
            </w:r>
          </w:p>
        </w:tc>
        <w:tc>
          <w:tcPr>
            <w:tcW w:w="1134" w:type="dxa"/>
            <w:tcBorders>
              <w:top w:val="nil"/>
              <w:left w:val="nil"/>
              <w:bottom w:val="nil"/>
              <w:right w:val="nil"/>
            </w:tcBorders>
            <w:shd w:val="clear" w:color="auto" w:fill="auto"/>
            <w:vAlign w:val="bottom"/>
          </w:tcPr>
          <w:p w14:paraId="00000A77" w14:textId="77777777" w:rsidR="00E22BB3" w:rsidRDefault="00E22BB3">
            <w:pPr>
              <w:spacing w:after="0" w:line="240" w:lineRule="auto"/>
              <w:rPr>
                <w:b/>
                <w:i/>
                <w:color w:val="000000"/>
              </w:rPr>
            </w:pPr>
          </w:p>
        </w:tc>
        <w:tc>
          <w:tcPr>
            <w:tcW w:w="788" w:type="dxa"/>
            <w:tcBorders>
              <w:top w:val="nil"/>
              <w:left w:val="nil"/>
              <w:bottom w:val="nil"/>
              <w:right w:val="nil"/>
            </w:tcBorders>
            <w:shd w:val="clear" w:color="auto" w:fill="auto"/>
            <w:vAlign w:val="bottom"/>
          </w:tcPr>
          <w:p w14:paraId="00000A78" w14:textId="77777777" w:rsidR="00E22BB3" w:rsidRDefault="00E22BB3">
            <w:pPr>
              <w:spacing w:after="0" w:line="240" w:lineRule="auto"/>
              <w:rPr>
                <w:rFonts w:ascii="Times New Roman" w:eastAsia="Times New Roman" w:hAnsi="Times New Roman" w:cs="Times New Roman"/>
                <w:color w:val="000000"/>
                <w:sz w:val="20"/>
                <w:szCs w:val="20"/>
              </w:rPr>
            </w:pPr>
          </w:p>
        </w:tc>
        <w:tc>
          <w:tcPr>
            <w:tcW w:w="840" w:type="dxa"/>
            <w:tcBorders>
              <w:top w:val="nil"/>
              <w:left w:val="nil"/>
              <w:bottom w:val="nil"/>
              <w:right w:val="nil"/>
            </w:tcBorders>
            <w:shd w:val="clear" w:color="auto" w:fill="auto"/>
            <w:vAlign w:val="bottom"/>
          </w:tcPr>
          <w:p w14:paraId="00000A79" w14:textId="77777777" w:rsidR="00E22BB3" w:rsidRDefault="00E22BB3">
            <w:pPr>
              <w:spacing w:after="0" w:line="240" w:lineRule="auto"/>
              <w:rPr>
                <w:rFonts w:ascii="Times New Roman" w:eastAsia="Times New Roman" w:hAnsi="Times New Roman" w:cs="Times New Roman"/>
                <w:color w:val="000000"/>
                <w:sz w:val="20"/>
                <w:szCs w:val="20"/>
              </w:rPr>
            </w:pPr>
          </w:p>
        </w:tc>
        <w:tc>
          <w:tcPr>
            <w:tcW w:w="781" w:type="dxa"/>
            <w:tcBorders>
              <w:top w:val="nil"/>
              <w:left w:val="nil"/>
              <w:bottom w:val="nil"/>
              <w:right w:val="nil"/>
            </w:tcBorders>
            <w:shd w:val="clear" w:color="auto" w:fill="auto"/>
            <w:vAlign w:val="bottom"/>
          </w:tcPr>
          <w:p w14:paraId="00000A7A" w14:textId="77777777" w:rsidR="00E22BB3" w:rsidRDefault="00E22BB3">
            <w:pPr>
              <w:spacing w:after="0" w:line="240" w:lineRule="auto"/>
              <w:rPr>
                <w:rFonts w:ascii="Times New Roman" w:eastAsia="Times New Roman" w:hAnsi="Times New Roman" w:cs="Times New Roman"/>
                <w:color w:val="000000"/>
                <w:sz w:val="20"/>
                <w:szCs w:val="20"/>
              </w:rPr>
            </w:pPr>
          </w:p>
        </w:tc>
        <w:tc>
          <w:tcPr>
            <w:tcW w:w="993" w:type="dxa"/>
            <w:tcBorders>
              <w:top w:val="nil"/>
              <w:left w:val="nil"/>
              <w:bottom w:val="nil"/>
              <w:right w:val="nil"/>
            </w:tcBorders>
            <w:shd w:val="clear" w:color="auto" w:fill="auto"/>
            <w:vAlign w:val="bottom"/>
          </w:tcPr>
          <w:p w14:paraId="00000A7B" w14:textId="77777777" w:rsidR="00E22BB3" w:rsidRDefault="00E22BB3">
            <w:pPr>
              <w:spacing w:after="0" w:line="240" w:lineRule="auto"/>
              <w:rPr>
                <w:rFonts w:ascii="Times New Roman" w:eastAsia="Times New Roman" w:hAnsi="Times New Roman" w:cs="Times New Roman"/>
                <w:color w:val="000000"/>
                <w:sz w:val="20"/>
                <w:szCs w:val="20"/>
              </w:rPr>
            </w:pPr>
          </w:p>
        </w:tc>
        <w:tc>
          <w:tcPr>
            <w:tcW w:w="826" w:type="dxa"/>
            <w:tcBorders>
              <w:top w:val="nil"/>
              <w:left w:val="nil"/>
              <w:bottom w:val="nil"/>
              <w:right w:val="nil"/>
            </w:tcBorders>
            <w:shd w:val="clear" w:color="auto" w:fill="auto"/>
            <w:vAlign w:val="bottom"/>
          </w:tcPr>
          <w:p w14:paraId="00000A7C" w14:textId="77777777" w:rsidR="00E22BB3" w:rsidRDefault="00E22BB3">
            <w:pPr>
              <w:spacing w:after="0" w:line="240" w:lineRule="auto"/>
              <w:rPr>
                <w:rFonts w:ascii="Times New Roman" w:eastAsia="Times New Roman" w:hAnsi="Times New Roman" w:cs="Times New Roman"/>
                <w:color w:val="000000"/>
                <w:sz w:val="20"/>
                <w:szCs w:val="20"/>
              </w:rPr>
            </w:pPr>
          </w:p>
        </w:tc>
        <w:tc>
          <w:tcPr>
            <w:tcW w:w="820" w:type="dxa"/>
            <w:tcBorders>
              <w:top w:val="nil"/>
              <w:left w:val="nil"/>
              <w:bottom w:val="nil"/>
              <w:right w:val="nil"/>
            </w:tcBorders>
            <w:shd w:val="clear" w:color="auto" w:fill="auto"/>
            <w:vAlign w:val="bottom"/>
          </w:tcPr>
          <w:p w14:paraId="00000A7D" w14:textId="77777777" w:rsidR="00E22BB3" w:rsidRDefault="00E22BB3">
            <w:pPr>
              <w:spacing w:after="0" w:line="240" w:lineRule="auto"/>
              <w:rPr>
                <w:rFonts w:ascii="Times New Roman" w:eastAsia="Times New Roman" w:hAnsi="Times New Roman" w:cs="Times New Roman"/>
                <w:color w:val="000000"/>
                <w:sz w:val="20"/>
                <w:szCs w:val="20"/>
              </w:rPr>
            </w:pPr>
          </w:p>
        </w:tc>
        <w:tc>
          <w:tcPr>
            <w:tcW w:w="765" w:type="dxa"/>
            <w:tcBorders>
              <w:top w:val="nil"/>
              <w:left w:val="nil"/>
              <w:bottom w:val="nil"/>
              <w:right w:val="nil"/>
            </w:tcBorders>
            <w:shd w:val="clear" w:color="auto" w:fill="auto"/>
            <w:vAlign w:val="bottom"/>
          </w:tcPr>
          <w:p w14:paraId="00000A7E" w14:textId="77777777" w:rsidR="00E22BB3" w:rsidRDefault="00E22BB3">
            <w:pPr>
              <w:spacing w:after="0" w:line="240" w:lineRule="auto"/>
              <w:rPr>
                <w:rFonts w:ascii="Times New Roman" w:eastAsia="Times New Roman" w:hAnsi="Times New Roman" w:cs="Times New Roman"/>
                <w:color w:val="000000"/>
                <w:sz w:val="20"/>
                <w:szCs w:val="20"/>
              </w:rPr>
            </w:pPr>
          </w:p>
        </w:tc>
      </w:tr>
      <w:tr w:rsidR="00E22BB3" w14:paraId="73781791" w14:textId="77777777" w:rsidTr="004A4E57">
        <w:trPr>
          <w:trHeight w:val="300"/>
        </w:trPr>
        <w:tc>
          <w:tcPr>
            <w:tcW w:w="2268" w:type="dxa"/>
            <w:tcBorders>
              <w:top w:val="nil"/>
              <w:left w:val="nil"/>
              <w:bottom w:val="nil"/>
              <w:right w:val="nil"/>
            </w:tcBorders>
            <w:shd w:val="clear" w:color="auto" w:fill="auto"/>
            <w:vAlign w:val="bottom"/>
          </w:tcPr>
          <w:p w14:paraId="00000A7F" w14:textId="77777777" w:rsidR="00E22BB3" w:rsidRDefault="00895EDC">
            <w:pPr>
              <w:spacing w:after="0" w:line="240" w:lineRule="auto"/>
              <w:jc w:val="right"/>
              <w:rPr>
                <w:color w:val="000000"/>
              </w:rPr>
            </w:pPr>
            <w:r>
              <w:rPr>
                <w:color w:val="000000"/>
              </w:rPr>
              <w:t xml:space="preserve"> Profesional</w:t>
            </w:r>
          </w:p>
        </w:tc>
        <w:tc>
          <w:tcPr>
            <w:tcW w:w="1134" w:type="dxa"/>
            <w:tcBorders>
              <w:top w:val="nil"/>
              <w:left w:val="nil"/>
              <w:bottom w:val="nil"/>
              <w:right w:val="nil"/>
            </w:tcBorders>
            <w:shd w:val="clear" w:color="auto" w:fill="auto"/>
            <w:vAlign w:val="bottom"/>
          </w:tcPr>
          <w:p w14:paraId="00000A80" w14:textId="77777777" w:rsidR="00E22BB3" w:rsidRDefault="00895EDC">
            <w:pPr>
              <w:spacing w:after="0" w:line="240" w:lineRule="auto"/>
              <w:jc w:val="center"/>
              <w:rPr>
                <w:color w:val="000000"/>
              </w:rPr>
            </w:pPr>
            <w:r>
              <w:rPr>
                <w:color w:val="000000"/>
              </w:rPr>
              <w:t>76,064.8</w:t>
            </w:r>
          </w:p>
        </w:tc>
        <w:tc>
          <w:tcPr>
            <w:tcW w:w="788" w:type="dxa"/>
            <w:tcBorders>
              <w:top w:val="nil"/>
              <w:left w:val="nil"/>
              <w:bottom w:val="nil"/>
              <w:right w:val="nil"/>
            </w:tcBorders>
            <w:shd w:val="clear" w:color="auto" w:fill="auto"/>
            <w:vAlign w:val="bottom"/>
          </w:tcPr>
          <w:p w14:paraId="00000A81" w14:textId="77777777" w:rsidR="00E22BB3" w:rsidRDefault="00895EDC">
            <w:pPr>
              <w:spacing w:after="0" w:line="240" w:lineRule="auto"/>
              <w:jc w:val="center"/>
              <w:rPr>
                <w:color w:val="000000"/>
              </w:rPr>
            </w:pPr>
            <w:r>
              <w:rPr>
                <w:color w:val="000000"/>
              </w:rPr>
              <w:t>66,781.1</w:t>
            </w:r>
          </w:p>
        </w:tc>
        <w:tc>
          <w:tcPr>
            <w:tcW w:w="840" w:type="dxa"/>
            <w:tcBorders>
              <w:top w:val="nil"/>
              <w:left w:val="nil"/>
              <w:bottom w:val="nil"/>
              <w:right w:val="nil"/>
            </w:tcBorders>
            <w:shd w:val="clear" w:color="auto" w:fill="auto"/>
            <w:vAlign w:val="bottom"/>
          </w:tcPr>
          <w:p w14:paraId="00000A82" w14:textId="77777777" w:rsidR="00E22BB3" w:rsidRDefault="00895EDC">
            <w:pPr>
              <w:spacing w:after="0" w:line="240" w:lineRule="auto"/>
              <w:jc w:val="center"/>
              <w:rPr>
                <w:color w:val="000000"/>
              </w:rPr>
            </w:pPr>
            <w:r>
              <w:rPr>
                <w:color w:val="000000"/>
              </w:rPr>
              <w:t>85,986.9</w:t>
            </w:r>
          </w:p>
        </w:tc>
        <w:tc>
          <w:tcPr>
            <w:tcW w:w="781" w:type="dxa"/>
            <w:tcBorders>
              <w:top w:val="nil"/>
              <w:left w:val="nil"/>
              <w:bottom w:val="nil"/>
              <w:right w:val="nil"/>
            </w:tcBorders>
            <w:shd w:val="clear" w:color="auto" w:fill="auto"/>
            <w:vAlign w:val="bottom"/>
          </w:tcPr>
          <w:p w14:paraId="00000A83" w14:textId="77777777" w:rsidR="00E22BB3" w:rsidRDefault="00895EDC">
            <w:pPr>
              <w:spacing w:after="0" w:line="240" w:lineRule="auto"/>
              <w:jc w:val="center"/>
              <w:rPr>
                <w:b/>
                <w:color w:val="000000"/>
              </w:rPr>
            </w:pPr>
            <w:r>
              <w:rPr>
                <w:b/>
                <w:color w:val="000000"/>
              </w:rPr>
              <w:t>-22.3</w:t>
            </w:r>
          </w:p>
        </w:tc>
        <w:tc>
          <w:tcPr>
            <w:tcW w:w="993" w:type="dxa"/>
            <w:tcBorders>
              <w:top w:val="nil"/>
              <w:left w:val="nil"/>
              <w:bottom w:val="nil"/>
              <w:right w:val="nil"/>
            </w:tcBorders>
            <w:shd w:val="clear" w:color="auto" w:fill="auto"/>
            <w:vAlign w:val="bottom"/>
          </w:tcPr>
          <w:p w14:paraId="00000A84" w14:textId="77777777" w:rsidR="00E22BB3" w:rsidRDefault="00895EDC">
            <w:pPr>
              <w:spacing w:after="0" w:line="240" w:lineRule="auto"/>
              <w:jc w:val="center"/>
              <w:rPr>
                <w:color w:val="000000"/>
              </w:rPr>
            </w:pPr>
            <w:proofErr w:type="spellStart"/>
            <w:r>
              <w:rPr>
                <w:color w:val="000000"/>
              </w:rPr>
              <w:t>pd</w:t>
            </w:r>
            <w:proofErr w:type="spellEnd"/>
          </w:p>
        </w:tc>
        <w:tc>
          <w:tcPr>
            <w:tcW w:w="826" w:type="dxa"/>
            <w:tcBorders>
              <w:top w:val="nil"/>
              <w:left w:val="nil"/>
              <w:bottom w:val="nil"/>
              <w:right w:val="nil"/>
            </w:tcBorders>
            <w:shd w:val="clear" w:color="auto" w:fill="auto"/>
            <w:vAlign w:val="bottom"/>
          </w:tcPr>
          <w:p w14:paraId="00000A85" w14:textId="77777777" w:rsidR="00E22BB3" w:rsidRDefault="00895EDC">
            <w:pPr>
              <w:spacing w:after="0" w:line="240" w:lineRule="auto"/>
              <w:jc w:val="center"/>
              <w:rPr>
                <w:color w:val="000000"/>
              </w:rPr>
            </w:pPr>
            <w:proofErr w:type="spellStart"/>
            <w:r>
              <w:rPr>
                <w:color w:val="000000"/>
              </w:rPr>
              <w:t>pd</w:t>
            </w:r>
            <w:proofErr w:type="spellEnd"/>
          </w:p>
        </w:tc>
        <w:tc>
          <w:tcPr>
            <w:tcW w:w="820" w:type="dxa"/>
            <w:tcBorders>
              <w:top w:val="nil"/>
              <w:left w:val="nil"/>
              <w:bottom w:val="nil"/>
              <w:right w:val="nil"/>
            </w:tcBorders>
            <w:shd w:val="clear" w:color="auto" w:fill="auto"/>
            <w:vAlign w:val="bottom"/>
          </w:tcPr>
          <w:p w14:paraId="00000A86" w14:textId="77777777" w:rsidR="00E22BB3" w:rsidRDefault="00895EDC">
            <w:pPr>
              <w:spacing w:after="0" w:line="240" w:lineRule="auto"/>
              <w:jc w:val="center"/>
              <w:rPr>
                <w:color w:val="000000"/>
              </w:rPr>
            </w:pPr>
            <w:proofErr w:type="spellStart"/>
            <w:r>
              <w:rPr>
                <w:color w:val="000000"/>
              </w:rPr>
              <w:t>pd</w:t>
            </w:r>
            <w:proofErr w:type="spellEnd"/>
          </w:p>
        </w:tc>
        <w:tc>
          <w:tcPr>
            <w:tcW w:w="765" w:type="dxa"/>
            <w:tcBorders>
              <w:top w:val="nil"/>
              <w:left w:val="nil"/>
              <w:bottom w:val="nil"/>
              <w:right w:val="nil"/>
            </w:tcBorders>
            <w:shd w:val="clear" w:color="auto" w:fill="auto"/>
            <w:vAlign w:val="bottom"/>
          </w:tcPr>
          <w:p w14:paraId="00000A87" w14:textId="77777777" w:rsidR="00E22BB3" w:rsidRDefault="00895EDC">
            <w:pPr>
              <w:spacing w:after="0" w:line="240" w:lineRule="auto"/>
              <w:jc w:val="center"/>
              <w:rPr>
                <w:color w:val="000000"/>
              </w:rPr>
            </w:pPr>
            <w:r>
              <w:rPr>
                <w:color w:val="000000"/>
              </w:rPr>
              <w:t xml:space="preserve"> -.-</w:t>
            </w:r>
          </w:p>
        </w:tc>
      </w:tr>
      <w:tr w:rsidR="00E22BB3" w14:paraId="612D01F2" w14:textId="77777777" w:rsidTr="004A4E57">
        <w:trPr>
          <w:trHeight w:val="300"/>
        </w:trPr>
        <w:tc>
          <w:tcPr>
            <w:tcW w:w="2268" w:type="dxa"/>
            <w:tcBorders>
              <w:top w:val="nil"/>
              <w:left w:val="nil"/>
              <w:bottom w:val="nil"/>
              <w:right w:val="nil"/>
            </w:tcBorders>
            <w:shd w:val="clear" w:color="auto" w:fill="auto"/>
            <w:vAlign w:val="bottom"/>
          </w:tcPr>
          <w:p w14:paraId="00000A88" w14:textId="77777777" w:rsidR="00E22BB3" w:rsidRDefault="00895EDC">
            <w:pPr>
              <w:spacing w:after="0" w:line="240" w:lineRule="auto"/>
              <w:jc w:val="right"/>
              <w:rPr>
                <w:color w:val="000000"/>
              </w:rPr>
            </w:pPr>
            <w:r>
              <w:rPr>
                <w:color w:val="000000"/>
              </w:rPr>
              <w:t xml:space="preserve"> Técnico</w:t>
            </w:r>
          </w:p>
        </w:tc>
        <w:tc>
          <w:tcPr>
            <w:tcW w:w="1134" w:type="dxa"/>
            <w:tcBorders>
              <w:top w:val="nil"/>
              <w:left w:val="nil"/>
              <w:bottom w:val="nil"/>
              <w:right w:val="nil"/>
            </w:tcBorders>
            <w:shd w:val="clear" w:color="auto" w:fill="auto"/>
            <w:vAlign w:val="bottom"/>
          </w:tcPr>
          <w:p w14:paraId="00000A89" w14:textId="77777777" w:rsidR="00E22BB3" w:rsidRDefault="00895EDC">
            <w:pPr>
              <w:spacing w:after="0" w:line="240" w:lineRule="auto"/>
              <w:jc w:val="center"/>
              <w:rPr>
                <w:color w:val="000000"/>
              </w:rPr>
            </w:pPr>
            <w:r>
              <w:rPr>
                <w:color w:val="000000"/>
              </w:rPr>
              <w:t>49,119.6</w:t>
            </w:r>
          </w:p>
        </w:tc>
        <w:tc>
          <w:tcPr>
            <w:tcW w:w="788" w:type="dxa"/>
            <w:tcBorders>
              <w:top w:val="nil"/>
              <w:left w:val="nil"/>
              <w:bottom w:val="nil"/>
              <w:right w:val="nil"/>
            </w:tcBorders>
            <w:shd w:val="clear" w:color="auto" w:fill="auto"/>
            <w:vAlign w:val="bottom"/>
          </w:tcPr>
          <w:p w14:paraId="00000A8A" w14:textId="77777777" w:rsidR="00E22BB3" w:rsidRDefault="00895EDC">
            <w:pPr>
              <w:spacing w:after="0" w:line="240" w:lineRule="auto"/>
              <w:jc w:val="center"/>
              <w:rPr>
                <w:color w:val="000000"/>
              </w:rPr>
            </w:pPr>
            <w:r>
              <w:rPr>
                <w:color w:val="000000"/>
              </w:rPr>
              <w:t>47,635.1</w:t>
            </w:r>
          </w:p>
        </w:tc>
        <w:tc>
          <w:tcPr>
            <w:tcW w:w="840" w:type="dxa"/>
            <w:tcBorders>
              <w:top w:val="nil"/>
              <w:left w:val="nil"/>
              <w:bottom w:val="nil"/>
              <w:right w:val="nil"/>
            </w:tcBorders>
            <w:shd w:val="clear" w:color="auto" w:fill="auto"/>
            <w:vAlign w:val="bottom"/>
          </w:tcPr>
          <w:p w14:paraId="00000A8B" w14:textId="77777777" w:rsidR="00E22BB3" w:rsidRDefault="00895EDC">
            <w:pPr>
              <w:spacing w:after="0" w:line="240" w:lineRule="auto"/>
              <w:jc w:val="center"/>
              <w:rPr>
                <w:color w:val="000000"/>
              </w:rPr>
            </w:pPr>
            <w:r>
              <w:rPr>
                <w:color w:val="000000"/>
              </w:rPr>
              <w:t>50,628.3</w:t>
            </w:r>
          </w:p>
        </w:tc>
        <w:tc>
          <w:tcPr>
            <w:tcW w:w="781" w:type="dxa"/>
            <w:tcBorders>
              <w:top w:val="nil"/>
              <w:left w:val="nil"/>
              <w:bottom w:val="nil"/>
              <w:right w:val="nil"/>
            </w:tcBorders>
            <w:shd w:val="clear" w:color="auto" w:fill="auto"/>
            <w:vAlign w:val="bottom"/>
          </w:tcPr>
          <w:p w14:paraId="00000A8C" w14:textId="77777777" w:rsidR="00E22BB3" w:rsidRDefault="00895EDC">
            <w:pPr>
              <w:spacing w:after="0" w:line="240" w:lineRule="auto"/>
              <w:jc w:val="center"/>
              <w:rPr>
                <w:b/>
                <w:color w:val="000000"/>
              </w:rPr>
            </w:pPr>
            <w:r>
              <w:rPr>
                <w:b/>
                <w:color w:val="000000"/>
              </w:rPr>
              <w:t>-5.9</w:t>
            </w:r>
          </w:p>
        </w:tc>
        <w:tc>
          <w:tcPr>
            <w:tcW w:w="993" w:type="dxa"/>
            <w:tcBorders>
              <w:top w:val="nil"/>
              <w:left w:val="nil"/>
              <w:bottom w:val="nil"/>
              <w:right w:val="nil"/>
            </w:tcBorders>
            <w:shd w:val="clear" w:color="auto" w:fill="auto"/>
            <w:vAlign w:val="bottom"/>
          </w:tcPr>
          <w:p w14:paraId="00000A8D" w14:textId="77777777" w:rsidR="00E22BB3" w:rsidRDefault="00895EDC">
            <w:pPr>
              <w:spacing w:after="0" w:line="240" w:lineRule="auto"/>
              <w:jc w:val="center"/>
              <w:rPr>
                <w:color w:val="000000"/>
              </w:rPr>
            </w:pPr>
            <w:proofErr w:type="spellStart"/>
            <w:r>
              <w:rPr>
                <w:color w:val="000000"/>
              </w:rPr>
              <w:t>pd</w:t>
            </w:r>
            <w:proofErr w:type="spellEnd"/>
          </w:p>
        </w:tc>
        <w:tc>
          <w:tcPr>
            <w:tcW w:w="826" w:type="dxa"/>
            <w:tcBorders>
              <w:top w:val="nil"/>
              <w:left w:val="nil"/>
              <w:bottom w:val="nil"/>
              <w:right w:val="nil"/>
            </w:tcBorders>
            <w:shd w:val="clear" w:color="auto" w:fill="auto"/>
            <w:vAlign w:val="bottom"/>
          </w:tcPr>
          <w:p w14:paraId="00000A8E" w14:textId="77777777" w:rsidR="00E22BB3" w:rsidRDefault="00895EDC">
            <w:pPr>
              <w:spacing w:after="0" w:line="240" w:lineRule="auto"/>
              <w:jc w:val="center"/>
              <w:rPr>
                <w:color w:val="000000"/>
              </w:rPr>
            </w:pPr>
            <w:proofErr w:type="spellStart"/>
            <w:r>
              <w:rPr>
                <w:color w:val="000000"/>
              </w:rPr>
              <w:t>pd</w:t>
            </w:r>
            <w:proofErr w:type="spellEnd"/>
          </w:p>
        </w:tc>
        <w:tc>
          <w:tcPr>
            <w:tcW w:w="820" w:type="dxa"/>
            <w:tcBorders>
              <w:top w:val="nil"/>
              <w:left w:val="nil"/>
              <w:bottom w:val="nil"/>
              <w:right w:val="nil"/>
            </w:tcBorders>
            <w:shd w:val="clear" w:color="auto" w:fill="auto"/>
            <w:vAlign w:val="bottom"/>
          </w:tcPr>
          <w:p w14:paraId="00000A8F" w14:textId="77777777" w:rsidR="00E22BB3" w:rsidRDefault="00895EDC">
            <w:pPr>
              <w:spacing w:after="0" w:line="240" w:lineRule="auto"/>
              <w:jc w:val="center"/>
              <w:rPr>
                <w:color w:val="000000"/>
              </w:rPr>
            </w:pPr>
            <w:proofErr w:type="spellStart"/>
            <w:r>
              <w:rPr>
                <w:color w:val="000000"/>
              </w:rPr>
              <w:t>pd</w:t>
            </w:r>
            <w:proofErr w:type="spellEnd"/>
          </w:p>
        </w:tc>
        <w:tc>
          <w:tcPr>
            <w:tcW w:w="765" w:type="dxa"/>
            <w:tcBorders>
              <w:top w:val="nil"/>
              <w:left w:val="nil"/>
              <w:bottom w:val="nil"/>
              <w:right w:val="nil"/>
            </w:tcBorders>
            <w:shd w:val="clear" w:color="auto" w:fill="auto"/>
            <w:vAlign w:val="bottom"/>
          </w:tcPr>
          <w:p w14:paraId="00000A90" w14:textId="77777777" w:rsidR="00E22BB3" w:rsidRDefault="00895EDC">
            <w:pPr>
              <w:spacing w:after="0" w:line="240" w:lineRule="auto"/>
              <w:jc w:val="center"/>
              <w:rPr>
                <w:color w:val="000000"/>
              </w:rPr>
            </w:pPr>
            <w:r>
              <w:rPr>
                <w:color w:val="000000"/>
              </w:rPr>
              <w:t xml:space="preserve"> -.-</w:t>
            </w:r>
          </w:p>
        </w:tc>
      </w:tr>
      <w:tr w:rsidR="00E22BB3" w14:paraId="16B08CE3" w14:textId="77777777" w:rsidTr="004A4E57">
        <w:trPr>
          <w:trHeight w:val="300"/>
        </w:trPr>
        <w:tc>
          <w:tcPr>
            <w:tcW w:w="2268" w:type="dxa"/>
            <w:tcBorders>
              <w:top w:val="nil"/>
              <w:left w:val="nil"/>
              <w:bottom w:val="nil"/>
              <w:right w:val="nil"/>
            </w:tcBorders>
            <w:shd w:val="clear" w:color="auto" w:fill="auto"/>
            <w:vAlign w:val="bottom"/>
          </w:tcPr>
          <w:p w14:paraId="00000A91" w14:textId="77777777" w:rsidR="00E22BB3" w:rsidRDefault="00895EDC">
            <w:pPr>
              <w:spacing w:after="0" w:line="240" w:lineRule="auto"/>
              <w:jc w:val="right"/>
              <w:rPr>
                <w:color w:val="000000"/>
              </w:rPr>
            </w:pPr>
            <w:r>
              <w:rPr>
                <w:color w:val="000000"/>
              </w:rPr>
              <w:t xml:space="preserve"> Operativo</w:t>
            </w:r>
          </w:p>
        </w:tc>
        <w:tc>
          <w:tcPr>
            <w:tcW w:w="1134" w:type="dxa"/>
            <w:tcBorders>
              <w:top w:val="nil"/>
              <w:left w:val="nil"/>
              <w:bottom w:val="nil"/>
              <w:right w:val="nil"/>
            </w:tcBorders>
            <w:shd w:val="clear" w:color="auto" w:fill="auto"/>
            <w:vAlign w:val="bottom"/>
          </w:tcPr>
          <w:p w14:paraId="00000A92" w14:textId="77777777" w:rsidR="00E22BB3" w:rsidRDefault="00895EDC">
            <w:pPr>
              <w:spacing w:after="0" w:line="240" w:lineRule="auto"/>
              <w:jc w:val="center"/>
              <w:rPr>
                <w:color w:val="000000"/>
              </w:rPr>
            </w:pPr>
            <w:r>
              <w:rPr>
                <w:color w:val="000000"/>
              </w:rPr>
              <w:t>32,890.4</w:t>
            </w:r>
          </w:p>
        </w:tc>
        <w:tc>
          <w:tcPr>
            <w:tcW w:w="788" w:type="dxa"/>
            <w:tcBorders>
              <w:top w:val="nil"/>
              <w:left w:val="nil"/>
              <w:bottom w:val="nil"/>
              <w:right w:val="nil"/>
            </w:tcBorders>
            <w:shd w:val="clear" w:color="auto" w:fill="auto"/>
            <w:vAlign w:val="bottom"/>
          </w:tcPr>
          <w:p w14:paraId="00000A93" w14:textId="77777777" w:rsidR="00E22BB3" w:rsidRDefault="00895EDC">
            <w:pPr>
              <w:spacing w:after="0" w:line="240" w:lineRule="auto"/>
              <w:jc w:val="center"/>
              <w:rPr>
                <w:color w:val="000000"/>
              </w:rPr>
            </w:pPr>
            <w:r>
              <w:rPr>
                <w:color w:val="000000"/>
              </w:rPr>
              <w:t>26,316.8</w:t>
            </w:r>
          </w:p>
        </w:tc>
        <w:tc>
          <w:tcPr>
            <w:tcW w:w="840" w:type="dxa"/>
            <w:tcBorders>
              <w:top w:val="nil"/>
              <w:left w:val="nil"/>
              <w:bottom w:val="nil"/>
              <w:right w:val="nil"/>
            </w:tcBorders>
            <w:shd w:val="clear" w:color="auto" w:fill="auto"/>
            <w:vAlign w:val="bottom"/>
          </w:tcPr>
          <w:p w14:paraId="00000A94" w14:textId="77777777" w:rsidR="00E22BB3" w:rsidRDefault="00895EDC">
            <w:pPr>
              <w:spacing w:after="0" w:line="240" w:lineRule="auto"/>
              <w:jc w:val="center"/>
              <w:rPr>
                <w:color w:val="000000"/>
              </w:rPr>
            </w:pPr>
            <w:r>
              <w:rPr>
                <w:color w:val="000000"/>
              </w:rPr>
              <w:t>36,735.5</w:t>
            </w:r>
          </w:p>
        </w:tc>
        <w:tc>
          <w:tcPr>
            <w:tcW w:w="781" w:type="dxa"/>
            <w:tcBorders>
              <w:top w:val="nil"/>
              <w:left w:val="nil"/>
              <w:bottom w:val="nil"/>
              <w:right w:val="nil"/>
            </w:tcBorders>
            <w:shd w:val="clear" w:color="auto" w:fill="auto"/>
            <w:vAlign w:val="bottom"/>
          </w:tcPr>
          <w:p w14:paraId="00000A95" w14:textId="77777777" w:rsidR="00E22BB3" w:rsidRDefault="00895EDC">
            <w:pPr>
              <w:spacing w:after="0" w:line="240" w:lineRule="auto"/>
              <w:jc w:val="center"/>
              <w:rPr>
                <w:b/>
                <w:color w:val="000000"/>
              </w:rPr>
            </w:pPr>
            <w:r>
              <w:rPr>
                <w:b/>
                <w:color w:val="000000"/>
              </w:rPr>
              <w:t>-28.4</w:t>
            </w:r>
          </w:p>
        </w:tc>
        <w:tc>
          <w:tcPr>
            <w:tcW w:w="993" w:type="dxa"/>
            <w:tcBorders>
              <w:top w:val="nil"/>
              <w:left w:val="nil"/>
              <w:bottom w:val="nil"/>
              <w:right w:val="nil"/>
            </w:tcBorders>
            <w:shd w:val="clear" w:color="auto" w:fill="auto"/>
            <w:vAlign w:val="bottom"/>
          </w:tcPr>
          <w:p w14:paraId="00000A96" w14:textId="77777777" w:rsidR="00E22BB3" w:rsidRDefault="00895EDC">
            <w:pPr>
              <w:spacing w:after="0" w:line="240" w:lineRule="auto"/>
              <w:jc w:val="center"/>
              <w:rPr>
                <w:color w:val="000000"/>
              </w:rPr>
            </w:pPr>
            <w:r>
              <w:rPr>
                <w:color w:val="000000"/>
              </w:rPr>
              <w:t>16,410.7</w:t>
            </w:r>
          </w:p>
        </w:tc>
        <w:tc>
          <w:tcPr>
            <w:tcW w:w="826" w:type="dxa"/>
            <w:tcBorders>
              <w:top w:val="nil"/>
              <w:left w:val="nil"/>
              <w:bottom w:val="nil"/>
              <w:right w:val="nil"/>
            </w:tcBorders>
            <w:shd w:val="clear" w:color="auto" w:fill="auto"/>
            <w:vAlign w:val="bottom"/>
          </w:tcPr>
          <w:p w14:paraId="00000A97" w14:textId="77777777" w:rsidR="00E22BB3" w:rsidRDefault="00895EDC">
            <w:pPr>
              <w:spacing w:after="0" w:line="240" w:lineRule="auto"/>
              <w:jc w:val="center"/>
              <w:rPr>
                <w:color w:val="000000"/>
              </w:rPr>
            </w:pPr>
            <w:r>
              <w:rPr>
                <w:color w:val="000000"/>
              </w:rPr>
              <w:t>15,442.3</w:t>
            </w:r>
          </w:p>
        </w:tc>
        <w:tc>
          <w:tcPr>
            <w:tcW w:w="820" w:type="dxa"/>
            <w:tcBorders>
              <w:top w:val="nil"/>
              <w:left w:val="nil"/>
              <w:bottom w:val="nil"/>
              <w:right w:val="nil"/>
            </w:tcBorders>
            <w:shd w:val="clear" w:color="auto" w:fill="auto"/>
            <w:vAlign w:val="bottom"/>
          </w:tcPr>
          <w:p w14:paraId="00000A98" w14:textId="77777777" w:rsidR="00E22BB3" w:rsidRDefault="00895EDC">
            <w:pPr>
              <w:spacing w:after="0" w:line="240" w:lineRule="auto"/>
              <w:jc w:val="center"/>
              <w:rPr>
                <w:color w:val="000000"/>
              </w:rPr>
            </w:pPr>
            <w:proofErr w:type="spellStart"/>
            <w:r>
              <w:rPr>
                <w:color w:val="000000"/>
              </w:rPr>
              <w:t>pd</w:t>
            </w:r>
            <w:proofErr w:type="spellEnd"/>
          </w:p>
        </w:tc>
        <w:tc>
          <w:tcPr>
            <w:tcW w:w="765" w:type="dxa"/>
            <w:tcBorders>
              <w:top w:val="nil"/>
              <w:left w:val="nil"/>
              <w:bottom w:val="nil"/>
              <w:right w:val="nil"/>
            </w:tcBorders>
            <w:shd w:val="clear" w:color="auto" w:fill="auto"/>
            <w:vAlign w:val="bottom"/>
          </w:tcPr>
          <w:p w14:paraId="00000A99" w14:textId="77777777" w:rsidR="00E22BB3" w:rsidRDefault="00895EDC">
            <w:pPr>
              <w:spacing w:after="0" w:line="240" w:lineRule="auto"/>
              <w:jc w:val="center"/>
              <w:rPr>
                <w:color w:val="000000"/>
              </w:rPr>
            </w:pPr>
            <w:r>
              <w:rPr>
                <w:color w:val="000000"/>
              </w:rPr>
              <w:t xml:space="preserve"> -.-</w:t>
            </w:r>
          </w:p>
        </w:tc>
      </w:tr>
      <w:tr w:rsidR="00E22BB3" w14:paraId="0E19B07E" w14:textId="77777777" w:rsidTr="004A4E57">
        <w:trPr>
          <w:trHeight w:val="300"/>
        </w:trPr>
        <w:tc>
          <w:tcPr>
            <w:tcW w:w="2268" w:type="dxa"/>
            <w:tcBorders>
              <w:top w:val="nil"/>
              <w:left w:val="nil"/>
              <w:bottom w:val="nil"/>
              <w:right w:val="nil"/>
            </w:tcBorders>
            <w:shd w:val="clear" w:color="auto" w:fill="auto"/>
            <w:vAlign w:val="bottom"/>
          </w:tcPr>
          <w:p w14:paraId="00000A9A" w14:textId="77777777" w:rsidR="00E22BB3" w:rsidRDefault="00895EDC">
            <w:pPr>
              <w:spacing w:after="0" w:line="240" w:lineRule="auto"/>
              <w:jc w:val="right"/>
              <w:rPr>
                <w:color w:val="000000"/>
              </w:rPr>
            </w:pPr>
            <w:r>
              <w:rPr>
                <w:color w:val="000000"/>
              </w:rPr>
              <w:t xml:space="preserve"> Sin calificación</w:t>
            </w:r>
          </w:p>
        </w:tc>
        <w:tc>
          <w:tcPr>
            <w:tcW w:w="1134" w:type="dxa"/>
            <w:tcBorders>
              <w:top w:val="nil"/>
              <w:left w:val="nil"/>
              <w:bottom w:val="nil"/>
              <w:right w:val="nil"/>
            </w:tcBorders>
            <w:shd w:val="clear" w:color="auto" w:fill="auto"/>
            <w:vAlign w:val="bottom"/>
          </w:tcPr>
          <w:p w14:paraId="00000A9B" w14:textId="77777777" w:rsidR="00E22BB3" w:rsidRDefault="00895EDC">
            <w:pPr>
              <w:spacing w:after="0" w:line="240" w:lineRule="auto"/>
              <w:jc w:val="center"/>
              <w:rPr>
                <w:color w:val="000000"/>
              </w:rPr>
            </w:pPr>
            <w:r>
              <w:rPr>
                <w:color w:val="000000"/>
              </w:rPr>
              <w:t>21,079.0</w:t>
            </w:r>
          </w:p>
        </w:tc>
        <w:tc>
          <w:tcPr>
            <w:tcW w:w="788" w:type="dxa"/>
            <w:tcBorders>
              <w:top w:val="nil"/>
              <w:left w:val="nil"/>
              <w:bottom w:val="nil"/>
              <w:right w:val="nil"/>
            </w:tcBorders>
            <w:shd w:val="clear" w:color="auto" w:fill="auto"/>
            <w:vAlign w:val="bottom"/>
          </w:tcPr>
          <w:p w14:paraId="00000A9C" w14:textId="77777777" w:rsidR="00E22BB3" w:rsidRDefault="00895EDC">
            <w:pPr>
              <w:spacing w:after="0" w:line="240" w:lineRule="auto"/>
              <w:jc w:val="center"/>
              <w:rPr>
                <w:color w:val="000000"/>
              </w:rPr>
            </w:pPr>
            <w:r>
              <w:rPr>
                <w:color w:val="000000"/>
              </w:rPr>
              <w:t>17,369.6</w:t>
            </w:r>
          </w:p>
        </w:tc>
        <w:tc>
          <w:tcPr>
            <w:tcW w:w="840" w:type="dxa"/>
            <w:tcBorders>
              <w:top w:val="nil"/>
              <w:left w:val="nil"/>
              <w:bottom w:val="nil"/>
              <w:right w:val="nil"/>
            </w:tcBorders>
            <w:shd w:val="clear" w:color="auto" w:fill="auto"/>
            <w:vAlign w:val="bottom"/>
          </w:tcPr>
          <w:p w14:paraId="00000A9D" w14:textId="77777777" w:rsidR="00E22BB3" w:rsidRDefault="00895EDC">
            <w:pPr>
              <w:spacing w:after="0" w:line="240" w:lineRule="auto"/>
              <w:jc w:val="center"/>
              <w:rPr>
                <w:color w:val="000000"/>
              </w:rPr>
            </w:pPr>
            <w:r>
              <w:rPr>
                <w:color w:val="000000"/>
              </w:rPr>
              <w:t>26,020.9</w:t>
            </w:r>
          </w:p>
        </w:tc>
        <w:tc>
          <w:tcPr>
            <w:tcW w:w="781" w:type="dxa"/>
            <w:tcBorders>
              <w:top w:val="nil"/>
              <w:left w:val="nil"/>
              <w:bottom w:val="nil"/>
              <w:right w:val="nil"/>
            </w:tcBorders>
            <w:shd w:val="clear" w:color="auto" w:fill="auto"/>
            <w:vAlign w:val="bottom"/>
          </w:tcPr>
          <w:p w14:paraId="00000A9E" w14:textId="77777777" w:rsidR="00E22BB3" w:rsidRDefault="00895EDC">
            <w:pPr>
              <w:spacing w:after="0" w:line="240" w:lineRule="auto"/>
              <w:jc w:val="center"/>
              <w:rPr>
                <w:b/>
                <w:color w:val="000000"/>
              </w:rPr>
            </w:pPr>
            <w:r>
              <w:rPr>
                <w:b/>
                <w:color w:val="000000"/>
              </w:rPr>
              <w:t>-33.2</w:t>
            </w:r>
          </w:p>
        </w:tc>
        <w:tc>
          <w:tcPr>
            <w:tcW w:w="993" w:type="dxa"/>
            <w:tcBorders>
              <w:top w:val="nil"/>
              <w:left w:val="nil"/>
              <w:bottom w:val="nil"/>
              <w:right w:val="nil"/>
            </w:tcBorders>
            <w:shd w:val="clear" w:color="auto" w:fill="auto"/>
            <w:vAlign w:val="bottom"/>
          </w:tcPr>
          <w:p w14:paraId="00000A9F" w14:textId="77777777" w:rsidR="00E22BB3" w:rsidRDefault="00895EDC">
            <w:pPr>
              <w:spacing w:after="0" w:line="240" w:lineRule="auto"/>
              <w:jc w:val="center"/>
              <w:rPr>
                <w:color w:val="000000"/>
              </w:rPr>
            </w:pPr>
            <w:r>
              <w:rPr>
                <w:color w:val="000000"/>
              </w:rPr>
              <w:t>15,211.3</w:t>
            </w:r>
          </w:p>
        </w:tc>
        <w:tc>
          <w:tcPr>
            <w:tcW w:w="826" w:type="dxa"/>
            <w:tcBorders>
              <w:top w:val="nil"/>
              <w:left w:val="nil"/>
              <w:bottom w:val="nil"/>
              <w:right w:val="nil"/>
            </w:tcBorders>
            <w:shd w:val="clear" w:color="auto" w:fill="auto"/>
            <w:vAlign w:val="bottom"/>
          </w:tcPr>
          <w:p w14:paraId="00000AA0" w14:textId="77777777" w:rsidR="00E22BB3" w:rsidRDefault="00895EDC">
            <w:pPr>
              <w:spacing w:after="0" w:line="240" w:lineRule="auto"/>
              <w:jc w:val="center"/>
              <w:rPr>
                <w:color w:val="000000"/>
              </w:rPr>
            </w:pPr>
            <w:r>
              <w:rPr>
                <w:color w:val="000000"/>
              </w:rPr>
              <w:t>15,072.6</w:t>
            </w:r>
          </w:p>
        </w:tc>
        <w:tc>
          <w:tcPr>
            <w:tcW w:w="820" w:type="dxa"/>
            <w:tcBorders>
              <w:top w:val="nil"/>
              <w:left w:val="nil"/>
              <w:bottom w:val="nil"/>
              <w:right w:val="nil"/>
            </w:tcBorders>
            <w:shd w:val="clear" w:color="auto" w:fill="auto"/>
            <w:vAlign w:val="bottom"/>
          </w:tcPr>
          <w:p w14:paraId="00000AA1" w14:textId="77777777" w:rsidR="00E22BB3" w:rsidRDefault="00895EDC">
            <w:pPr>
              <w:spacing w:after="0" w:line="240" w:lineRule="auto"/>
              <w:jc w:val="center"/>
              <w:rPr>
                <w:color w:val="000000"/>
              </w:rPr>
            </w:pPr>
            <w:proofErr w:type="spellStart"/>
            <w:r>
              <w:rPr>
                <w:color w:val="000000"/>
              </w:rPr>
              <w:t>pd</w:t>
            </w:r>
            <w:proofErr w:type="spellEnd"/>
          </w:p>
        </w:tc>
        <w:tc>
          <w:tcPr>
            <w:tcW w:w="765" w:type="dxa"/>
            <w:tcBorders>
              <w:top w:val="nil"/>
              <w:left w:val="nil"/>
              <w:bottom w:val="nil"/>
              <w:right w:val="nil"/>
            </w:tcBorders>
            <w:shd w:val="clear" w:color="auto" w:fill="auto"/>
            <w:vAlign w:val="bottom"/>
          </w:tcPr>
          <w:p w14:paraId="00000AA2" w14:textId="77777777" w:rsidR="00E22BB3" w:rsidRDefault="00895EDC">
            <w:pPr>
              <w:spacing w:after="0" w:line="240" w:lineRule="auto"/>
              <w:jc w:val="center"/>
              <w:rPr>
                <w:color w:val="000000"/>
              </w:rPr>
            </w:pPr>
            <w:r>
              <w:rPr>
                <w:color w:val="000000"/>
              </w:rPr>
              <w:t xml:space="preserve"> -.-</w:t>
            </w:r>
          </w:p>
        </w:tc>
      </w:tr>
      <w:tr w:rsidR="00E22BB3" w14:paraId="0A9484F4" w14:textId="77777777" w:rsidTr="004A4E57">
        <w:trPr>
          <w:trHeight w:val="300"/>
        </w:trPr>
        <w:tc>
          <w:tcPr>
            <w:tcW w:w="2268" w:type="dxa"/>
            <w:tcBorders>
              <w:top w:val="nil"/>
              <w:left w:val="nil"/>
              <w:bottom w:val="nil"/>
              <w:right w:val="nil"/>
            </w:tcBorders>
            <w:shd w:val="clear" w:color="auto" w:fill="auto"/>
            <w:vAlign w:val="bottom"/>
          </w:tcPr>
          <w:p w14:paraId="00000AA3" w14:textId="77777777" w:rsidR="00E22BB3" w:rsidRDefault="00895EDC">
            <w:pPr>
              <w:spacing w:after="0" w:line="240" w:lineRule="auto"/>
              <w:rPr>
                <w:b/>
                <w:i/>
                <w:color w:val="000000"/>
              </w:rPr>
            </w:pPr>
            <w:r>
              <w:rPr>
                <w:b/>
                <w:i/>
                <w:color w:val="000000"/>
              </w:rPr>
              <w:t>Jerarquía  ocupacional</w:t>
            </w:r>
          </w:p>
        </w:tc>
        <w:tc>
          <w:tcPr>
            <w:tcW w:w="1134" w:type="dxa"/>
            <w:tcBorders>
              <w:top w:val="nil"/>
              <w:left w:val="nil"/>
              <w:bottom w:val="nil"/>
              <w:right w:val="nil"/>
            </w:tcBorders>
            <w:shd w:val="clear" w:color="auto" w:fill="auto"/>
            <w:vAlign w:val="bottom"/>
          </w:tcPr>
          <w:p w14:paraId="00000AA4" w14:textId="77777777" w:rsidR="00E22BB3" w:rsidRDefault="00E22BB3">
            <w:pPr>
              <w:spacing w:after="0" w:line="240" w:lineRule="auto"/>
              <w:rPr>
                <w:b/>
                <w:i/>
                <w:color w:val="000000"/>
              </w:rPr>
            </w:pPr>
          </w:p>
        </w:tc>
        <w:tc>
          <w:tcPr>
            <w:tcW w:w="788" w:type="dxa"/>
            <w:tcBorders>
              <w:top w:val="nil"/>
              <w:left w:val="nil"/>
              <w:bottom w:val="nil"/>
              <w:right w:val="nil"/>
            </w:tcBorders>
            <w:shd w:val="clear" w:color="auto" w:fill="auto"/>
            <w:vAlign w:val="bottom"/>
          </w:tcPr>
          <w:p w14:paraId="00000AA5" w14:textId="77777777" w:rsidR="00E22BB3" w:rsidRDefault="00E22BB3">
            <w:pPr>
              <w:spacing w:after="0" w:line="240" w:lineRule="auto"/>
              <w:rPr>
                <w:rFonts w:ascii="Times New Roman" w:eastAsia="Times New Roman" w:hAnsi="Times New Roman" w:cs="Times New Roman"/>
                <w:color w:val="000000"/>
                <w:sz w:val="20"/>
                <w:szCs w:val="20"/>
              </w:rPr>
            </w:pPr>
          </w:p>
        </w:tc>
        <w:tc>
          <w:tcPr>
            <w:tcW w:w="840" w:type="dxa"/>
            <w:tcBorders>
              <w:top w:val="nil"/>
              <w:left w:val="nil"/>
              <w:bottom w:val="nil"/>
              <w:right w:val="nil"/>
            </w:tcBorders>
            <w:shd w:val="clear" w:color="auto" w:fill="auto"/>
            <w:vAlign w:val="bottom"/>
          </w:tcPr>
          <w:p w14:paraId="00000AA6" w14:textId="77777777" w:rsidR="00E22BB3" w:rsidRDefault="00E22BB3">
            <w:pPr>
              <w:spacing w:after="0" w:line="240" w:lineRule="auto"/>
              <w:rPr>
                <w:rFonts w:ascii="Times New Roman" w:eastAsia="Times New Roman" w:hAnsi="Times New Roman" w:cs="Times New Roman"/>
                <w:color w:val="000000"/>
                <w:sz w:val="20"/>
                <w:szCs w:val="20"/>
              </w:rPr>
            </w:pPr>
          </w:p>
        </w:tc>
        <w:tc>
          <w:tcPr>
            <w:tcW w:w="781" w:type="dxa"/>
            <w:tcBorders>
              <w:top w:val="nil"/>
              <w:left w:val="nil"/>
              <w:bottom w:val="nil"/>
              <w:right w:val="nil"/>
            </w:tcBorders>
            <w:shd w:val="clear" w:color="auto" w:fill="auto"/>
            <w:vAlign w:val="bottom"/>
          </w:tcPr>
          <w:p w14:paraId="00000AA7" w14:textId="77777777" w:rsidR="00E22BB3" w:rsidRDefault="00E22BB3">
            <w:pPr>
              <w:spacing w:after="0" w:line="240" w:lineRule="auto"/>
              <w:rPr>
                <w:rFonts w:ascii="Times New Roman" w:eastAsia="Times New Roman" w:hAnsi="Times New Roman" w:cs="Times New Roman"/>
                <w:color w:val="000000"/>
                <w:sz w:val="20"/>
                <w:szCs w:val="20"/>
              </w:rPr>
            </w:pPr>
          </w:p>
        </w:tc>
        <w:tc>
          <w:tcPr>
            <w:tcW w:w="993" w:type="dxa"/>
            <w:tcBorders>
              <w:top w:val="nil"/>
              <w:left w:val="nil"/>
              <w:bottom w:val="nil"/>
              <w:right w:val="nil"/>
            </w:tcBorders>
            <w:shd w:val="clear" w:color="auto" w:fill="auto"/>
            <w:vAlign w:val="bottom"/>
          </w:tcPr>
          <w:p w14:paraId="00000AA8" w14:textId="77777777" w:rsidR="00E22BB3" w:rsidRDefault="00E22BB3">
            <w:pPr>
              <w:spacing w:after="0" w:line="240" w:lineRule="auto"/>
              <w:rPr>
                <w:rFonts w:ascii="Times New Roman" w:eastAsia="Times New Roman" w:hAnsi="Times New Roman" w:cs="Times New Roman"/>
                <w:color w:val="000000"/>
                <w:sz w:val="20"/>
                <w:szCs w:val="20"/>
              </w:rPr>
            </w:pPr>
          </w:p>
        </w:tc>
        <w:tc>
          <w:tcPr>
            <w:tcW w:w="826" w:type="dxa"/>
            <w:tcBorders>
              <w:top w:val="nil"/>
              <w:left w:val="nil"/>
              <w:bottom w:val="nil"/>
              <w:right w:val="nil"/>
            </w:tcBorders>
            <w:shd w:val="clear" w:color="auto" w:fill="auto"/>
            <w:vAlign w:val="bottom"/>
          </w:tcPr>
          <w:p w14:paraId="00000AA9" w14:textId="77777777" w:rsidR="00E22BB3" w:rsidRDefault="00E22BB3">
            <w:pPr>
              <w:spacing w:after="0" w:line="240" w:lineRule="auto"/>
              <w:rPr>
                <w:rFonts w:ascii="Times New Roman" w:eastAsia="Times New Roman" w:hAnsi="Times New Roman" w:cs="Times New Roman"/>
                <w:color w:val="000000"/>
                <w:sz w:val="20"/>
                <w:szCs w:val="20"/>
              </w:rPr>
            </w:pPr>
          </w:p>
        </w:tc>
        <w:tc>
          <w:tcPr>
            <w:tcW w:w="820" w:type="dxa"/>
            <w:tcBorders>
              <w:top w:val="nil"/>
              <w:left w:val="nil"/>
              <w:bottom w:val="nil"/>
              <w:right w:val="nil"/>
            </w:tcBorders>
            <w:shd w:val="clear" w:color="auto" w:fill="auto"/>
            <w:vAlign w:val="bottom"/>
          </w:tcPr>
          <w:p w14:paraId="00000AAA" w14:textId="77777777" w:rsidR="00E22BB3" w:rsidRDefault="00E22BB3">
            <w:pPr>
              <w:spacing w:after="0" w:line="240" w:lineRule="auto"/>
              <w:rPr>
                <w:rFonts w:ascii="Times New Roman" w:eastAsia="Times New Roman" w:hAnsi="Times New Roman" w:cs="Times New Roman"/>
                <w:color w:val="000000"/>
                <w:sz w:val="20"/>
                <w:szCs w:val="20"/>
              </w:rPr>
            </w:pPr>
          </w:p>
        </w:tc>
        <w:tc>
          <w:tcPr>
            <w:tcW w:w="765" w:type="dxa"/>
            <w:tcBorders>
              <w:top w:val="nil"/>
              <w:left w:val="nil"/>
              <w:bottom w:val="nil"/>
              <w:right w:val="nil"/>
            </w:tcBorders>
            <w:shd w:val="clear" w:color="auto" w:fill="auto"/>
            <w:vAlign w:val="bottom"/>
          </w:tcPr>
          <w:p w14:paraId="00000AAB" w14:textId="77777777" w:rsidR="00E22BB3" w:rsidRDefault="00E22BB3">
            <w:pPr>
              <w:spacing w:after="0" w:line="240" w:lineRule="auto"/>
              <w:rPr>
                <w:rFonts w:ascii="Times New Roman" w:eastAsia="Times New Roman" w:hAnsi="Times New Roman" w:cs="Times New Roman"/>
                <w:color w:val="000000"/>
                <w:sz w:val="20"/>
                <w:szCs w:val="20"/>
              </w:rPr>
            </w:pPr>
          </w:p>
        </w:tc>
      </w:tr>
      <w:tr w:rsidR="00E22BB3" w14:paraId="7EBD3A70" w14:textId="77777777" w:rsidTr="004A4E57">
        <w:trPr>
          <w:trHeight w:val="300"/>
        </w:trPr>
        <w:tc>
          <w:tcPr>
            <w:tcW w:w="2268" w:type="dxa"/>
            <w:tcBorders>
              <w:top w:val="nil"/>
              <w:left w:val="nil"/>
              <w:bottom w:val="nil"/>
              <w:right w:val="nil"/>
            </w:tcBorders>
            <w:shd w:val="clear" w:color="auto" w:fill="auto"/>
            <w:vAlign w:val="bottom"/>
          </w:tcPr>
          <w:p w14:paraId="00000AAC" w14:textId="77777777" w:rsidR="00E22BB3" w:rsidRDefault="00895EDC">
            <w:pPr>
              <w:spacing w:after="0" w:line="240" w:lineRule="auto"/>
              <w:jc w:val="right"/>
              <w:rPr>
                <w:color w:val="000000"/>
              </w:rPr>
            </w:pPr>
            <w:r>
              <w:rPr>
                <w:color w:val="000000"/>
              </w:rPr>
              <w:t>Dirección PS</w:t>
            </w:r>
          </w:p>
        </w:tc>
        <w:tc>
          <w:tcPr>
            <w:tcW w:w="1134" w:type="dxa"/>
            <w:tcBorders>
              <w:top w:val="nil"/>
              <w:left w:val="nil"/>
              <w:bottom w:val="nil"/>
              <w:right w:val="nil"/>
            </w:tcBorders>
            <w:shd w:val="clear" w:color="auto" w:fill="auto"/>
            <w:vAlign w:val="bottom"/>
          </w:tcPr>
          <w:p w14:paraId="00000AAD" w14:textId="77777777" w:rsidR="00E22BB3" w:rsidRDefault="00895EDC">
            <w:pPr>
              <w:spacing w:after="0" w:line="240" w:lineRule="auto"/>
              <w:jc w:val="center"/>
              <w:rPr>
                <w:color w:val="000000"/>
              </w:rPr>
            </w:pPr>
            <w:r>
              <w:rPr>
                <w:color w:val="000000"/>
              </w:rPr>
              <w:t>74,398.1</w:t>
            </w:r>
          </w:p>
        </w:tc>
        <w:tc>
          <w:tcPr>
            <w:tcW w:w="788" w:type="dxa"/>
            <w:tcBorders>
              <w:top w:val="nil"/>
              <w:left w:val="nil"/>
              <w:bottom w:val="nil"/>
              <w:right w:val="nil"/>
            </w:tcBorders>
            <w:shd w:val="clear" w:color="auto" w:fill="auto"/>
            <w:vAlign w:val="bottom"/>
          </w:tcPr>
          <w:p w14:paraId="00000AAE" w14:textId="77777777" w:rsidR="00E22BB3" w:rsidRDefault="00895EDC">
            <w:pPr>
              <w:spacing w:after="0" w:line="240" w:lineRule="auto"/>
              <w:jc w:val="center"/>
              <w:rPr>
                <w:color w:val="000000"/>
              </w:rPr>
            </w:pPr>
            <w:r>
              <w:rPr>
                <w:color w:val="000000"/>
              </w:rPr>
              <w:t>50,426.9</w:t>
            </w:r>
          </w:p>
        </w:tc>
        <w:tc>
          <w:tcPr>
            <w:tcW w:w="840" w:type="dxa"/>
            <w:tcBorders>
              <w:top w:val="nil"/>
              <w:left w:val="nil"/>
              <w:bottom w:val="nil"/>
              <w:right w:val="nil"/>
            </w:tcBorders>
            <w:shd w:val="clear" w:color="auto" w:fill="auto"/>
            <w:vAlign w:val="bottom"/>
          </w:tcPr>
          <w:p w14:paraId="00000AAF" w14:textId="77777777" w:rsidR="00E22BB3" w:rsidRDefault="00895EDC">
            <w:pPr>
              <w:spacing w:after="0" w:line="240" w:lineRule="auto"/>
              <w:jc w:val="center"/>
              <w:rPr>
                <w:color w:val="000000"/>
              </w:rPr>
            </w:pPr>
            <w:r>
              <w:rPr>
                <w:color w:val="000000"/>
              </w:rPr>
              <w:t>90,418.2</w:t>
            </w:r>
          </w:p>
        </w:tc>
        <w:tc>
          <w:tcPr>
            <w:tcW w:w="781" w:type="dxa"/>
            <w:tcBorders>
              <w:top w:val="nil"/>
              <w:left w:val="nil"/>
              <w:bottom w:val="nil"/>
              <w:right w:val="nil"/>
            </w:tcBorders>
            <w:shd w:val="clear" w:color="auto" w:fill="auto"/>
            <w:vAlign w:val="bottom"/>
          </w:tcPr>
          <w:p w14:paraId="00000AB0" w14:textId="77777777" w:rsidR="00E22BB3" w:rsidRDefault="00895EDC">
            <w:pPr>
              <w:spacing w:after="0" w:line="240" w:lineRule="auto"/>
              <w:jc w:val="center"/>
              <w:rPr>
                <w:b/>
                <w:color w:val="000000"/>
              </w:rPr>
            </w:pPr>
            <w:r>
              <w:rPr>
                <w:b/>
                <w:color w:val="000000"/>
              </w:rPr>
              <w:t>-44.2</w:t>
            </w:r>
          </w:p>
        </w:tc>
        <w:tc>
          <w:tcPr>
            <w:tcW w:w="993" w:type="dxa"/>
            <w:tcBorders>
              <w:top w:val="nil"/>
              <w:left w:val="nil"/>
              <w:bottom w:val="nil"/>
              <w:right w:val="nil"/>
            </w:tcBorders>
            <w:shd w:val="clear" w:color="auto" w:fill="auto"/>
            <w:vAlign w:val="bottom"/>
          </w:tcPr>
          <w:p w14:paraId="00000AB1" w14:textId="77777777" w:rsidR="00E22BB3" w:rsidRDefault="00895EDC">
            <w:pPr>
              <w:spacing w:after="0" w:line="240" w:lineRule="auto"/>
              <w:jc w:val="center"/>
              <w:rPr>
                <w:color w:val="000000"/>
              </w:rPr>
            </w:pPr>
            <w:proofErr w:type="spellStart"/>
            <w:r>
              <w:rPr>
                <w:color w:val="000000"/>
              </w:rPr>
              <w:t>pd</w:t>
            </w:r>
            <w:proofErr w:type="spellEnd"/>
          </w:p>
        </w:tc>
        <w:tc>
          <w:tcPr>
            <w:tcW w:w="826" w:type="dxa"/>
            <w:tcBorders>
              <w:top w:val="nil"/>
              <w:left w:val="nil"/>
              <w:bottom w:val="nil"/>
              <w:right w:val="nil"/>
            </w:tcBorders>
            <w:shd w:val="clear" w:color="auto" w:fill="auto"/>
            <w:vAlign w:val="bottom"/>
          </w:tcPr>
          <w:p w14:paraId="00000AB2" w14:textId="77777777" w:rsidR="00E22BB3" w:rsidRDefault="00895EDC">
            <w:pPr>
              <w:spacing w:after="0" w:line="240" w:lineRule="auto"/>
              <w:jc w:val="center"/>
              <w:rPr>
                <w:color w:val="000000"/>
              </w:rPr>
            </w:pPr>
            <w:proofErr w:type="spellStart"/>
            <w:r>
              <w:rPr>
                <w:color w:val="000000"/>
              </w:rPr>
              <w:t>pd</w:t>
            </w:r>
            <w:proofErr w:type="spellEnd"/>
          </w:p>
        </w:tc>
        <w:tc>
          <w:tcPr>
            <w:tcW w:w="820" w:type="dxa"/>
            <w:tcBorders>
              <w:top w:val="nil"/>
              <w:left w:val="nil"/>
              <w:bottom w:val="nil"/>
              <w:right w:val="nil"/>
            </w:tcBorders>
            <w:shd w:val="clear" w:color="auto" w:fill="auto"/>
            <w:vAlign w:val="bottom"/>
          </w:tcPr>
          <w:p w14:paraId="00000AB3" w14:textId="77777777" w:rsidR="00E22BB3" w:rsidRDefault="00895EDC">
            <w:pPr>
              <w:spacing w:after="0" w:line="240" w:lineRule="auto"/>
              <w:jc w:val="center"/>
              <w:rPr>
                <w:color w:val="000000"/>
              </w:rPr>
            </w:pPr>
            <w:proofErr w:type="spellStart"/>
            <w:r>
              <w:rPr>
                <w:color w:val="000000"/>
              </w:rPr>
              <w:t>pd</w:t>
            </w:r>
            <w:proofErr w:type="spellEnd"/>
          </w:p>
        </w:tc>
        <w:tc>
          <w:tcPr>
            <w:tcW w:w="765" w:type="dxa"/>
            <w:tcBorders>
              <w:top w:val="nil"/>
              <w:left w:val="nil"/>
              <w:bottom w:val="nil"/>
              <w:right w:val="nil"/>
            </w:tcBorders>
            <w:shd w:val="clear" w:color="auto" w:fill="auto"/>
            <w:vAlign w:val="bottom"/>
          </w:tcPr>
          <w:p w14:paraId="00000AB4" w14:textId="77777777" w:rsidR="00E22BB3" w:rsidRDefault="00895EDC">
            <w:pPr>
              <w:spacing w:after="0" w:line="240" w:lineRule="auto"/>
              <w:jc w:val="center"/>
              <w:rPr>
                <w:color w:val="000000"/>
              </w:rPr>
            </w:pPr>
            <w:r>
              <w:rPr>
                <w:color w:val="000000"/>
              </w:rPr>
              <w:t xml:space="preserve"> -.-</w:t>
            </w:r>
          </w:p>
        </w:tc>
      </w:tr>
      <w:tr w:rsidR="00E22BB3" w14:paraId="3C77C490" w14:textId="77777777" w:rsidTr="004A4E57">
        <w:trPr>
          <w:trHeight w:val="300"/>
        </w:trPr>
        <w:tc>
          <w:tcPr>
            <w:tcW w:w="2268" w:type="dxa"/>
            <w:tcBorders>
              <w:top w:val="nil"/>
              <w:left w:val="nil"/>
              <w:bottom w:val="nil"/>
              <w:right w:val="nil"/>
            </w:tcBorders>
            <w:shd w:val="clear" w:color="auto" w:fill="auto"/>
            <w:vAlign w:val="bottom"/>
          </w:tcPr>
          <w:p w14:paraId="00000AB5" w14:textId="77777777" w:rsidR="00E22BB3" w:rsidRDefault="00895EDC">
            <w:pPr>
              <w:spacing w:after="0" w:line="240" w:lineRule="auto"/>
              <w:jc w:val="right"/>
              <w:rPr>
                <w:color w:val="000000"/>
              </w:rPr>
            </w:pPr>
            <w:r>
              <w:rPr>
                <w:color w:val="000000"/>
              </w:rPr>
              <w:t>Cuenta propia PS</w:t>
            </w:r>
          </w:p>
        </w:tc>
        <w:tc>
          <w:tcPr>
            <w:tcW w:w="1134" w:type="dxa"/>
            <w:tcBorders>
              <w:top w:val="nil"/>
              <w:left w:val="nil"/>
              <w:bottom w:val="nil"/>
              <w:right w:val="nil"/>
            </w:tcBorders>
            <w:shd w:val="clear" w:color="auto" w:fill="auto"/>
            <w:vAlign w:val="bottom"/>
          </w:tcPr>
          <w:p w14:paraId="00000AB6" w14:textId="77777777" w:rsidR="00E22BB3" w:rsidRDefault="00895EDC">
            <w:pPr>
              <w:spacing w:after="0" w:line="240" w:lineRule="auto"/>
              <w:jc w:val="center"/>
              <w:rPr>
                <w:color w:val="000000"/>
              </w:rPr>
            </w:pPr>
            <w:r>
              <w:rPr>
                <w:color w:val="000000"/>
              </w:rPr>
              <w:t>22,213.1</w:t>
            </w:r>
          </w:p>
        </w:tc>
        <w:tc>
          <w:tcPr>
            <w:tcW w:w="788" w:type="dxa"/>
            <w:tcBorders>
              <w:top w:val="nil"/>
              <w:left w:val="nil"/>
              <w:bottom w:val="nil"/>
              <w:right w:val="nil"/>
            </w:tcBorders>
            <w:shd w:val="clear" w:color="auto" w:fill="auto"/>
            <w:vAlign w:val="bottom"/>
          </w:tcPr>
          <w:p w14:paraId="00000AB7" w14:textId="77777777" w:rsidR="00E22BB3" w:rsidRDefault="00895EDC">
            <w:pPr>
              <w:spacing w:after="0" w:line="240" w:lineRule="auto"/>
              <w:jc w:val="center"/>
              <w:rPr>
                <w:color w:val="000000"/>
              </w:rPr>
            </w:pPr>
            <w:r>
              <w:rPr>
                <w:color w:val="000000"/>
              </w:rPr>
              <w:t>18,602.7</w:t>
            </w:r>
          </w:p>
        </w:tc>
        <w:tc>
          <w:tcPr>
            <w:tcW w:w="840" w:type="dxa"/>
            <w:tcBorders>
              <w:top w:val="nil"/>
              <w:left w:val="nil"/>
              <w:bottom w:val="nil"/>
              <w:right w:val="nil"/>
            </w:tcBorders>
            <w:shd w:val="clear" w:color="auto" w:fill="auto"/>
            <w:vAlign w:val="bottom"/>
          </w:tcPr>
          <w:p w14:paraId="00000AB8" w14:textId="77777777" w:rsidR="00E22BB3" w:rsidRDefault="00895EDC">
            <w:pPr>
              <w:spacing w:after="0" w:line="240" w:lineRule="auto"/>
              <w:jc w:val="center"/>
              <w:rPr>
                <w:color w:val="000000"/>
              </w:rPr>
            </w:pPr>
            <w:r>
              <w:rPr>
                <w:color w:val="000000"/>
              </w:rPr>
              <w:t>25,370.7</w:t>
            </w:r>
          </w:p>
        </w:tc>
        <w:tc>
          <w:tcPr>
            <w:tcW w:w="781" w:type="dxa"/>
            <w:tcBorders>
              <w:top w:val="nil"/>
              <w:left w:val="nil"/>
              <w:bottom w:val="nil"/>
              <w:right w:val="nil"/>
            </w:tcBorders>
            <w:shd w:val="clear" w:color="auto" w:fill="auto"/>
            <w:vAlign w:val="bottom"/>
          </w:tcPr>
          <w:p w14:paraId="00000AB9" w14:textId="77777777" w:rsidR="00E22BB3" w:rsidRDefault="00895EDC">
            <w:pPr>
              <w:spacing w:after="0" w:line="240" w:lineRule="auto"/>
              <w:jc w:val="center"/>
              <w:rPr>
                <w:b/>
                <w:color w:val="000000"/>
              </w:rPr>
            </w:pPr>
            <w:r>
              <w:rPr>
                <w:b/>
                <w:color w:val="000000"/>
              </w:rPr>
              <w:t>-26.7</w:t>
            </w:r>
          </w:p>
        </w:tc>
        <w:tc>
          <w:tcPr>
            <w:tcW w:w="993" w:type="dxa"/>
            <w:tcBorders>
              <w:top w:val="nil"/>
              <w:left w:val="nil"/>
              <w:bottom w:val="nil"/>
              <w:right w:val="nil"/>
            </w:tcBorders>
            <w:shd w:val="clear" w:color="auto" w:fill="auto"/>
            <w:vAlign w:val="bottom"/>
          </w:tcPr>
          <w:p w14:paraId="00000ABA" w14:textId="77777777" w:rsidR="00E22BB3" w:rsidRDefault="00895EDC">
            <w:pPr>
              <w:spacing w:after="0" w:line="240" w:lineRule="auto"/>
              <w:jc w:val="center"/>
              <w:rPr>
                <w:color w:val="000000"/>
              </w:rPr>
            </w:pPr>
            <w:r>
              <w:rPr>
                <w:color w:val="000000"/>
              </w:rPr>
              <w:t>18,828.7</w:t>
            </w:r>
          </w:p>
        </w:tc>
        <w:tc>
          <w:tcPr>
            <w:tcW w:w="826" w:type="dxa"/>
            <w:tcBorders>
              <w:top w:val="nil"/>
              <w:left w:val="nil"/>
              <w:bottom w:val="nil"/>
              <w:right w:val="nil"/>
            </w:tcBorders>
            <w:shd w:val="clear" w:color="auto" w:fill="auto"/>
            <w:vAlign w:val="bottom"/>
          </w:tcPr>
          <w:p w14:paraId="00000ABB" w14:textId="77777777" w:rsidR="00E22BB3" w:rsidRDefault="00895EDC">
            <w:pPr>
              <w:spacing w:after="0" w:line="240" w:lineRule="auto"/>
              <w:jc w:val="center"/>
              <w:rPr>
                <w:color w:val="000000"/>
              </w:rPr>
            </w:pPr>
            <w:r>
              <w:rPr>
                <w:color w:val="000000"/>
              </w:rPr>
              <w:t>17,020.0</w:t>
            </w:r>
          </w:p>
        </w:tc>
        <w:tc>
          <w:tcPr>
            <w:tcW w:w="820" w:type="dxa"/>
            <w:tcBorders>
              <w:top w:val="nil"/>
              <w:left w:val="nil"/>
              <w:bottom w:val="nil"/>
              <w:right w:val="nil"/>
            </w:tcBorders>
            <w:shd w:val="clear" w:color="auto" w:fill="auto"/>
            <w:vAlign w:val="bottom"/>
          </w:tcPr>
          <w:p w14:paraId="00000ABC" w14:textId="77777777" w:rsidR="00E22BB3" w:rsidRDefault="00895EDC">
            <w:pPr>
              <w:spacing w:after="0" w:line="240" w:lineRule="auto"/>
              <w:jc w:val="center"/>
              <w:rPr>
                <w:color w:val="000000"/>
              </w:rPr>
            </w:pPr>
            <w:proofErr w:type="spellStart"/>
            <w:r>
              <w:rPr>
                <w:color w:val="000000"/>
              </w:rPr>
              <w:t>pd</w:t>
            </w:r>
            <w:proofErr w:type="spellEnd"/>
          </w:p>
        </w:tc>
        <w:tc>
          <w:tcPr>
            <w:tcW w:w="765" w:type="dxa"/>
            <w:tcBorders>
              <w:top w:val="nil"/>
              <w:left w:val="nil"/>
              <w:bottom w:val="nil"/>
              <w:right w:val="nil"/>
            </w:tcBorders>
            <w:shd w:val="clear" w:color="auto" w:fill="auto"/>
            <w:vAlign w:val="bottom"/>
          </w:tcPr>
          <w:p w14:paraId="00000ABD" w14:textId="77777777" w:rsidR="00E22BB3" w:rsidRDefault="00895EDC">
            <w:pPr>
              <w:spacing w:after="0" w:line="240" w:lineRule="auto"/>
              <w:jc w:val="center"/>
              <w:rPr>
                <w:color w:val="000000"/>
              </w:rPr>
            </w:pPr>
            <w:r>
              <w:rPr>
                <w:color w:val="000000"/>
              </w:rPr>
              <w:t xml:space="preserve"> -.-</w:t>
            </w:r>
          </w:p>
        </w:tc>
      </w:tr>
      <w:tr w:rsidR="00E22BB3" w14:paraId="59BC951D" w14:textId="77777777" w:rsidTr="004A4E57">
        <w:trPr>
          <w:trHeight w:val="300"/>
        </w:trPr>
        <w:tc>
          <w:tcPr>
            <w:tcW w:w="2268" w:type="dxa"/>
            <w:tcBorders>
              <w:top w:val="nil"/>
              <w:left w:val="nil"/>
              <w:right w:val="nil"/>
            </w:tcBorders>
            <w:shd w:val="clear" w:color="auto" w:fill="auto"/>
            <w:vAlign w:val="bottom"/>
          </w:tcPr>
          <w:p w14:paraId="00000ABE" w14:textId="77777777" w:rsidR="00E22BB3" w:rsidRDefault="00895EDC">
            <w:pPr>
              <w:spacing w:after="0" w:line="240" w:lineRule="auto"/>
              <w:jc w:val="right"/>
              <w:rPr>
                <w:color w:val="000000"/>
              </w:rPr>
            </w:pPr>
            <w:r>
              <w:rPr>
                <w:color w:val="000000"/>
              </w:rPr>
              <w:t>Jefatura PS</w:t>
            </w:r>
          </w:p>
        </w:tc>
        <w:tc>
          <w:tcPr>
            <w:tcW w:w="1134" w:type="dxa"/>
            <w:tcBorders>
              <w:top w:val="nil"/>
              <w:left w:val="nil"/>
              <w:right w:val="nil"/>
            </w:tcBorders>
            <w:shd w:val="clear" w:color="auto" w:fill="auto"/>
            <w:vAlign w:val="bottom"/>
          </w:tcPr>
          <w:p w14:paraId="00000ABF" w14:textId="77777777" w:rsidR="00E22BB3" w:rsidRDefault="00895EDC">
            <w:pPr>
              <w:spacing w:after="0" w:line="240" w:lineRule="auto"/>
              <w:jc w:val="center"/>
              <w:rPr>
                <w:color w:val="000000"/>
              </w:rPr>
            </w:pPr>
            <w:proofErr w:type="spellStart"/>
            <w:r>
              <w:rPr>
                <w:color w:val="000000"/>
              </w:rPr>
              <w:t>pd</w:t>
            </w:r>
            <w:proofErr w:type="spellEnd"/>
          </w:p>
        </w:tc>
        <w:tc>
          <w:tcPr>
            <w:tcW w:w="788" w:type="dxa"/>
            <w:tcBorders>
              <w:top w:val="nil"/>
              <w:left w:val="nil"/>
              <w:right w:val="nil"/>
            </w:tcBorders>
            <w:shd w:val="clear" w:color="auto" w:fill="auto"/>
            <w:vAlign w:val="bottom"/>
          </w:tcPr>
          <w:p w14:paraId="00000AC0" w14:textId="77777777" w:rsidR="00E22BB3" w:rsidRDefault="00895EDC">
            <w:pPr>
              <w:spacing w:after="0" w:line="240" w:lineRule="auto"/>
              <w:jc w:val="center"/>
              <w:rPr>
                <w:color w:val="000000"/>
              </w:rPr>
            </w:pPr>
            <w:proofErr w:type="spellStart"/>
            <w:r>
              <w:rPr>
                <w:color w:val="000000"/>
              </w:rPr>
              <w:t>pd</w:t>
            </w:r>
            <w:proofErr w:type="spellEnd"/>
          </w:p>
        </w:tc>
        <w:tc>
          <w:tcPr>
            <w:tcW w:w="840" w:type="dxa"/>
            <w:tcBorders>
              <w:top w:val="nil"/>
              <w:left w:val="nil"/>
              <w:right w:val="nil"/>
            </w:tcBorders>
            <w:shd w:val="clear" w:color="auto" w:fill="auto"/>
            <w:vAlign w:val="bottom"/>
          </w:tcPr>
          <w:p w14:paraId="00000AC1" w14:textId="77777777" w:rsidR="00E22BB3" w:rsidRDefault="00895EDC">
            <w:pPr>
              <w:spacing w:after="0" w:line="240" w:lineRule="auto"/>
              <w:jc w:val="center"/>
              <w:rPr>
                <w:color w:val="000000"/>
              </w:rPr>
            </w:pPr>
            <w:proofErr w:type="spellStart"/>
            <w:r>
              <w:rPr>
                <w:color w:val="000000"/>
              </w:rPr>
              <w:t>pd</w:t>
            </w:r>
            <w:proofErr w:type="spellEnd"/>
          </w:p>
        </w:tc>
        <w:tc>
          <w:tcPr>
            <w:tcW w:w="781" w:type="dxa"/>
            <w:tcBorders>
              <w:top w:val="nil"/>
              <w:left w:val="nil"/>
              <w:right w:val="nil"/>
            </w:tcBorders>
            <w:shd w:val="clear" w:color="auto" w:fill="auto"/>
            <w:vAlign w:val="bottom"/>
          </w:tcPr>
          <w:p w14:paraId="00000AC2" w14:textId="77777777" w:rsidR="00E22BB3" w:rsidRDefault="00895EDC">
            <w:pPr>
              <w:spacing w:after="0" w:line="240" w:lineRule="auto"/>
              <w:jc w:val="center"/>
              <w:rPr>
                <w:color w:val="000000"/>
              </w:rPr>
            </w:pPr>
            <w:proofErr w:type="spellStart"/>
            <w:r>
              <w:rPr>
                <w:color w:val="000000"/>
              </w:rPr>
              <w:t>pd</w:t>
            </w:r>
            <w:proofErr w:type="spellEnd"/>
          </w:p>
        </w:tc>
        <w:tc>
          <w:tcPr>
            <w:tcW w:w="993" w:type="dxa"/>
            <w:tcBorders>
              <w:top w:val="nil"/>
              <w:left w:val="nil"/>
              <w:right w:val="nil"/>
            </w:tcBorders>
            <w:shd w:val="clear" w:color="auto" w:fill="auto"/>
            <w:vAlign w:val="bottom"/>
          </w:tcPr>
          <w:p w14:paraId="00000AC3" w14:textId="77777777" w:rsidR="00E22BB3" w:rsidRDefault="00895EDC">
            <w:pPr>
              <w:spacing w:after="0" w:line="240" w:lineRule="auto"/>
              <w:jc w:val="center"/>
              <w:rPr>
                <w:color w:val="000000"/>
              </w:rPr>
            </w:pPr>
            <w:proofErr w:type="spellStart"/>
            <w:r>
              <w:rPr>
                <w:color w:val="000000"/>
              </w:rPr>
              <w:t>pd</w:t>
            </w:r>
            <w:proofErr w:type="spellEnd"/>
          </w:p>
        </w:tc>
        <w:tc>
          <w:tcPr>
            <w:tcW w:w="826" w:type="dxa"/>
            <w:tcBorders>
              <w:top w:val="nil"/>
              <w:left w:val="nil"/>
              <w:right w:val="nil"/>
            </w:tcBorders>
            <w:shd w:val="clear" w:color="auto" w:fill="auto"/>
            <w:vAlign w:val="bottom"/>
          </w:tcPr>
          <w:p w14:paraId="00000AC4" w14:textId="77777777" w:rsidR="00E22BB3" w:rsidRDefault="00895EDC">
            <w:pPr>
              <w:spacing w:after="0" w:line="240" w:lineRule="auto"/>
              <w:jc w:val="center"/>
              <w:rPr>
                <w:color w:val="000000"/>
              </w:rPr>
            </w:pPr>
            <w:proofErr w:type="spellStart"/>
            <w:r>
              <w:rPr>
                <w:color w:val="000000"/>
              </w:rPr>
              <w:t>pd</w:t>
            </w:r>
            <w:proofErr w:type="spellEnd"/>
          </w:p>
        </w:tc>
        <w:tc>
          <w:tcPr>
            <w:tcW w:w="820" w:type="dxa"/>
            <w:tcBorders>
              <w:top w:val="nil"/>
              <w:left w:val="nil"/>
              <w:right w:val="nil"/>
            </w:tcBorders>
            <w:shd w:val="clear" w:color="auto" w:fill="auto"/>
            <w:vAlign w:val="bottom"/>
          </w:tcPr>
          <w:p w14:paraId="00000AC5" w14:textId="77777777" w:rsidR="00E22BB3" w:rsidRDefault="00895EDC">
            <w:pPr>
              <w:spacing w:after="0" w:line="240" w:lineRule="auto"/>
              <w:jc w:val="center"/>
              <w:rPr>
                <w:color w:val="000000"/>
              </w:rPr>
            </w:pPr>
            <w:proofErr w:type="spellStart"/>
            <w:r>
              <w:rPr>
                <w:color w:val="000000"/>
              </w:rPr>
              <w:t>pd</w:t>
            </w:r>
            <w:proofErr w:type="spellEnd"/>
          </w:p>
        </w:tc>
        <w:tc>
          <w:tcPr>
            <w:tcW w:w="765" w:type="dxa"/>
            <w:tcBorders>
              <w:top w:val="nil"/>
              <w:left w:val="nil"/>
              <w:right w:val="nil"/>
            </w:tcBorders>
            <w:shd w:val="clear" w:color="auto" w:fill="auto"/>
            <w:vAlign w:val="bottom"/>
          </w:tcPr>
          <w:p w14:paraId="00000AC6" w14:textId="77777777" w:rsidR="00E22BB3" w:rsidRDefault="00895EDC">
            <w:pPr>
              <w:spacing w:after="0" w:line="240" w:lineRule="auto"/>
              <w:jc w:val="center"/>
              <w:rPr>
                <w:color w:val="000000"/>
              </w:rPr>
            </w:pPr>
            <w:r>
              <w:rPr>
                <w:color w:val="000000"/>
              </w:rPr>
              <w:t xml:space="preserve"> -.-</w:t>
            </w:r>
          </w:p>
        </w:tc>
      </w:tr>
      <w:tr w:rsidR="00E22BB3" w14:paraId="32B15A58" w14:textId="77777777" w:rsidTr="004A4E57">
        <w:trPr>
          <w:trHeight w:val="300"/>
        </w:trPr>
        <w:tc>
          <w:tcPr>
            <w:tcW w:w="2268" w:type="dxa"/>
            <w:tcBorders>
              <w:top w:val="nil"/>
              <w:left w:val="nil"/>
              <w:bottom w:val="single" w:sz="4" w:space="0" w:color="auto"/>
              <w:right w:val="nil"/>
            </w:tcBorders>
            <w:shd w:val="clear" w:color="auto" w:fill="auto"/>
            <w:vAlign w:val="bottom"/>
          </w:tcPr>
          <w:p w14:paraId="00000AC7" w14:textId="77777777" w:rsidR="00E22BB3" w:rsidRDefault="00895EDC">
            <w:pPr>
              <w:spacing w:after="0" w:line="240" w:lineRule="auto"/>
              <w:jc w:val="right"/>
              <w:rPr>
                <w:color w:val="000000"/>
              </w:rPr>
            </w:pPr>
            <w:r>
              <w:rPr>
                <w:color w:val="000000"/>
              </w:rPr>
              <w:t>Ejecución directa PS</w:t>
            </w:r>
          </w:p>
        </w:tc>
        <w:tc>
          <w:tcPr>
            <w:tcW w:w="1134" w:type="dxa"/>
            <w:tcBorders>
              <w:top w:val="nil"/>
              <w:left w:val="nil"/>
              <w:bottom w:val="single" w:sz="4" w:space="0" w:color="auto"/>
              <w:right w:val="nil"/>
            </w:tcBorders>
            <w:shd w:val="clear" w:color="auto" w:fill="auto"/>
            <w:vAlign w:val="bottom"/>
          </w:tcPr>
          <w:p w14:paraId="00000AC8" w14:textId="77777777" w:rsidR="00E22BB3" w:rsidRDefault="00895EDC">
            <w:pPr>
              <w:spacing w:after="0" w:line="240" w:lineRule="auto"/>
              <w:jc w:val="center"/>
              <w:rPr>
                <w:color w:val="000000"/>
              </w:rPr>
            </w:pPr>
            <w:r>
              <w:rPr>
                <w:color w:val="000000"/>
              </w:rPr>
              <w:t>38,448.6</w:t>
            </w:r>
          </w:p>
        </w:tc>
        <w:tc>
          <w:tcPr>
            <w:tcW w:w="788" w:type="dxa"/>
            <w:tcBorders>
              <w:top w:val="nil"/>
              <w:left w:val="nil"/>
              <w:bottom w:val="single" w:sz="4" w:space="0" w:color="auto"/>
              <w:right w:val="nil"/>
            </w:tcBorders>
            <w:shd w:val="clear" w:color="auto" w:fill="auto"/>
            <w:vAlign w:val="bottom"/>
          </w:tcPr>
          <w:p w14:paraId="00000AC9" w14:textId="77777777" w:rsidR="00E22BB3" w:rsidRDefault="00895EDC">
            <w:pPr>
              <w:spacing w:after="0" w:line="240" w:lineRule="auto"/>
              <w:jc w:val="center"/>
              <w:rPr>
                <w:color w:val="000000"/>
              </w:rPr>
            </w:pPr>
            <w:r>
              <w:rPr>
                <w:color w:val="000000"/>
              </w:rPr>
              <w:t>33,214.3</w:t>
            </w:r>
          </w:p>
        </w:tc>
        <w:tc>
          <w:tcPr>
            <w:tcW w:w="840" w:type="dxa"/>
            <w:tcBorders>
              <w:top w:val="nil"/>
              <w:left w:val="nil"/>
              <w:bottom w:val="single" w:sz="4" w:space="0" w:color="auto"/>
              <w:right w:val="nil"/>
            </w:tcBorders>
            <w:shd w:val="clear" w:color="auto" w:fill="auto"/>
            <w:vAlign w:val="bottom"/>
          </w:tcPr>
          <w:p w14:paraId="00000ACA" w14:textId="77777777" w:rsidR="00E22BB3" w:rsidRDefault="00895EDC">
            <w:pPr>
              <w:spacing w:after="0" w:line="240" w:lineRule="auto"/>
              <w:jc w:val="center"/>
              <w:rPr>
                <w:color w:val="000000"/>
              </w:rPr>
            </w:pPr>
            <w:r>
              <w:rPr>
                <w:color w:val="000000"/>
              </w:rPr>
              <w:t>42,439.8</w:t>
            </w:r>
          </w:p>
        </w:tc>
        <w:tc>
          <w:tcPr>
            <w:tcW w:w="781" w:type="dxa"/>
            <w:tcBorders>
              <w:top w:val="nil"/>
              <w:left w:val="nil"/>
              <w:bottom w:val="single" w:sz="4" w:space="0" w:color="auto"/>
              <w:right w:val="nil"/>
            </w:tcBorders>
            <w:shd w:val="clear" w:color="auto" w:fill="auto"/>
            <w:vAlign w:val="bottom"/>
          </w:tcPr>
          <w:p w14:paraId="00000ACB" w14:textId="77777777" w:rsidR="00E22BB3" w:rsidRDefault="00895EDC">
            <w:pPr>
              <w:spacing w:after="0" w:line="240" w:lineRule="auto"/>
              <w:jc w:val="center"/>
              <w:rPr>
                <w:b/>
                <w:color w:val="000000"/>
              </w:rPr>
            </w:pPr>
            <w:r>
              <w:rPr>
                <w:b/>
                <w:color w:val="000000"/>
              </w:rPr>
              <w:t>-21.7</w:t>
            </w:r>
          </w:p>
        </w:tc>
        <w:tc>
          <w:tcPr>
            <w:tcW w:w="993" w:type="dxa"/>
            <w:tcBorders>
              <w:top w:val="nil"/>
              <w:left w:val="nil"/>
              <w:bottom w:val="single" w:sz="4" w:space="0" w:color="auto"/>
              <w:right w:val="nil"/>
            </w:tcBorders>
            <w:shd w:val="clear" w:color="auto" w:fill="auto"/>
            <w:vAlign w:val="bottom"/>
          </w:tcPr>
          <w:p w14:paraId="00000ACC" w14:textId="77777777" w:rsidR="00E22BB3" w:rsidRDefault="00895EDC">
            <w:pPr>
              <w:spacing w:after="0" w:line="240" w:lineRule="auto"/>
              <w:jc w:val="center"/>
              <w:rPr>
                <w:color w:val="000000"/>
              </w:rPr>
            </w:pPr>
            <w:r>
              <w:rPr>
                <w:color w:val="000000"/>
              </w:rPr>
              <w:t>15,232.6</w:t>
            </w:r>
          </w:p>
        </w:tc>
        <w:tc>
          <w:tcPr>
            <w:tcW w:w="826" w:type="dxa"/>
            <w:tcBorders>
              <w:top w:val="nil"/>
              <w:left w:val="nil"/>
              <w:bottom w:val="single" w:sz="4" w:space="0" w:color="auto"/>
              <w:right w:val="nil"/>
            </w:tcBorders>
            <w:shd w:val="clear" w:color="auto" w:fill="auto"/>
            <w:vAlign w:val="bottom"/>
          </w:tcPr>
          <w:p w14:paraId="00000ACD" w14:textId="77777777" w:rsidR="00E22BB3" w:rsidRDefault="00895EDC">
            <w:pPr>
              <w:spacing w:after="0" w:line="240" w:lineRule="auto"/>
              <w:jc w:val="center"/>
              <w:rPr>
                <w:color w:val="000000"/>
              </w:rPr>
            </w:pPr>
            <w:r>
              <w:rPr>
                <w:color w:val="000000"/>
              </w:rPr>
              <w:t>14,527.0</w:t>
            </w:r>
          </w:p>
        </w:tc>
        <w:tc>
          <w:tcPr>
            <w:tcW w:w="820" w:type="dxa"/>
            <w:tcBorders>
              <w:top w:val="nil"/>
              <w:left w:val="nil"/>
              <w:bottom w:val="single" w:sz="4" w:space="0" w:color="auto"/>
              <w:right w:val="nil"/>
            </w:tcBorders>
            <w:shd w:val="clear" w:color="auto" w:fill="auto"/>
            <w:vAlign w:val="bottom"/>
          </w:tcPr>
          <w:p w14:paraId="00000ACE" w14:textId="77777777" w:rsidR="00E22BB3" w:rsidRDefault="00895EDC">
            <w:pPr>
              <w:spacing w:after="0" w:line="240" w:lineRule="auto"/>
              <w:jc w:val="center"/>
              <w:rPr>
                <w:color w:val="000000"/>
              </w:rPr>
            </w:pPr>
            <w:proofErr w:type="spellStart"/>
            <w:r>
              <w:rPr>
                <w:color w:val="000000"/>
              </w:rPr>
              <w:t>pd</w:t>
            </w:r>
            <w:proofErr w:type="spellEnd"/>
          </w:p>
        </w:tc>
        <w:tc>
          <w:tcPr>
            <w:tcW w:w="765" w:type="dxa"/>
            <w:tcBorders>
              <w:top w:val="nil"/>
              <w:left w:val="nil"/>
              <w:bottom w:val="single" w:sz="4" w:space="0" w:color="auto"/>
              <w:right w:val="nil"/>
            </w:tcBorders>
            <w:shd w:val="clear" w:color="auto" w:fill="auto"/>
            <w:vAlign w:val="bottom"/>
          </w:tcPr>
          <w:p w14:paraId="00000ACF" w14:textId="77777777" w:rsidR="00E22BB3" w:rsidRDefault="00895EDC">
            <w:pPr>
              <w:spacing w:after="0" w:line="240" w:lineRule="auto"/>
              <w:jc w:val="center"/>
              <w:rPr>
                <w:color w:val="000000"/>
              </w:rPr>
            </w:pPr>
            <w:r>
              <w:rPr>
                <w:color w:val="000000"/>
              </w:rPr>
              <w:t xml:space="preserve"> -.-</w:t>
            </w:r>
          </w:p>
        </w:tc>
      </w:tr>
      <w:tr w:rsidR="006E6B6D" w14:paraId="63F0C042" w14:textId="77777777" w:rsidTr="00914B8F">
        <w:trPr>
          <w:trHeight w:val="300"/>
        </w:trPr>
        <w:tc>
          <w:tcPr>
            <w:tcW w:w="9215" w:type="dxa"/>
            <w:gridSpan w:val="9"/>
            <w:tcBorders>
              <w:top w:val="single" w:sz="4" w:space="0" w:color="auto"/>
              <w:left w:val="nil"/>
              <w:right w:val="nil"/>
            </w:tcBorders>
            <w:shd w:val="clear" w:color="auto" w:fill="auto"/>
            <w:vAlign w:val="bottom"/>
          </w:tcPr>
          <w:p w14:paraId="3EE17EB7" w14:textId="77777777" w:rsidR="006E6B6D" w:rsidRDefault="006E6B6D" w:rsidP="006E6B6D">
            <w:pPr>
              <w:spacing w:after="0" w:line="240" w:lineRule="auto"/>
              <w:ind w:right="-1250"/>
            </w:pPr>
            <w:r>
              <w:t>Fuente: Elaboración propia en base a datos de la Encuesta Permanente de Hogares (INDEC).</w:t>
            </w:r>
          </w:p>
          <w:p w14:paraId="74405B05" w14:textId="3F557060" w:rsidR="006E6B6D" w:rsidRPr="006E6B6D" w:rsidRDefault="006E6B6D" w:rsidP="006E6B6D">
            <w:pPr>
              <w:rPr>
                <w:sz w:val="22"/>
                <w:szCs w:val="22"/>
              </w:rPr>
            </w:pPr>
            <w:r w:rsidRPr="00801D33">
              <w:t xml:space="preserve">Referencia: </w:t>
            </w:r>
            <w:proofErr w:type="spellStart"/>
            <w:r w:rsidRPr="00801D33">
              <w:t>pd</w:t>
            </w:r>
            <w:proofErr w:type="spellEnd"/>
            <w:r w:rsidRPr="00801D33">
              <w:t xml:space="preserve"> pocos datos en el grupo bajo análisis.</w:t>
            </w:r>
            <w:r>
              <w:t xml:space="preserve"> -.- no hay datos en la categoría</w:t>
            </w:r>
            <w:r w:rsidRPr="003167CB">
              <w:t xml:space="preserve"> bajo análisis.</w:t>
            </w:r>
          </w:p>
        </w:tc>
      </w:tr>
    </w:tbl>
    <w:p w14:paraId="44E9D03F" w14:textId="3C09F500" w:rsidR="00DF58F3" w:rsidRDefault="00DF58F3" w:rsidP="00DF58F3">
      <w:pPr>
        <w:pBdr>
          <w:top w:val="nil"/>
          <w:left w:val="nil"/>
          <w:bottom w:val="nil"/>
          <w:right w:val="nil"/>
          <w:between w:val="nil"/>
        </w:pBdr>
        <w:spacing w:after="200" w:line="240" w:lineRule="auto"/>
        <w:jc w:val="both"/>
        <w:rPr>
          <w:sz w:val="22"/>
          <w:szCs w:val="22"/>
        </w:rPr>
      </w:pPr>
    </w:p>
    <w:p w14:paraId="6508D225" w14:textId="6E1020E6" w:rsidR="006E6B6D" w:rsidRDefault="006E6B6D" w:rsidP="00DF58F3">
      <w:pPr>
        <w:pBdr>
          <w:top w:val="nil"/>
          <w:left w:val="nil"/>
          <w:bottom w:val="nil"/>
          <w:right w:val="nil"/>
          <w:between w:val="nil"/>
        </w:pBdr>
        <w:spacing w:after="200" w:line="240" w:lineRule="auto"/>
        <w:jc w:val="both"/>
        <w:rPr>
          <w:sz w:val="22"/>
          <w:szCs w:val="22"/>
        </w:rPr>
      </w:pPr>
    </w:p>
    <w:p w14:paraId="7BCB0552" w14:textId="7113BC57" w:rsidR="006E6B6D" w:rsidRDefault="006E6B6D" w:rsidP="00DF58F3">
      <w:pPr>
        <w:pBdr>
          <w:top w:val="nil"/>
          <w:left w:val="nil"/>
          <w:bottom w:val="nil"/>
          <w:right w:val="nil"/>
          <w:between w:val="nil"/>
        </w:pBdr>
        <w:spacing w:after="200" w:line="240" w:lineRule="auto"/>
        <w:jc w:val="both"/>
        <w:rPr>
          <w:sz w:val="22"/>
          <w:szCs w:val="22"/>
        </w:rPr>
      </w:pPr>
    </w:p>
    <w:p w14:paraId="1D2D44BA" w14:textId="00B30AE5" w:rsidR="006E6B6D" w:rsidRDefault="006E6B6D" w:rsidP="00DF58F3">
      <w:pPr>
        <w:pBdr>
          <w:top w:val="nil"/>
          <w:left w:val="nil"/>
          <w:bottom w:val="nil"/>
          <w:right w:val="nil"/>
          <w:between w:val="nil"/>
        </w:pBdr>
        <w:spacing w:after="200" w:line="240" w:lineRule="auto"/>
        <w:jc w:val="both"/>
        <w:rPr>
          <w:sz w:val="22"/>
          <w:szCs w:val="22"/>
        </w:rPr>
      </w:pPr>
    </w:p>
    <w:p w14:paraId="2947D2F0" w14:textId="31E65F87" w:rsidR="006E6B6D" w:rsidRDefault="006E6B6D" w:rsidP="006E6B6D">
      <w:pPr>
        <w:pStyle w:val="Descripcin"/>
      </w:pPr>
      <w:bookmarkStart w:id="67" w:name="_Toc161298875"/>
      <w:bookmarkStart w:id="68" w:name="_Toc161298966"/>
      <w:r>
        <w:t xml:space="preserve">Tabla </w:t>
      </w:r>
      <w:fldSimple w:instr=" SEQ Tabla \* ARABIC ">
        <w:r>
          <w:t>11</w:t>
        </w:r>
      </w:fldSimple>
      <w:r>
        <w:t xml:space="preserve"> </w:t>
      </w:r>
      <w:r w:rsidRPr="007A16A3">
        <w:t>Ingreso laboral y no laboral de mujeres y hombres en edades centrales por lugar de residencia, nivel educativo y socioeconómico; presencia de personas demandantes de cuidado en el hogar, tipo de ocupación, jerarquía ocupacional y rama de actividad. Salt</w:t>
      </w:r>
      <w:r w:rsidRPr="006E6B6D">
        <w:t>a, 3er. trimestre 2021.</w:t>
      </w:r>
      <w:r>
        <w:t xml:space="preserve"> (Continuación)</w:t>
      </w:r>
      <w:bookmarkEnd w:id="67"/>
      <w:bookmarkEnd w:id="68"/>
    </w:p>
    <w:p w14:paraId="03661A70" w14:textId="57525B98" w:rsidR="002503BB" w:rsidRDefault="00914B8F" w:rsidP="006E6B6D">
      <w:r>
        <w:fldChar w:fldCharType="begin"/>
      </w:r>
      <w:r>
        <w:instrText xml:space="preserve"> LINK </w:instrText>
      </w:r>
      <w:r w:rsidR="002503BB">
        <w:instrText xml:space="preserve">Excel.Sheet.12 "C:\\Users\\Usuario\\Downloads\\Plan de Tabulados_VF1.xlsx" "I. Edades centrales!F33C1:F51C9" </w:instrText>
      </w:r>
      <w:r>
        <w:instrText xml:space="preserve">\a \f 4 \h  \* MERGEFORMAT </w:instrText>
      </w:r>
      <w:r>
        <w:fldChar w:fldCharType="separate"/>
      </w:r>
    </w:p>
    <w:tbl>
      <w:tblPr>
        <w:tblW w:w="9214" w:type="dxa"/>
        <w:tblCellMar>
          <w:left w:w="70" w:type="dxa"/>
          <w:right w:w="70" w:type="dxa"/>
        </w:tblCellMar>
        <w:tblLook w:val="04A0" w:firstRow="1" w:lastRow="0" w:firstColumn="1" w:lastColumn="0" w:noHBand="0" w:noVBand="1"/>
      </w:tblPr>
      <w:tblGrid>
        <w:gridCol w:w="2268"/>
        <w:gridCol w:w="1134"/>
        <w:gridCol w:w="788"/>
        <w:gridCol w:w="840"/>
        <w:gridCol w:w="782"/>
        <w:gridCol w:w="992"/>
        <w:gridCol w:w="781"/>
        <w:gridCol w:w="820"/>
        <w:gridCol w:w="809"/>
      </w:tblGrid>
      <w:tr w:rsidR="00D51867" w:rsidRPr="00914B8F" w14:paraId="3A528AB8" w14:textId="77777777" w:rsidTr="00D51867">
        <w:trPr>
          <w:divId w:val="1487087745"/>
          <w:trHeight w:val="300"/>
        </w:trPr>
        <w:tc>
          <w:tcPr>
            <w:tcW w:w="2268" w:type="dxa"/>
            <w:tcBorders>
              <w:top w:val="single" w:sz="4" w:space="0" w:color="auto"/>
              <w:left w:val="nil"/>
              <w:bottom w:val="nil"/>
              <w:right w:val="nil"/>
            </w:tcBorders>
            <w:shd w:val="clear" w:color="auto" w:fill="auto"/>
            <w:noWrap/>
            <w:vAlign w:val="bottom"/>
            <w:hideMark/>
          </w:tcPr>
          <w:p w14:paraId="3F214A40" w14:textId="77777777" w:rsidR="00D51867" w:rsidRPr="00914B8F" w:rsidRDefault="00D51867" w:rsidP="003612CF">
            <w:pPr>
              <w:spacing w:after="0" w:line="240" w:lineRule="auto"/>
              <w:rPr>
                <w:rFonts w:eastAsia="Times New Roman"/>
                <w:color w:val="000000"/>
                <w:lang w:val="es-AR"/>
              </w:rPr>
            </w:pPr>
            <w:r w:rsidRPr="00914B8F">
              <w:rPr>
                <w:rFonts w:eastAsia="Times New Roman"/>
                <w:color w:val="000000"/>
                <w:lang w:val="es-AR"/>
              </w:rPr>
              <w:t> </w:t>
            </w:r>
          </w:p>
        </w:tc>
        <w:tc>
          <w:tcPr>
            <w:tcW w:w="3544" w:type="dxa"/>
            <w:gridSpan w:val="4"/>
            <w:tcBorders>
              <w:top w:val="single" w:sz="4" w:space="0" w:color="auto"/>
              <w:left w:val="nil"/>
              <w:bottom w:val="single" w:sz="4" w:space="0" w:color="auto"/>
              <w:right w:val="nil"/>
            </w:tcBorders>
            <w:shd w:val="clear" w:color="auto" w:fill="auto"/>
            <w:noWrap/>
            <w:vAlign w:val="bottom"/>
            <w:hideMark/>
          </w:tcPr>
          <w:p w14:paraId="7B2A5CD4" w14:textId="77777777" w:rsidR="00D51867" w:rsidRPr="00914B8F" w:rsidRDefault="00D51867" w:rsidP="003612CF">
            <w:pPr>
              <w:spacing w:after="0" w:line="240" w:lineRule="auto"/>
              <w:jc w:val="center"/>
              <w:rPr>
                <w:rFonts w:eastAsia="Times New Roman"/>
                <w:b/>
                <w:bCs/>
                <w:color w:val="000000"/>
                <w:lang w:val="es-AR"/>
              </w:rPr>
            </w:pPr>
            <w:r w:rsidRPr="00914B8F">
              <w:rPr>
                <w:rFonts w:eastAsia="Times New Roman"/>
                <w:b/>
                <w:bCs/>
                <w:color w:val="000000"/>
                <w:lang w:val="es-AR"/>
              </w:rPr>
              <w:t>Ingreso Laboral Medio</w:t>
            </w:r>
          </w:p>
        </w:tc>
        <w:tc>
          <w:tcPr>
            <w:tcW w:w="3402" w:type="dxa"/>
            <w:gridSpan w:val="4"/>
            <w:tcBorders>
              <w:top w:val="single" w:sz="4" w:space="0" w:color="auto"/>
              <w:left w:val="nil"/>
              <w:bottom w:val="single" w:sz="4" w:space="0" w:color="auto"/>
              <w:right w:val="nil"/>
            </w:tcBorders>
            <w:shd w:val="clear" w:color="auto" w:fill="auto"/>
            <w:noWrap/>
            <w:vAlign w:val="bottom"/>
            <w:hideMark/>
          </w:tcPr>
          <w:p w14:paraId="23381A38" w14:textId="77777777" w:rsidR="00D51867" w:rsidRPr="00914B8F" w:rsidRDefault="00D51867" w:rsidP="003612CF">
            <w:pPr>
              <w:spacing w:after="0" w:line="240" w:lineRule="auto"/>
              <w:jc w:val="center"/>
              <w:rPr>
                <w:rFonts w:eastAsia="Times New Roman"/>
                <w:b/>
                <w:bCs/>
                <w:color w:val="000000"/>
                <w:lang w:val="es-AR"/>
              </w:rPr>
            </w:pPr>
            <w:r w:rsidRPr="00914B8F">
              <w:rPr>
                <w:rFonts w:eastAsia="Times New Roman"/>
                <w:b/>
                <w:bCs/>
                <w:color w:val="000000"/>
                <w:lang w:val="es-AR"/>
              </w:rPr>
              <w:t>Ingreso no Laboral Medio</w:t>
            </w:r>
          </w:p>
        </w:tc>
      </w:tr>
      <w:tr w:rsidR="00D51867" w:rsidRPr="00914B8F" w14:paraId="3F6D0483" w14:textId="77777777" w:rsidTr="00D51867">
        <w:trPr>
          <w:divId w:val="1487087745"/>
          <w:trHeight w:val="300"/>
        </w:trPr>
        <w:tc>
          <w:tcPr>
            <w:tcW w:w="2268" w:type="dxa"/>
            <w:tcBorders>
              <w:top w:val="nil"/>
              <w:left w:val="nil"/>
              <w:bottom w:val="nil"/>
              <w:right w:val="nil"/>
            </w:tcBorders>
            <w:shd w:val="clear" w:color="auto" w:fill="auto"/>
            <w:noWrap/>
            <w:vAlign w:val="bottom"/>
            <w:hideMark/>
          </w:tcPr>
          <w:p w14:paraId="0BA08D6A" w14:textId="77777777" w:rsidR="00D51867" w:rsidRPr="00914B8F" w:rsidRDefault="00D51867" w:rsidP="003612CF">
            <w:pPr>
              <w:spacing w:after="0" w:line="240" w:lineRule="auto"/>
              <w:jc w:val="center"/>
              <w:rPr>
                <w:rFonts w:eastAsia="Times New Roman"/>
                <w:b/>
                <w:bCs/>
                <w:color w:val="000000"/>
                <w:lang w:val="es-AR"/>
              </w:rPr>
            </w:pPr>
          </w:p>
        </w:tc>
        <w:tc>
          <w:tcPr>
            <w:tcW w:w="1134" w:type="dxa"/>
            <w:tcBorders>
              <w:top w:val="nil"/>
              <w:left w:val="nil"/>
              <w:bottom w:val="single" w:sz="4" w:space="0" w:color="auto"/>
              <w:right w:val="nil"/>
            </w:tcBorders>
            <w:shd w:val="clear" w:color="auto" w:fill="auto"/>
            <w:noWrap/>
            <w:vAlign w:val="bottom"/>
            <w:hideMark/>
          </w:tcPr>
          <w:p w14:paraId="295DC372" w14:textId="77777777" w:rsidR="00D51867" w:rsidRPr="00914B8F" w:rsidRDefault="00D51867" w:rsidP="003612CF">
            <w:pPr>
              <w:spacing w:after="0" w:line="240" w:lineRule="auto"/>
              <w:jc w:val="center"/>
              <w:rPr>
                <w:rFonts w:eastAsia="Times New Roman"/>
                <w:b/>
                <w:bCs/>
                <w:color w:val="000000"/>
                <w:lang w:val="es-AR"/>
              </w:rPr>
            </w:pPr>
            <w:r w:rsidRPr="00914B8F">
              <w:rPr>
                <w:rFonts w:eastAsia="Times New Roman"/>
                <w:b/>
                <w:bCs/>
                <w:color w:val="000000"/>
                <w:lang w:val="es-AR"/>
              </w:rPr>
              <w:t>Población total</w:t>
            </w:r>
          </w:p>
        </w:tc>
        <w:tc>
          <w:tcPr>
            <w:tcW w:w="788" w:type="dxa"/>
            <w:tcBorders>
              <w:top w:val="nil"/>
              <w:left w:val="nil"/>
              <w:bottom w:val="single" w:sz="4" w:space="0" w:color="auto"/>
              <w:right w:val="nil"/>
            </w:tcBorders>
            <w:shd w:val="clear" w:color="auto" w:fill="auto"/>
            <w:noWrap/>
            <w:vAlign w:val="bottom"/>
            <w:hideMark/>
          </w:tcPr>
          <w:p w14:paraId="0D1FBF23" w14:textId="77777777" w:rsidR="00D51867" w:rsidRPr="00914B8F" w:rsidRDefault="00D51867" w:rsidP="003612CF">
            <w:pPr>
              <w:spacing w:after="0" w:line="240" w:lineRule="auto"/>
              <w:jc w:val="center"/>
              <w:rPr>
                <w:rFonts w:eastAsia="Times New Roman"/>
                <w:b/>
                <w:bCs/>
                <w:color w:val="000000"/>
                <w:lang w:val="es-AR"/>
              </w:rPr>
            </w:pPr>
            <w:r w:rsidRPr="00914B8F">
              <w:rPr>
                <w:rFonts w:eastAsia="Times New Roman"/>
                <w:b/>
                <w:bCs/>
                <w:color w:val="000000"/>
                <w:lang w:val="es-AR"/>
              </w:rPr>
              <w:t>Mujeres</w:t>
            </w:r>
          </w:p>
        </w:tc>
        <w:tc>
          <w:tcPr>
            <w:tcW w:w="840" w:type="dxa"/>
            <w:tcBorders>
              <w:top w:val="nil"/>
              <w:left w:val="nil"/>
              <w:bottom w:val="single" w:sz="4" w:space="0" w:color="auto"/>
              <w:right w:val="nil"/>
            </w:tcBorders>
            <w:shd w:val="clear" w:color="auto" w:fill="auto"/>
            <w:noWrap/>
            <w:vAlign w:val="bottom"/>
            <w:hideMark/>
          </w:tcPr>
          <w:p w14:paraId="15F46993" w14:textId="77777777" w:rsidR="00D51867" w:rsidRPr="00914B8F" w:rsidRDefault="00D51867" w:rsidP="003612CF">
            <w:pPr>
              <w:spacing w:after="0" w:line="240" w:lineRule="auto"/>
              <w:jc w:val="center"/>
              <w:rPr>
                <w:rFonts w:eastAsia="Times New Roman"/>
                <w:b/>
                <w:bCs/>
                <w:color w:val="000000"/>
                <w:lang w:val="es-AR"/>
              </w:rPr>
            </w:pPr>
            <w:r w:rsidRPr="00914B8F">
              <w:rPr>
                <w:rFonts w:eastAsia="Times New Roman"/>
                <w:b/>
                <w:bCs/>
                <w:color w:val="000000"/>
                <w:lang w:val="es-AR"/>
              </w:rPr>
              <w:t>Hombres</w:t>
            </w:r>
          </w:p>
        </w:tc>
        <w:tc>
          <w:tcPr>
            <w:tcW w:w="782" w:type="dxa"/>
            <w:tcBorders>
              <w:top w:val="nil"/>
              <w:left w:val="nil"/>
              <w:bottom w:val="single" w:sz="4" w:space="0" w:color="auto"/>
              <w:right w:val="nil"/>
            </w:tcBorders>
            <w:shd w:val="clear" w:color="auto" w:fill="auto"/>
            <w:noWrap/>
            <w:vAlign w:val="bottom"/>
            <w:hideMark/>
          </w:tcPr>
          <w:p w14:paraId="5C82E74B" w14:textId="77777777" w:rsidR="00D51867" w:rsidRPr="00914B8F" w:rsidRDefault="00D51867" w:rsidP="003612CF">
            <w:pPr>
              <w:spacing w:after="0" w:line="240" w:lineRule="auto"/>
              <w:jc w:val="center"/>
              <w:rPr>
                <w:rFonts w:eastAsia="Times New Roman"/>
                <w:b/>
                <w:bCs/>
                <w:color w:val="000000"/>
                <w:lang w:val="es-AR"/>
              </w:rPr>
            </w:pPr>
            <w:r w:rsidRPr="00914B8F">
              <w:rPr>
                <w:rFonts w:eastAsia="Times New Roman"/>
                <w:b/>
                <w:bCs/>
                <w:color w:val="000000"/>
                <w:lang w:val="es-AR"/>
              </w:rPr>
              <w:t>Brecha (%)</w:t>
            </w:r>
          </w:p>
        </w:tc>
        <w:tc>
          <w:tcPr>
            <w:tcW w:w="992" w:type="dxa"/>
            <w:tcBorders>
              <w:top w:val="nil"/>
              <w:left w:val="nil"/>
              <w:bottom w:val="single" w:sz="4" w:space="0" w:color="auto"/>
              <w:right w:val="nil"/>
            </w:tcBorders>
            <w:shd w:val="clear" w:color="auto" w:fill="auto"/>
            <w:noWrap/>
            <w:vAlign w:val="bottom"/>
            <w:hideMark/>
          </w:tcPr>
          <w:p w14:paraId="24F01F9C" w14:textId="77777777" w:rsidR="00D51867" w:rsidRDefault="00D51867" w:rsidP="003612CF">
            <w:pPr>
              <w:spacing w:after="0" w:line="240" w:lineRule="auto"/>
              <w:jc w:val="center"/>
              <w:rPr>
                <w:rFonts w:eastAsia="Times New Roman"/>
                <w:b/>
                <w:bCs/>
                <w:color w:val="000000"/>
                <w:lang w:val="es-AR"/>
              </w:rPr>
            </w:pPr>
            <w:r>
              <w:rPr>
                <w:rFonts w:eastAsia="Times New Roman"/>
                <w:b/>
                <w:bCs/>
                <w:color w:val="000000"/>
                <w:lang w:val="es-AR"/>
              </w:rPr>
              <w:t>Población</w:t>
            </w:r>
          </w:p>
          <w:p w14:paraId="2AF964B6" w14:textId="77777777" w:rsidR="00D51867" w:rsidRPr="00914B8F" w:rsidRDefault="00D51867" w:rsidP="003612CF">
            <w:pPr>
              <w:spacing w:after="0" w:line="240" w:lineRule="auto"/>
              <w:jc w:val="center"/>
              <w:rPr>
                <w:rFonts w:eastAsia="Times New Roman"/>
                <w:b/>
                <w:bCs/>
                <w:color w:val="000000"/>
                <w:lang w:val="es-AR"/>
              </w:rPr>
            </w:pPr>
            <w:r w:rsidRPr="00914B8F">
              <w:rPr>
                <w:rFonts w:eastAsia="Times New Roman"/>
                <w:b/>
                <w:bCs/>
                <w:color w:val="000000"/>
                <w:lang w:val="es-AR"/>
              </w:rPr>
              <w:t>total</w:t>
            </w:r>
          </w:p>
        </w:tc>
        <w:tc>
          <w:tcPr>
            <w:tcW w:w="781" w:type="dxa"/>
            <w:tcBorders>
              <w:top w:val="nil"/>
              <w:left w:val="nil"/>
              <w:bottom w:val="single" w:sz="4" w:space="0" w:color="auto"/>
              <w:right w:val="nil"/>
            </w:tcBorders>
            <w:shd w:val="clear" w:color="auto" w:fill="auto"/>
            <w:noWrap/>
            <w:vAlign w:val="bottom"/>
            <w:hideMark/>
          </w:tcPr>
          <w:p w14:paraId="3C996712" w14:textId="77777777" w:rsidR="00D51867" w:rsidRPr="00914B8F" w:rsidRDefault="00D51867" w:rsidP="003612CF">
            <w:pPr>
              <w:spacing w:after="0" w:line="240" w:lineRule="auto"/>
              <w:jc w:val="center"/>
              <w:rPr>
                <w:rFonts w:eastAsia="Times New Roman"/>
                <w:b/>
                <w:bCs/>
                <w:color w:val="000000"/>
                <w:lang w:val="es-AR"/>
              </w:rPr>
            </w:pPr>
            <w:r w:rsidRPr="00914B8F">
              <w:rPr>
                <w:rFonts w:eastAsia="Times New Roman"/>
                <w:b/>
                <w:bCs/>
                <w:color w:val="000000"/>
                <w:lang w:val="es-AR"/>
              </w:rPr>
              <w:t>Mujeres</w:t>
            </w:r>
          </w:p>
        </w:tc>
        <w:tc>
          <w:tcPr>
            <w:tcW w:w="820" w:type="dxa"/>
            <w:tcBorders>
              <w:top w:val="nil"/>
              <w:left w:val="nil"/>
              <w:bottom w:val="single" w:sz="4" w:space="0" w:color="auto"/>
              <w:right w:val="nil"/>
            </w:tcBorders>
            <w:shd w:val="clear" w:color="auto" w:fill="auto"/>
            <w:noWrap/>
            <w:vAlign w:val="bottom"/>
            <w:hideMark/>
          </w:tcPr>
          <w:p w14:paraId="6413E5EB" w14:textId="77777777" w:rsidR="00D51867" w:rsidRPr="00914B8F" w:rsidRDefault="00D51867" w:rsidP="003612CF">
            <w:pPr>
              <w:spacing w:after="0" w:line="240" w:lineRule="auto"/>
              <w:jc w:val="center"/>
              <w:rPr>
                <w:rFonts w:eastAsia="Times New Roman"/>
                <w:b/>
                <w:bCs/>
                <w:color w:val="000000"/>
                <w:lang w:val="es-AR"/>
              </w:rPr>
            </w:pPr>
            <w:r w:rsidRPr="00914B8F">
              <w:rPr>
                <w:rFonts w:eastAsia="Times New Roman"/>
                <w:b/>
                <w:bCs/>
                <w:color w:val="000000"/>
                <w:lang w:val="es-AR"/>
              </w:rPr>
              <w:t>Hombres</w:t>
            </w:r>
          </w:p>
        </w:tc>
        <w:tc>
          <w:tcPr>
            <w:tcW w:w="809" w:type="dxa"/>
            <w:tcBorders>
              <w:top w:val="nil"/>
              <w:left w:val="nil"/>
              <w:bottom w:val="single" w:sz="4" w:space="0" w:color="auto"/>
              <w:right w:val="nil"/>
            </w:tcBorders>
            <w:shd w:val="clear" w:color="auto" w:fill="auto"/>
            <w:noWrap/>
            <w:vAlign w:val="bottom"/>
            <w:hideMark/>
          </w:tcPr>
          <w:p w14:paraId="6A68540A" w14:textId="77777777" w:rsidR="00D51867" w:rsidRPr="00914B8F" w:rsidRDefault="00D51867" w:rsidP="003612CF">
            <w:pPr>
              <w:spacing w:after="0" w:line="240" w:lineRule="auto"/>
              <w:jc w:val="center"/>
              <w:rPr>
                <w:rFonts w:eastAsia="Times New Roman"/>
                <w:b/>
                <w:bCs/>
                <w:color w:val="000000"/>
                <w:lang w:val="es-AR"/>
              </w:rPr>
            </w:pPr>
            <w:r w:rsidRPr="00914B8F">
              <w:rPr>
                <w:rFonts w:eastAsia="Times New Roman"/>
                <w:b/>
                <w:bCs/>
                <w:color w:val="000000"/>
                <w:lang w:val="es-AR"/>
              </w:rPr>
              <w:t>Brecha (%)</w:t>
            </w:r>
          </w:p>
        </w:tc>
      </w:tr>
      <w:tr w:rsidR="00D51867" w:rsidRPr="00914B8F" w14:paraId="037CF80A" w14:textId="77777777" w:rsidTr="00D51867">
        <w:trPr>
          <w:divId w:val="1487087745"/>
          <w:trHeight w:val="300"/>
        </w:trPr>
        <w:tc>
          <w:tcPr>
            <w:tcW w:w="2268" w:type="dxa"/>
            <w:tcBorders>
              <w:top w:val="nil"/>
              <w:left w:val="nil"/>
              <w:bottom w:val="nil"/>
              <w:right w:val="nil"/>
            </w:tcBorders>
            <w:shd w:val="clear" w:color="auto" w:fill="auto"/>
            <w:noWrap/>
            <w:vAlign w:val="bottom"/>
            <w:hideMark/>
          </w:tcPr>
          <w:p w14:paraId="5452D940" w14:textId="77777777" w:rsidR="00D51867" w:rsidRPr="00914B8F" w:rsidRDefault="00D51867" w:rsidP="003612CF">
            <w:pPr>
              <w:spacing w:after="0" w:line="240" w:lineRule="auto"/>
              <w:ind w:right="-210"/>
              <w:rPr>
                <w:rFonts w:eastAsia="Times New Roman"/>
                <w:b/>
                <w:bCs/>
                <w:i/>
                <w:iCs/>
                <w:color w:val="000000"/>
                <w:lang w:val="es-AR"/>
              </w:rPr>
            </w:pPr>
            <w:r w:rsidRPr="00914B8F">
              <w:rPr>
                <w:rFonts w:eastAsia="Times New Roman"/>
                <w:b/>
                <w:bCs/>
                <w:i/>
                <w:iCs/>
                <w:color w:val="000000"/>
                <w:lang w:val="es-AR"/>
              </w:rPr>
              <w:t>Rama de actividad</w:t>
            </w:r>
          </w:p>
        </w:tc>
        <w:tc>
          <w:tcPr>
            <w:tcW w:w="1134" w:type="dxa"/>
            <w:tcBorders>
              <w:top w:val="nil"/>
              <w:left w:val="nil"/>
              <w:bottom w:val="nil"/>
              <w:right w:val="nil"/>
            </w:tcBorders>
            <w:shd w:val="clear" w:color="auto" w:fill="auto"/>
            <w:noWrap/>
            <w:vAlign w:val="bottom"/>
            <w:hideMark/>
          </w:tcPr>
          <w:p w14:paraId="096546EB" w14:textId="77777777" w:rsidR="00D51867" w:rsidRPr="00914B8F" w:rsidRDefault="00D51867" w:rsidP="003612CF">
            <w:pPr>
              <w:spacing w:after="0" w:line="240" w:lineRule="auto"/>
              <w:ind w:left="-1737"/>
              <w:rPr>
                <w:rFonts w:eastAsia="Times New Roman"/>
                <w:b/>
                <w:bCs/>
                <w:i/>
                <w:iCs/>
                <w:color w:val="000000"/>
                <w:lang w:val="es-AR"/>
              </w:rPr>
            </w:pPr>
          </w:p>
        </w:tc>
        <w:tc>
          <w:tcPr>
            <w:tcW w:w="788" w:type="dxa"/>
            <w:tcBorders>
              <w:top w:val="nil"/>
              <w:left w:val="nil"/>
              <w:bottom w:val="nil"/>
              <w:right w:val="nil"/>
            </w:tcBorders>
            <w:shd w:val="clear" w:color="auto" w:fill="auto"/>
            <w:noWrap/>
            <w:vAlign w:val="bottom"/>
            <w:hideMark/>
          </w:tcPr>
          <w:p w14:paraId="0D5E509C" w14:textId="77777777" w:rsidR="00D51867" w:rsidRPr="00914B8F" w:rsidRDefault="00D51867" w:rsidP="003612CF">
            <w:pPr>
              <w:spacing w:after="0" w:line="240" w:lineRule="auto"/>
              <w:rPr>
                <w:rFonts w:ascii="Times New Roman" w:eastAsia="Times New Roman" w:hAnsi="Times New Roman" w:cs="Times New Roman"/>
                <w:color w:val="auto"/>
                <w:sz w:val="20"/>
                <w:szCs w:val="20"/>
                <w:lang w:val="es-AR"/>
              </w:rPr>
            </w:pPr>
          </w:p>
        </w:tc>
        <w:tc>
          <w:tcPr>
            <w:tcW w:w="840" w:type="dxa"/>
            <w:tcBorders>
              <w:top w:val="nil"/>
              <w:left w:val="nil"/>
              <w:bottom w:val="nil"/>
              <w:right w:val="nil"/>
            </w:tcBorders>
            <w:shd w:val="clear" w:color="auto" w:fill="auto"/>
            <w:noWrap/>
            <w:vAlign w:val="bottom"/>
            <w:hideMark/>
          </w:tcPr>
          <w:p w14:paraId="76471CBA" w14:textId="77777777" w:rsidR="00D51867" w:rsidRPr="00914B8F" w:rsidRDefault="00D51867" w:rsidP="003612CF">
            <w:pPr>
              <w:spacing w:after="0" w:line="240" w:lineRule="auto"/>
              <w:rPr>
                <w:rFonts w:ascii="Times New Roman" w:eastAsia="Times New Roman" w:hAnsi="Times New Roman" w:cs="Times New Roman"/>
                <w:color w:val="auto"/>
                <w:sz w:val="20"/>
                <w:szCs w:val="20"/>
                <w:lang w:val="es-AR"/>
              </w:rPr>
            </w:pPr>
          </w:p>
        </w:tc>
        <w:tc>
          <w:tcPr>
            <w:tcW w:w="782" w:type="dxa"/>
            <w:tcBorders>
              <w:top w:val="nil"/>
              <w:left w:val="nil"/>
              <w:bottom w:val="nil"/>
              <w:right w:val="nil"/>
            </w:tcBorders>
            <w:shd w:val="clear" w:color="auto" w:fill="auto"/>
            <w:noWrap/>
            <w:vAlign w:val="bottom"/>
            <w:hideMark/>
          </w:tcPr>
          <w:p w14:paraId="21260448" w14:textId="77777777" w:rsidR="00D51867" w:rsidRPr="00914B8F" w:rsidRDefault="00D51867" w:rsidP="003612CF">
            <w:pPr>
              <w:spacing w:after="0" w:line="240" w:lineRule="auto"/>
              <w:rPr>
                <w:rFonts w:ascii="Times New Roman" w:eastAsia="Times New Roman" w:hAnsi="Times New Roman" w:cs="Times New Roman"/>
                <w:color w:val="auto"/>
                <w:sz w:val="20"/>
                <w:szCs w:val="20"/>
                <w:lang w:val="es-AR"/>
              </w:rPr>
            </w:pPr>
          </w:p>
        </w:tc>
        <w:tc>
          <w:tcPr>
            <w:tcW w:w="992" w:type="dxa"/>
            <w:tcBorders>
              <w:top w:val="nil"/>
              <w:left w:val="nil"/>
              <w:bottom w:val="nil"/>
              <w:right w:val="nil"/>
            </w:tcBorders>
            <w:shd w:val="clear" w:color="auto" w:fill="auto"/>
            <w:noWrap/>
            <w:vAlign w:val="bottom"/>
            <w:hideMark/>
          </w:tcPr>
          <w:p w14:paraId="4A7F099C" w14:textId="77777777" w:rsidR="00D51867" w:rsidRPr="00914B8F" w:rsidRDefault="00D51867" w:rsidP="003612CF">
            <w:pPr>
              <w:spacing w:after="0" w:line="240" w:lineRule="auto"/>
              <w:rPr>
                <w:rFonts w:ascii="Times New Roman" w:eastAsia="Times New Roman" w:hAnsi="Times New Roman" w:cs="Times New Roman"/>
                <w:color w:val="auto"/>
                <w:sz w:val="20"/>
                <w:szCs w:val="20"/>
                <w:lang w:val="es-AR"/>
              </w:rPr>
            </w:pPr>
          </w:p>
        </w:tc>
        <w:tc>
          <w:tcPr>
            <w:tcW w:w="781" w:type="dxa"/>
            <w:tcBorders>
              <w:top w:val="nil"/>
              <w:left w:val="nil"/>
              <w:bottom w:val="nil"/>
              <w:right w:val="nil"/>
            </w:tcBorders>
            <w:shd w:val="clear" w:color="auto" w:fill="auto"/>
            <w:noWrap/>
            <w:vAlign w:val="bottom"/>
            <w:hideMark/>
          </w:tcPr>
          <w:p w14:paraId="06A07C25" w14:textId="77777777" w:rsidR="00D51867" w:rsidRPr="00914B8F" w:rsidRDefault="00D51867" w:rsidP="003612CF">
            <w:pPr>
              <w:spacing w:after="0" w:line="240" w:lineRule="auto"/>
              <w:rPr>
                <w:rFonts w:ascii="Times New Roman" w:eastAsia="Times New Roman" w:hAnsi="Times New Roman" w:cs="Times New Roman"/>
                <w:color w:val="auto"/>
                <w:sz w:val="20"/>
                <w:szCs w:val="20"/>
                <w:lang w:val="es-AR"/>
              </w:rPr>
            </w:pPr>
          </w:p>
        </w:tc>
        <w:tc>
          <w:tcPr>
            <w:tcW w:w="820" w:type="dxa"/>
            <w:tcBorders>
              <w:top w:val="nil"/>
              <w:left w:val="nil"/>
              <w:bottom w:val="nil"/>
              <w:right w:val="nil"/>
            </w:tcBorders>
            <w:shd w:val="clear" w:color="auto" w:fill="auto"/>
            <w:noWrap/>
            <w:vAlign w:val="bottom"/>
            <w:hideMark/>
          </w:tcPr>
          <w:p w14:paraId="55C73C15" w14:textId="77777777" w:rsidR="00D51867" w:rsidRPr="00914B8F" w:rsidRDefault="00D51867" w:rsidP="003612CF">
            <w:pPr>
              <w:spacing w:after="0" w:line="240" w:lineRule="auto"/>
              <w:rPr>
                <w:rFonts w:ascii="Times New Roman" w:eastAsia="Times New Roman" w:hAnsi="Times New Roman" w:cs="Times New Roman"/>
                <w:color w:val="auto"/>
                <w:sz w:val="20"/>
                <w:szCs w:val="20"/>
                <w:lang w:val="es-AR"/>
              </w:rPr>
            </w:pPr>
          </w:p>
        </w:tc>
        <w:tc>
          <w:tcPr>
            <w:tcW w:w="809" w:type="dxa"/>
            <w:tcBorders>
              <w:top w:val="nil"/>
              <w:left w:val="nil"/>
              <w:bottom w:val="nil"/>
              <w:right w:val="nil"/>
            </w:tcBorders>
            <w:shd w:val="clear" w:color="auto" w:fill="auto"/>
            <w:noWrap/>
            <w:vAlign w:val="bottom"/>
            <w:hideMark/>
          </w:tcPr>
          <w:p w14:paraId="5758C4A6" w14:textId="77777777" w:rsidR="00D51867" w:rsidRPr="00914B8F" w:rsidRDefault="00D51867" w:rsidP="003612CF">
            <w:pPr>
              <w:spacing w:after="0" w:line="240" w:lineRule="auto"/>
              <w:rPr>
                <w:rFonts w:ascii="Times New Roman" w:eastAsia="Times New Roman" w:hAnsi="Times New Roman" w:cs="Times New Roman"/>
                <w:color w:val="auto"/>
                <w:sz w:val="20"/>
                <w:szCs w:val="20"/>
                <w:lang w:val="es-AR"/>
              </w:rPr>
            </w:pPr>
          </w:p>
        </w:tc>
      </w:tr>
      <w:tr w:rsidR="00D51867" w:rsidRPr="00914B8F" w14:paraId="42135FFC" w14:textId="77777777" w:rsidTr="00D51867">
        <w:trPr>
          <w:divId w:val="1487087745"/>
          <w:trHeight w:val="300"/>
        </w:trPr>
        <w:tc>
          <w:tcPr>
            <w:tcW w:w="2268" w:type="dxa"/>
            <w:tcBorders>
              <w:top w:val="nil"/>
              <w:left w:val="nil"/>
              <w:bottom w:val="nil"/>
              <w:right w:val="nil"/>
            </w:tcBorders>
            <w:shd w:val="clear" w:color="auto" w:fill="auto"/>
            <w:noWrap/>
            <w:vAlign w:val="bottom"/>
            <w:hideMark/>
          </w:tcPr>
          <w:p w14:paraId="6C44420A" w14:textId="77777777" w:rsidR="00D51867" w:rsidRPr="00914B8F" w:rsidRDefault="00D51867" w:rsidP="003612CF">
            <w:pPr>
              <w:spacing w:after="0" w:line="240" w:lineRule="auto"/>
              <w:jc w:val="right"/>
              <w:rPr>
                <w:rFonts w:eastAsia="Times New Roman"/>
                <w:color w:val="000000"/>
                <w:lang w:val="es-AR"/>
              </w:rPr>
            </w:pPr>
            <w:r w:rsidRPr="00914B8F">
              <w:rPr>
                <w:rFonts w:eastAsia="Times New Roman"/>
                <w:color w:val="000000"/>
                <w:lang w:val="es-AR"/>
              </w:rPr>
              <w:t xml:space="preserve"> Actividad Primaria</w:t>
            </w:r>
          </w:p>
        </w:tc>
        <w:tc>
          <w:tcPr>
            <w:tcW w:w="1134" w:type="dxa"/>
            <w:tcBorders>
              <w:top w:val="nil"/>
              <w:left w:val="nil"/>
              <w:bottom w:val="nil"/>
              <w:right w:val="nil"/>
            </w:tcBorders>
            <w:shd w:val="clear" w:color="auto" w:fill="auto"/>
            <w:noWrap/>
            <w:vAlign w:val="bottom"/>
            <w:hideMark/>
          </w:tcPr>
          <w:p w14:paraId="11A6727F"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39,355.4</w:t>
            </w:r>
          </w:p>
        </w:tc>
        <w:tc>
          <w:tcPr>
            <w:tcW w:w="788" w:type="dxa"/>
            <w:tcBorders>
              <w:top w:val="nil"/>
              <w:left w:val="nil"/>
              <w:bottom w:val="nil"/>
              <w:right w:val="nil"/>
            </w:tcBorders>
            <w:shd w:val="clear" w:color="auto" w:fill="auto"/>
            <w:noWrap/>
            <w:vAlign w:val="bottom"/>
            <w:hideMark/>
          </w:tcPr>
          <w:p w14:paraId="3983252A"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40" w:type="dxa"/>
            <w:tcBorders>
              <w:top w:val="nil"/>
              <w:left w:val="nil"/>
              <w:bottom w:val="nil"/>
              <w:right w:val="nil"/>
            </w:tcBorders>
            <w:shd w:val="clear" w:color="auto" w:fill="auto"/>
            <w:noWrap/>
            <w:vAlign w:val="bottom"/>
            <w:hideMark/>
          </w:tcPr>
          <w:p w14:paraId="77358A7B"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39,261.0</w:t>
            </w:r>
          </w:p>
        </w:tc>
        <w:tc>
          <w:tcPr>
            <w:tcW w:w="782" w:type="dxa"/>
            <w:tcBorders>
              <w:top w:val="nil"/>
              <w:left w:val="nil"/>
              <w:bottom w:val="nil"/>
              <w:right w:val="nil"/>
            </w:tcBorders>
            <w:shd w:val="clear" w:color="auto" w:fill="auto"/>
            <w:noWrap/>
            <w:vAlign w:val="bottom"/>
            <w:hideMark/>
          </w:tcPr>
          <w:p w14:paraId="5C0E82CC"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33BCBE87"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1" w:type="dxa"/>
            <w:tcBorders>
              <w:top w:val="nil"/>
              <w:left w:val="nil"/>
              <w:bottom w:val="nil"/>
              <w:right w:val="nil"/>
            </w:tcBorders>
            <w:shd w:val="clear" w:color="auto" w:fill="auto"/>
            <w:noWrap/>
            <w:vAlign w:val="bottom"/>
            <w:hideMark/>
          </w:tcPr>
          <w:p w14:paraId="6AE60287"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14FBEBCF"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09" w:type="dxa"/>
            <w:tcBorders>
              <w:top w:val="nil"/>
              <w:left w:val="nil"/>
              <w:bottom w:val="nil"/>
              <w:right w:val="nil"/>
            </w:tcBorders>
            <w:shd w:val="clear" w:color="auto" w:fill="auto"/>
            <w:noWrap/>
            <w:vAlign w:val="bottom"/>
            <w:hideMark/>
          </w:tcPr>
          <w:p w14:paraId="1F9213EE"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r>
      <w:tr w:rsidR="00D51867" w:rsidRPr="00914B8F" w14:paraId="0B48A83B" w14:textId="77777777" w:rsidTr="00D51867">
        <w:trPr>
          <w:divId w:val="1487087745"/>
          <w:trHeight w:val="300"/>
        </w:trPr>
        <w:tc>
          <w:tcPr>
            <w:tcW w:w="2268" w:type="dxa"/>
            <w:tcBorders>
              <w:top w:val="nil"/>
              <w:left w:val="nil"/>
              <w:bottom w:val="nil"/>
              <w:right w:val="nil"/>
            </w:tcBorders>
            <w:shd w:val="clear" w:color="auto" w:fill="auto"/>
            <w:noWrap/>
            <w:vAlign w:val="bottom"/>
            <w:hideMark/>
          </w:tcPr>
          <w:p w14:paraId="7C562E2B" w14:textId="77777777" w:rsidR="00D51867" w:rsidRPr="00914B8F" w:rsidRDefault="00D51867" w:rsidP="003612CF">
            <w:pPr>
              <w:spacing w:after="0" w:line="240" w:lineRule="auto"/>
              <w:jc w:val="right"/>
              <w:rPr>
                <w:rFonts w:eastAsia="Times New Roman"/>
                <w:color w:val="000000"/>
                <w:lang w:val="es-AR"/>
              </w:rPr>
            </w:pPr>
            <w:r w:rsidRPr="00914B8F">
              <w:rPr>
                <w:rFonts w:eastAsia="Times New Roman"/>
                <w:color w:val="000000"/>
                <w:lang w:val="es-AR"/>
              </w:rPr>
              <w:t xml:space="preserve"> Salud y servicios sociales</w:t>
            </w:r>
          </w:p>
        </w:tc>
        <w:tc>
          <w:tcPr>
            <w:tcW w:w="1134" w:type="dxa"/>
            <w:tcBorders>
              <w:top w:val="nil"/>
              <w:left w:val="nil"/>
              <w:bottom w:val="nil"/>
              <w:right w:val="nil"/>
            </w:tcBorders>
            <w:shd w:val="clear" w:color="auto" w:fill="auto"/>
            <w:noWrap/>
            <w:vAlign w:val="bottom"/>
            <w:hideMark/>
          </w:tcPr>
          <w:p w14:paraId="11362FD8"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52,530.6</w:t>
            </w:r>
          </w:p>
        </w:tc>
        <w:tc>
          <w:tcPr>
            <w:tcW w:w="788" w:type="dxa"/>
            <w:tcBorders>
              <w:top w:val="nil"/>
              <w:left w:val="nil"/>
              <w:bottom w:val="nil"/>
              <w:right w:val="nil"/>
            </w:tcBorders>
            <w:shd w:val="clear" w:color="auto" w:fill="auto"/>
            <w:noWrap/>
            <w:vAlign w:val="bottom"/>
            <w:hideMark/>
          </w:tcPr>
          <w:p w14:paraId="66D62DA2"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44,113.4</w:t>
            </w:r>
          </w:p>
        </w:tc>
        <w:tc>
          <w:tcPr>
            <w:tcW w:w="840" w:type="dxa"/>
            <w:tcBorders>
              <w:top w:val="nil"/>
              <w:left w:val="nil"/>
              <w:bottom w:val="nil"/>
              <w:right w:val="nil"/>
            </w:tcBorders>
            <w:shd w:val="clear" w:color="auto" w:fill="auto"/>
            <w:noWrap/>
            <w:vAlign w:val="bottom"/>
            <w:hideMark/>
          </w:tcPr>
          <w:p w14:paraId="41A19A96"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2" w:type="dxa"/>
            <w:tcBorders>
              <w:top w:val="nil"/>
              <w:left w:val="nil"/>
              <w:bottom w:val="nil"/>
              <w:right w:val="nil"/>
            </w:tcBorders>
            <w:shd w:val="clear" w:color="auto" w:fill="auto"/>
            <w:noWrap/>
            <w:vAlign w:val="bottom"/>
            <w:hideMark/>
          </w:tcPr>
          <w:p w14:paraId="6FB43432"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6F435BD8"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1" w:type="dxa"/>
            <w:tcBorders>
              <w:top w:val="nil"/>
              <w:left w:val="nil"/>
              <w:bottom w:val="nil"/>
              <w:right w:val="nil"/>
            </w:tcBorders>
            <w:shd w:val="clear" w:color="auto" w:fill="auto"/>
            <w:noWrap/>
            <w:vAlign w:val="bottom"/>
            <w:hideMark/>
          </w:tcPr>
          <w:p w14:paraId="06276D13"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31903244"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09" w:type="dxa"/>
            <w:tcBorders>
              <w:top w:val="nil"/>
              <w:left w:val="nil"/>
              <w:bottom w:val="nil"/>
              <w:right w:val="nil"/>
            </w:tcBorders>
            <w:shd w:val="clear" w:color="auto" w:fill="auto"/>
            <w:noWrap/>
            <w:vAlign w:val="bottom"/>
            <w:hideMark/>
          </w:tcPr>
          <w:p w14:paraId="03E535AC"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r>
      <w:tr w:rsidR="00D51867" w:rsidRPr="00914B8F" w14:paraId="644B4D7A" w14:textId="77777777" w:rsidTr="00D51867">
        <w:trPr>
          <w:divId w:val="1487087745"/>
          <w:trHeight w:val="300"/>
        </w:trPr>
        <w:tc>
          <w:tcPr>
            <w:tcW w:w="2268" w:type="dxa"/>
            <w:tcBorders>
              <w:top w:val="nil"/>
              <w:left w:val="nil"/>
              <w:bottom w:val="nil"/>
              <w:right w:val="nil"/>
            </w:tcBorders>
            <w:shd w:val="clear" w:color="auto" w:fill="auto"/>
            <w:noWrap/>
            <w:vAlign w:val="bottom"/>
            <w:hideMark/>
          </w:tcPr>
          <w:p w14:paraId="7D6AA15E" w14:textId="77777777" w:rsidR="00D51867" w:rsidRPr="00914B8F" w:rsidRDefault="00D51867" w:rsidP="003612CF">
            <w:pPr>
              <w:spacing w:after="0" w:line="240" w:lineRule="auto"/>
              <w:jc w:val="right"/>
              <w:rPr>
                <w:rFonts w:eastAsia="Times New Roman"/>
                <w:color w:val="000000"/>
                <w:lang w:val="es-AR"/>
              </w:rPr>
            </w:pPr>
            <w:r w:rsidRPr="00914B8F">
              <w:rPr>
                <w:rFonts w:eastAsia="Times New Roman"/>
                <w:color w:val="000000"/>
                <w:lang w:val="es-AR"/>
              </w:rPr>
              <w:t xml:space="preserve"> Actividades de Asociaciones</w:t>
            </w:r>
          </w:p>
        </w:tc>
        <w:tc>
          <w:tcPr>
            <w:tcW w:w="1134" w:type="dxa"/>
            <w:tcBorders>
              <w:top w:val="nil"/>
              <w:left w:val="nil"/>
              <w:bottom w:val="nil"/>
              <w:right w:val="nil"/>
            </w:tcBorders>
            <w:shd w:val="clear" w:color="auto" w:fill="auto"/>
            <w:noWrap/>
            <w:vAlign w:val="bottom"/>
            <w:hideMark/>
          </w:tcPr>
          <w:p w14:paraId="7EBD8D5A"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27,981.0</w:t>
            </w:r>
          </w:p>
        </w:tc>
        <w:tc>
          <w:tcPr>
            <w:tcW w:w="788" w:type="dxa"/>
            <w:tcBorders>
              <w:top w:val="nil"/>
              <w:left w:val="nil"/>
              <w:bottom w:val="nil"/>
              <w:right w:val="nil"/>
            </w:tcBorders>
            <w:shd w:val="clear" w:color="auto" w:fill="auto"/>
            <w:noWrap/>
            <w:vAlign w:val="bottom"/>
            <w:hideMark/>
          </w:tcPr>
          <w:p w14:paraId="48E4BFCA"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20,250.8</w:t>
            </w:r>
          </w:p>
        </w:tc>
        <w:tc>
          <w:tcPr>
            <w:tcW w:w="840" w:type="dxa"/>
            <w:tcBorders>
              <w:top w:val="nil"/>
              <w:left w:val="nil"/>
              <w:bottom w:val="nil"/>
              <w:right w:val="nil"/>
            </w:tcBorders>
            <w:shd w:val="clear" w:color="auto" w:fill="auto"/>
            <w:noWrap/>
            <w:vAlign w:val="bottom"/>
            <w:hideMark/>
          </w:tcPr>
          <w:p w14:paraId="0A9E793C"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2" w:type="dxa"/>
            <w:tcBorders>
              <w:top w:val="nil"/>
              <w:left w:val="nil"/>
              <w:bottom w:val="nil"/>
              <w:right w:val="nil"/>
            </w:tcBorders>
            <w:shd w:val="clear" w:color="auto" w:fill="auto"/>
            <w:noWrap/>
            <w:vAlign w:val="bottom"/>
            <w:hideMark/>
          </w:tcPr>
          <w:p w14:paraId="7C9DA5E5"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46F23DC0"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1" w:type="dxa"/>
            <w:tcBorders>
              <w:top w:val="nil"/>
              <w:left w:val="nil"/>
              <w:bottom w:val="nil"/>
              <w:right w:val="nil"/>
            </w:tcBorders>
            <w:shd w:val="clear" w:color="auto" w:fill="auto"/>
            <w:noWrap/>
            <w:vAlign w:val="bottom"/>
            <w:hideMark/>
          </w:tcPr>
          <w:p w14:paraId="5637B675"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325F79D3"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09" w:type="dxa"/>
            <w:tcBorders>
              <w:top w:val="nil"/>
              <w:left w:val="nil"/>
              <w:bottom w:val="nil"/>
              <w:right w:val="nil"/>
            </w:tcBorders>
            <w:shd w:val="clear" w:color="auto" w:fill="auto"/>
            <w:noWrap/>
            <w:vAlign w:val="bottom"/>
            <w:hideMark/>
          </w:tcPr>
          <w:p w14:paraId="13D16CE5"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r>
      <w:tr w:rsidR="00D51867" w:rsidRPr="00914B8F" w14:paraId="3FB79619" w14:textId="77777777" w:rsidTr="00D51867">
        <w:trPr>
          <w:divId w:val="1487087745"/>
          <w:trHeight w:val="300"/>
        </w:trPr>
        <w:tc>
          <w:tcPr>
            <w:tcW w:w="2268" w:type="dxa"/>
            <w:tcBorders>
              <w:top w:val="nil"/>
              <w:left w:val="nil"/>
              <w:bottom w:val="nil"/>
              <w:right w:val="nil"/>
            </w:tcBorders>
            <w:shd w:val="clear" w:color="auto" w:fill="auto"/>
            <w:noWrap/>
            <w:vAlign w:val="bottom"/>
            <w:hideMark/>
          </w:tcPr>
          <w:p w14:paraId="37E83BAE" w14:textId="77777777" w:rsidR="00D51867" w:rsidRPr="00914B8F" w:rsidRDefault="00D51867" w:rsidP="003612CF">
            <w:pPr>
              <w:spacing w:after="0" w:line="240" w:lineRule="auto"/>
              <w:jc w:val="right"/>
              <w:rPr>
                <w:rFonts w:eastAsia="Times New Roman"/>
                <w:color w:val="000000"/>
                <w:lang w:val="es-AR"/>
              </w:rPr>
            </w:pPr>
            <w:r w:rsidRPr="00914B8F">
              <w:rPr>
                <w:rFonts w:eastAsia="Times New Roman"/>
                <w:color w:val="000000"/>
                <w:lang w:val="es-AR"/>
              </w:rPr>
              <w:t xml:space="preserve"> Arte y entretenimiento</w:t>
            </w:r>
          </w:p>
        </w:tc>
        <w:tc>
          <w:tcPr>
            <w:tcW w:w="1134" w:type="dxa"/>
            <w:tcBorders>
              <w:top w:val="nil"/>
              <w:left w:val="nil"/>
              <w:bottom w:val="nil"/>
              <w:right w:val="nil"/>
            </w:tcBorders>
            <w:shd w:val="clear" w:color="auto" w:fill="auto"/>
            <w:noWrap/>
            <w:vAlign w:val="bottom"/>
            <w:hideMark/>
          </w:tcPr>
          <w:p w14:paraId="63464D70"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8" w:type="dxa"/>
            <w:tcBorders>
              <w:top w:val="nil"/>
              <w:left w:val="nil"/>
              <w:bottom w:val="nil"/>
              <w:right w:val="nil"/>
            </w:tcBorders>
            <w:shd w:val="clear" w:color="auto" w:fill="auto"/>
            <w:noWrap/>
            <w:vAlign w:val="bottom"/>
            <w:hideMark/>
          </w:tcPr>
          <w:p w14:paraId="1B15A99E"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40" w:type="dxa"/>
            <w:tcBorders>
              <w:top w:val="nil"/>
              <w:left w:val="nil"/>
              <w:bottom w:val="nil"/>
              <w:right w:val="nil"/>
            </w:tcBorders>
            <w:shd w:val="clear" w:color="auto" w:fill="auto"/>
            <w:noWrap/>
            <w:vAlign w:val="bottom"/>
            <w:hideMark/>
          </w:tcPr>
          <w:p w14:paraId="2918C367"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2" w:type="dxa"/>
            <w:tcBorders>
              <w:top w:val="nil"/>
              <w:left w:val="nil"/>
              <w:bottom w:val="nil"/>
              <w:right w:val="nil"/>
            </w:tcBorders>
            <w:shd w:val="clear" w:color="auto" w:fill="auto"/>
            <w:noWrap/>
            <w:vAlign w:val="bottom"/>
            <w:hideMark/>
          </w:tcPr>
          <w:p w14:paraId="360D1851"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2F6AA35C"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1" w:type="dxa"/>
            <w:tcBorders>
              <w:top w:val="nil"/>
              <w:left w:val="nil"/>
              <w:bottom w:val="nil"/>
              <w:right w:val="nil"/>
            </w:tcBorders>
            <w:shd w:val="clear" w:color="auto" w:fill="auto"/>
            <w:noWrap/>
            <w:vAlign w:val="bottom"/>
            <w:hideMark/>
          </w:tcPr>
          <w:p w14:paraId="2909C249"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766F3765"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09" w:type="dxa"/>
            <w:tcBorders>
              <w:top w:val="nil"/>
              <w:left w:val="nil"/>
              <w:bottom w:val="nil"/>
              <w:right w:val="nil"/>
            </w:tcBorders>
            <w:shd w:val="clear" w:color="auto" w:fill="auto"/>
            <w:noWrap/>
            <w:vAlign w:val="bottom"/>
            <w:hideMark/>
          </w:tcPr>
          <w:p w14:paraId="23AD0578"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r>
      <w:tr w:rsidR="00D51867" w:rsidRPr="00914B8F" w14:paraId="2A86F7BC" w14:textId="77777777" w:rsidTr="00D51867">
        <w:trPr>
          <w:divId w:val="1487087745"/>
          <w:trHeight w:val="300"/>
        </w:trPr>
        <w:tc>
          <w:tcPr>
            <w:tcW w:w="2268" w:type="dxa"/>
            <w:tcBorders>
              <w:top w:val="nil"/>
              <w:left w:val="nil"/>
              <w:bottom w:val="nil"/>
              <w:right w:val="nil"/>
            </w:tcBorders>
            <w:shd w:val="clear" w:color="auto" w:fill="auto"/>
            <w:noWrap/>
            <w:vAlign w:val="bottom"/>
            <w:hideMark/>
          </w:tcPr>
          <w:p w14:paraId="01061E31" w14:textId="77777777" w:rsidR="00D51867" w:rsidRPr="00914B8F" w:rsidRDefault="00D51867" w:rsidP="003612CF">
            <w:pPr>
              <w:spacing w:after="0" w:line="240" w:lineRule="auto"/>
              <w:jc w:val="right"/>
              <w:rPr>
                <w:rFonts w:eastAsia="Times New Roman"/>
                <w:color w:val="000000"/>
                <w:lang w:val="es-AR"/>
              </w:rPr>
            </w:pPr>
            <w:r w:rsidRPr="00914B8F">
              <w:rPr>
                <w:rFonts w:eastAsia="Times New Roman"/>
                <w:color w:val="000000"/>
                <w:lang w:val="es-AR"/>
              </w:rPr>
              <w:t xml:space="preserve"> Administración pública y defensa</w:t>
            </w:r>
          </w:p>
        </w:tc>
        <w:tc>
          <w:tcPr>
            <w:tcW w:w="1134" w:type="dxa"/>
            <w:tcBorders>
              <w:top w:val="nil"/>
              <w:left w:val="nil"/>
              <w:bottom w:val="nil"/>
              <w:right w:val="nil"/>
            </w:tcBorders>
            <w:shd w:val="clear" w:color="auto" w:fill="auto"/>
            <w:noWrap/>
            <w:vAlign w:val="bottom"/>
            <w:hideMark/>
          </w:tcPr>
          <w:p w14:paraId="62C100DC"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52,737.6</w:t>
            </w:r>
          </w:p>
        </w:tc>
        <w:tc>
          <w:tcPr>
            <w:tcW w:w="788" w:type="dxa"/>
            <w:tcBorders>
              <w:top w:val="nil"/>
              <w:left w:val="nil"/>
              <w:bottom w:val="nil"/>
              <w:right w:val="nil"/>
            </w:tcBorders>
            <w:shd w:val="clear" w:color="auto" w:fill="auto"/>
            <w:noWrap/>
            <w:vAlign w:val="bottom"/>
            <w:hideMark/>
          </w:tcPr>
          <w:p w14:paraId="214AE792"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47,978.7</w:t>
            </w:r>
          </w:p>
        </w:tc>
        <w:tc>
          <w:tcPr>
            <w:tcW w:w="840" w:type="dxa"/>
            <w:tcBorders>
              <w:top w:val="nil"/>
              <w:left w:val="nil"/>
              <w:bottom w:val="nil"/>
              <w:right w:val="nil"/>
            </w:tcBorders>
            <w:shd w:val="clear" w:color="auto" w:fill="auto"/>
            <w:noWrap/>
            <w:vAlign w:val="bottom"/>
            <w:hideMark/>
          </w:tcPr>
          <w:p w14:paraId="51A27D57"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56,046.2</w:t>
            </w:r>
          </w:p>
        </w:tc>
        <w:tc>
          <w:tcPr>
            <w:tcW w:w="782" w:type="dxa"/>
            <w:tcBorders>
              <w:top w:val="nil"/>
              <w:left w:val="nil"/>
              <w:bottom w:val="nil"/>
              <w:right w:val="nil"/>
            </w:tcBorders>
            <w:shd w:val="clear" w:color="auto" w:fill="auto"/>
            <w:noWrap/>
            <w:vAlign w:val="bottom"/>
            <w:hideMark/>
          </w:tcPr>
          <w:p w14:paraId="61AF6060" w14:textId="77777777" w:rsidR="00D51867" w:rsidRPr="00914B8F" w:rsidRDefault="00D51867" w:rsidP="003612CF">
            <w:pPr>
              <w:spacing w:after="0" w:line="240" w:lineRule="auto"/>
              <w:jc w:val="center"/>
              <w:rPr>
                <w:rFonts w:eastAsia="Times New Roman"/>
                <w:b/>
                <w:bCs/>
                <w:color w:val="000000"/>
                <w:lang w:val="es-AR"/>
              </w:rPr>
            </w:pPr>
            <w:r w:rsidRPr="00914B8F">
              <w:rPr>
                <w:rFonts w:eastAsia="Times New Roman"/>
                <w:b/>
                <w:bCs/>
                <w:color w:val="000000"/>
                <w:lang w:val="es-AR"/>
              </w:rPr>
              <w:t>-14.4</w:t>
            </w:r>
          </w:p>
        </w:tc>
        <w:tc>
          <w:tcPr>
            <w:tcW w:w="992" w:type="dxa"/>
            <w:tcBorders>
              <w:top w:val="nil"/>
              <w:left w:val="nil"/>
              <w:bottom w:val="nil"/>
              <w:right w:val="nil"/>
            </w:tcBorders>
            <w:shd w:val="clear" w:color="auto" w:fill="auto"/>
            <w:noWrap/>
            <w:vAlign w:val="bottom"/>
            <w:hideMark/>
          </w:tcPr>
          <w:p w14:paraId="201120B0"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1" w:type="dxa"/>
            <w:tcBorders>
              <w:top w:val="nil"/>
              <w:left w:val="nil"/>
              <w:bottom w:val="nil"/>
              <w:right w:val="nil"/>
            </w:tcBorders>
            <w:shd w:val="clear" w:color="auto" w:fill="auto"/>
            <w:noWrap/>
            <w:vAlign w:val="bottom"/>
            <w:hideMark/>
          </w:tcPr>
          <w:p w14:paraId="4C1FC34C"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79941FC2"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09" w:type="dxa"/>
            <w:tcBorders>
              <w:top w:val="nil"/>
              <w:left w:val="nil"/>
              <w:bottom w:val="nil"/>
              <w:right w:val="nil"/>
            </w:tcBorders>
            <w:shd w:val="clear" w:color="auto" w:fill="auto"/>
            <w:noWrap/>
            <w:vAlign w:val="bottom"/>
            <w:hideMark/>
          </w:tcPr>
          <w:p w14:paraId="42935DEC"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r>
      <w:tr w:rsidR="00D51867" w:rsidRPr="00914B8F" w14:paraId="16914C50" w14:textId="77777777" w:rsidTr="00D51867">
        <w:trPr>
          <w:divId w:val="1487087745"/>
          <w:trHeight w:val="300"/>
        </w:trPr>
        <w:tc>
          <w:tcPr>
            <w:tcW w:w="2268" w:type="dxa"/>
            <w:tcBorders>
              <w:top w:val="nil"/>
              <w:left w:val="nil"/>
              <w:bottom w:val="nil"/>
              <w:right w:val="nil"/>
            </w:tcBorders>
            <w:shd w:val="clear" w:color="auto" w:fill="auto"/>
            <w:noWrap/>
            <w:vAlign w:val="bottom"/>
            <w:hideMark/>
          </w:tcPr>
          <w:p w14:paraId="16DAA856" w14:textId="77777777" w:rsidR="00D51867" w:rsidRPr="00914B8F" w:rsidRDefault="00D51867" w:rsidP="003612CF">
            <w:pPr>
              <w:spacing w:after="0" w:line="240" w:lineRule="auto"/>
              <w:jc w:val="right"/>
              <w:rPr>
                <w:rFonts w:eastAsia="Times New Roman"/>
                <w:color w:val="000000"/>
                <w:lang w:val="es-AR"/>
              </w:rPr>
            </w:pPr>
            <w:r w:rsidRPr="00914B8F">
              <w:rPr>
                <w:rFonts w:eastAsia="Times New Roman"/>
                <w:color w:val="000000"/>
                <w:lang w:val="es-AR"/>
              </w:rPr>
              <w:t xml:space="preserve"> Servicios financieros e inmobiliarios</w:t>
            </w:r>
          </w:p>
        </w:tc>
        <w:tc>
          <w:tcPr>
            <w:tcW w:w="1134" w:type="dxa"/>
            <w:tcBorders>
              <w:top w:val="nil"/>
              <w:left w:val="nil"/>
              <w:bottom w:val="nil"/>
              <w:right w:val="nil"/>
            </w:tcBorders>
            <w:shd w:val="clear" w:color="auto" w:fill="auto"/>
            <w:noWrap/>
            <w:vAlign w:val="bottom"/>
            <w:hideMark/>
          </w:tcPr>
          <w:p w14:paraId="5D78B831"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8" w:type="dxa"/>
            <w:tcBorders>
              <w:top w:val="nil"/>
              <w:left w:val="nil"/>
              <w:bottom w:val="nil"/>
              <w:right w:val="nil"/>
            </w:tcBorders>
            <w:shd w:val="clear" w:color="auto" w:fill="auto"/>
            <w:noWrap/>
            <w:vAlign w:val="bottom"/>
            <w:hideMark/>
          </w:tcPr>
          <w:p w14:paraId="7B3F1E8B"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40" w:type="dxa"/>
            <w:tcBorders>
              <w:top w:val="nil"/>
              <w:left w:val="nil"/>
              <w:bottom w:val="nil"/>
              <w:right w:val="nil"/>
            </w:tcBorders>
            <w:shd w:val="clear" w:color="auto" w:fill="auto"/>
            <w:noWrap/>
            <w:vAlign w:val="bottom"/>
            <w:hideMark/>
          </w:tcPr>
          <w:p w14:paraId="3F83A62B"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2" w:type="dxa"/>
            <w:tcBorders>
              <w:top w:val="nil"/>
              <w:left w:val="nil"/>
              <w:bottom w:val="nil"/>
              <w:right w:val="nil"/>
            </w:tcBorders>
            <w:shd w:val="clear" w:color="auto" w:fill="auto"/>
            <w:noWrap/>
            <w:vAlign w:val="bottom"/>
            <w:hideMark/>
          </w:tcPr>
          <w:p w14:paraId="388A9A36"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384AD43F"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1" w:type="dxa"/>
            <w:tcBorders>
              <w:top w:val="nil"/>
              <w:left w:val="nil"/>
              <w:bottom w:val="nil"/>
              <w:right w:val="nil"/>
            </w:tcBorders>
            <w:shd w:val="clear" w:color="auto" w:fill="auto"/>
            <w:noWrap/>
            <w:vAlign w:val="bottom"/>
            <w:hideMark/>
          </w:tcPr>
          <w:p w14:paraId="29BD4B6E"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5E038CEE"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09" w:type="dxa"/>
            <w:tcBorders>
              <w:top w:val="nil"/>
              <w:left w:val="nil"/>
              <w:bottom w:val="nil"/>
              <w:right w:val="nil"/>
            </w:tcBorders>
            <w:shd w:val="clear" w:color="auto" w:fill="auto"/>
            <w:noWrap/>
            <w:vAlign w:val="bottom"/>
            <w:hideMark/>
          </w:tcPr>
          <w:p w14:paraId="49427BB9"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r>
      <w:tr w:rsidR="00D51867" w:rsidRPr="00914B8F" w14:paraId="4C243EF8" w14:textId="77777777" w:rsidTr="00D51867">
        <w:trPr>
          <w:divId w:val="1487087745"/>
          <w:trHeight w:val="300"/>
        </w:trPr>
        <w:tc>
          <w:tcPr>
            <w:tcW w:w="2268" w:type="dxa"/>
            <w:tcBorders>
              <w:top w:val="nil"/>
              <w:left w:val="nil"/>
              <w:bottom w:val="nil"/>
              <w:right w:val="nil"/>
            </w:tcBorders>
            <w:shd w:val="clear" w:color="auto" w:fill="auto"/>
            <w:noWrap/>
            <w:vAlign w:val="bottom"/>
            <w:hideMark/>
          </w:tcPr>
          <w:p w14:paraId="5F296650" w14:textId="77777777" w:rsidR="00D51867" w:rsidRPr="00914B8F" w:rsidRDefault="00D51867" w:rsidP="003612CF">
            <w:pPr>
              <w:spacing w:after="0" w:line="240" w:lineRule="auto"/>
              <w:jc w:val="right"/>
              <w:rPr>
                <w:rFonts w:eastAsia="Times New Roman"/>
                <w:color w:val="000000"/>
                <w:lang w:val="es-AR"/>
              </w:rPr>
            </w:pPr>
            <w:r w:rsidRPr="00914B8F">
              <w:rPr>
                <w:rFonts w:eastAsia="Times New Roman"/>
                <w:color w:val="000000"/>
                <w:lang w:val="es-AR"/>
              </w:rPr>
              <w:t xml:space="preserve"> Enseñanza</w:t>
            </w:r>
          </w:p>
        </w:tc>
        <w:tc>
          <w:tcPr>
            <w:tcW w:w="1134" w:type="dxa"/>
            <w:tcBorders>
              <w:top w:val="nil"/>
              <w:left w:val="nil"/>
              <w:bottom w:val="nil"/>
              <w:right w:val="nil"/>
            </w:tcBorders>
            <w:shd w:val="clear" w:color="auto" w:fill="auto"/>
            <w:noWrap/>
            <w:vAlign w:val="bottom"/>
            <w:hideMark/>
          </w:tcPr>
          <w:p w14:paraId="5246EF51"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46,105.6</w:t>
            </w:r>
          </w:p>
        </w:tc>
        <w:tc>
          <w:tcPr>
            <w:tcW w:w="788" w:type="dxa"/>
            <w:tcBorders>
              <w:top w:val="nil"/>
              <w:left w:val="nil"/>
              <w:bottom w:val="nil"/>
              <w:right w:val="nil"/>
            </w:tcBorders>
            <w:shd w:val="clear" w:color="auto" w:fill="auto"/>
            <w:noWrap/>
            <w:vAlign w:val="bottom"/>
            <w:hideMark/>
          </w:tcPr>
          <w:p w14:paraId="0657D19E"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46,048.6</w:t>
            </w:r>
          </w:p>
        </w:tc>
        <w:tc>
          <w:tcPr>
            <w:tcW w:w="840" w:type="dxa"/>
            <w:tcBorders>
              <w:top w:val="nil"/>
              <w:left w:val="nil"/>
              <w:bottom w:val="nil"/>
              <w:right w:val="nil"/>
            </w:tcBorders>
            <w:shd w:val="clear" w:color="auto" w:fill="auto"/>
            <w:noWrap/>
            <w:vAlign w:val="bottom"/>
            <w:hideMark/>
          </w:tcPr>
          <w:p w14:paraId="7211500B"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2" w:type="dxa"/>
            <w:tcBorders>
              <w:top w:val="nil"/>
              <w:left w:val="nil"/>
              <w:bottom w:val="nil"/>
              <w:right w:val="nil"/>
            </w:tcBorders>
            <w:shd w:val="clear" w:color="auto" w:fill="auto"/>
            <w:noWrap/>
            <w:vAlign w:val="bottom"/>
            <w:hideMark/>
          </w:tcPr>
          <w:p w14:paraId="1D38B84D"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240310A8"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1" w:type="dxa"/>
            <w:tcBorders>
              <w:top w:val="nil"/>
              <w:left w:val="nil"/>
              <w:bottom w:val="nil"/>
              <w:right w:val="nil"/>
            </w:tcBorders>
            <w:shd w:val="clear" w:color="auto" w:fill="auto"/>
            <w:noWrap/>
            <w:vAlign w:val="bottom"/>
            <w:hideMark/>
          </w:tcPr>
          <w:p w14:paraId="24A2B6BA"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1148D22B"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09" w:type="dxa"/>
            <w:tcBorders>
              <w:top w:val="nil"/>
              <w:left w:val="nil"/>
              <w:bottom w:val="nil"/>
              <w:right w:val="nil"/>
            </w:tcBorders>
            <w:shd w:val="clear" w:color="auto" w:fill="auto"/>
            <w:noWrap/>
            <w:vAlign w:val="bottom"/>
            <w:hideMark/>
          </w:tcPr>
          <w:p w14:paraId="31B371DF"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r>
      <w:tr w:rsidR="00D51867" w:rsidRPr="00914B8F" w14:paraId="7760DC70" w14:textId="77777777" w:rsidTr="00D51867">
        <w:trPr>
          <w:divId w:val="1487087745"/>
          <w:trHeight w:val="300"/>
        </w:trPr>
        <w:tc>
          <w:tcPr>
            <w:tcW w:w="2268" w:type="dxa"/>
            <w:tcBorders>
              <w:top w:val="nil"/>
              <w:left w:val="nil"/>
              <w:bottom w:val="nil"/>
              <w:right w:val="nil"/>
            </w:tcBorders>
            <w:shd w:val="clear" w:color="auto" w:fill="auto"/>
            <w:noWrap/>
            <w:vAlign w:val="bottom"/>
            <w:hideMark/>
          </w:tcPr>
          <w:p w14:paraId="25908A76" w14:textId="77777777" w:rsidR="00D51867" w:rsidRPr="00914B8F" w:rsidRDefault="00D51867" w:rsidP="003612CF">
            <w:pPr>
              <w:spacing w:after="0" w:line="240" w:lineRule="auto"/>
              <w:jc w:val="right"/>
              <w:rPr>
                <w:rFonts w:eastAsia="Times New Roman"/>
                <w:color w:val="000000"/>
                <w:lang w:val="es-AR"/>
              </w:rPr>
            </w:pPr>
            <w:r w:rsidRPr="00914B8F">
              <w:rPr>
                <w:rFonts w:eastAsia="Times New Roman"/>
                <w:color w:val="000000"/>
                <w:lang w:val="es-AR"/>
              </w:rPr>
              <w:t xml:space="preserve"> Actividades administrativas y servicios de apoyo</w:t>
            </w:r>
          </w:p>
        </w:tc>
        <w:tc>
          <w:tcPr>
            <w:tcW w:w="1134" w:type="dxa"/>
            <w:tcBorders>
              <w:top w:val="nil"/>
              <w:left w:val="nil"/>
              <w:bottom w:val="nil"/>
              <w:right w:val="nil"/>
            </w:tcBorders>
            <w:shd w:val="clear" w:color="auto" w:fill="auto"/>
            <w:noWrap/>
            <w:vAlign w:val="bottom"/>
            <w:hideMark/>
          </w:tcPr>
          <w:p w14:paraId="351C8697"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8" w:type="dxa"/>
            <w:tcBorders>
              <w:top w:val="nil"/>
              <w:left w:val="nil"/>
              <w:bottom w:val="nil"/>
              <w:right w:val="nil"/>
            </w:tcBorders>
            <w:shd w:val="clear" w:color="auto" w:fill="auto"/>
            <w:noWrap/>
            <w:vAlign w:val="bottom"/>
            <w:hideMark/>
          </w:tcPr>
          <w:p w14:paraId="226431C3"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40" w:type="dxa"/>
            <w:tcBorders>
              <w:top w:val="nil"/>
              <w:left w:val="nil"/>
              <w:bottom w:val="nil"/>
              <w:right w:val="nil"/>
            </w:tcBorders>
            <w:shd w:val="clear" w:color="auto" w:fill="auto"/>
            <w:noWrap/>
            <w:vAlign w:val="bottom"/>
            <w:hideMark/>
          </w:tcPr>
          <w:p w14:paraId="78D5D6AF"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2" w:type="dxa"/>
            <w:tcBorders>
              <w:top w:val="nil"/>
              <w:left w:val="nil"/>
              <w:bottom w:val="nil"/>
              <w:right w:val="nil"/>
            </w:tcBorders>
            <w:shd w:val="clear" w:color="auto" w:fill="auto"/>
            <w:noWrap/>
            <w:vAlign w:val="bottom"/>
            <w:hideMark/>
          </w:tcPr>
          <w:p w14:paraId="3E99F767"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33B4FFC3"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1" w:type="dxa"/>
            <w:tcBorders>
              <w:top w:val="nil"/>
              <w:left w:val="nil"/>
              <w:bottom w:val="nil"/>
              <w:right w:val="nil"/>
            </w:tcBorders>
            <w:shd w:val="clear" w:color="auto" w:fill="auto"/>
            <w:noWrap/>
            <w:vAlign w:val="bottom"/>
            <w:hideMark/>
          </w:tcPr>
          <w:p w14:paraId="41C4B168"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31D6CD41"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09" w:type="dxa"/>
            <w:tcBorders>
              <w:top w:val="nil"/>
              <w:left w:val="nil"/>
              <w:bottom w:val="nil"/>
              <w:right w:val="nil"/>
            </w:tcBorders>
            <w:shd w:val="clear" w:color="auto" w:fill="auto"/>
            <w:noWrap/>
            <w:vAlign w:val="bottom"/>
            <w:hideMark/>
          </w:tcPr>
          <w:p w14:paraId="188D14BA"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r>
      <w:tr w:rsidR="00D51867" w:rsidRPr="00914B8F" w14:paraId="16538A95" w14:textId="77777777" w:rsidTr="00D51867">
        <w:trPr>
          <w:divId w:val="1487087745"/>
          <w:trHeight w:val="300"/>
        </w:trPr>
        <w:tc>
          <w:tcPr>
            <w:tcW w:w="2268" w:type="dxa"/>
            <w:tcBorders>
              <w:top w:val="nil"/>
              <w:left w:val="nil"/>
              <w:bottom w:val="nil"/>
              <w:right w:val="nil"/>
            </w:tcBorders>
            <w:shd w:val="clear" w:color="auto" w:fill="auto"/>
            <w:noWrap/>
            <w:vAlign w:val="bottom"/>
            <w:hideMark/>
          </w:tcPr>
          <w:p w14:paraId="59F5AFB8" w14:textId="77777777" w:rsidR="00D51867" w:rsidRPr="00914B8F" w:rsidRDefault="00D51867" w:rsidP="003612CF">
            <w:pPr>
              <w:spacing w:after="0" w:line="240" w:lineRule="auto"/>
              <w:jc w:val="right"/>
              <w:rPr>
                <w:rFonts w:eastAsia="Times New Roman"/>
                <w:color w:val="000000"/>
                <w:lang w:val="es-AR"/>
              </w:rPr>
            </w:pPr>
            <w:r w:rsidRPr="00914B8F">
              <w:rPr>
                <w:rFonts w:eastAsia="Times New Roman"/>
                <w:color w:val="000000"/>
                <w:lang w:val="es-AR"/>
              </w:rPr>
              <w:t xml:space="preserve"> Industria</w:t>
            </w:r>
          </w:p>
        </w:tc>
        <w:tc>
          <w:tcPr>
            <w:tcW w:w="1134" w:type="dxa"/>
            <w:tcBorders>
              <w:top w:val="nil"/>
              <w:left w:val="nil"/>
              <w:bottom w:val="nil"/>
              <w:right w:val="nil"/>
            </w:tcBorders>
            <w:shd w:val="clear" w:color="auto" w:fill="auto"/>
            <w:noWrap/>
            <w:vAlign w:val="bottom"/>
            <w:hideMark/>
          </w:tcPr>
          <w:p w14:paraId="41630993"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30,894.3</w:t>
            </w:r>
          </w:p>
        </w:tc>
        <w:tc>
          <w:tcPr>
            <w:tcW w:w="788" w:type="dxa"/>
            <w:tcBorders>
              <w:top w:val="nil"/>
              <w:left w:val="nil"/>
              <w:bottom w:val="nil"/>
              <w:right w:val="nil"/>
            </w:tcBorders>
            <w:shd w:val="clear" w:color="auto" w:fill="auto"/>
            <w:noWrap/>
            <w:vAlign w:val="bottom"/>
            <w:hideMark/>
          </w:tcPr>
          <w:p w14:paraId="0F731D2E"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13,416.7</w:t>
            </w:r>
          </w:p>
        </w:tc>
        <w:tc>
          <w:tcPr>
            <w:tcW w:w="840" w:type="dxa"/>
            <w:tcBorders>
              <w:top w:val="nil"/>
              <w:left w:val="nil"/>
              <w:bottom w:val="nil"/>
              <w:right w:val="nil"/>
            </w:tcBorders>
            <w:shd w:val="clear" w:color="auto" w:fill="auto"/>
            <w:noWrap/>
            <w:vAlign w:val="bottom"/>
            <w:hideMark/>
          </w:tcPr>
          <w:p w14:paraId="4E3319D8"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40,987.6</w:t>
            </w:r>
          </w:p>
        </w:tc>
        <w:tc>
          <w:tcPr>
            <w:tcW w:w="782" w:type="dxa"/>
            <w:tcBorders>
              <w:top w:val="nil"/>
              <w:left w:val="nil"/>
              <w:bottom w:val="nil"/>
              <w:right w:val="nil"/>
            </w:tcBorders>
            <w:shd w:val="clear" w:color="auto" w:fill="auto"/>
            <w:noWrap/>
            <w:vAlign w:val="bottom"/>
            <w:hideMark/>
          </w:tcPr>
          <w:p w14:paraId="19734CC9" w14:textId="77777777" w:rsidR="00D51867" w:rsidRPr="00914B8F" w:rsidRDefault="00D51867" w:rsidP="003612CF">
            <w:pPr>
              <w:spacing w:after="0" w:line="240" w:lineRule="auto"/>
              <w:jc w:val="center"/>
              <w:rPr>
                <w:rFonts w:eastAsia="Times New Roman"/>
                <w:b/>
                <w:bCs/>
                <w:color w:val="000000"/>
                <w:lang w:val="es-AR"/>
              </w:rPr>
            </w:pPr>
            <w:r w:rsidRPr="00914B8F">
              <w:rPr>
                <w:rFonts w:eastAsia="Times New Roman"/>
                <w:b/>
                <w:bCs/>
                <w:color w:val="000000"/>
                <w:lang w:val="es-AR"/>
              </w:rPr>
              <w:t>-67.3</w:t>
            </w:r>
          </w:p>
        </w:tc>
        <w:tc>
          <w:tcPr>
            <w:tcW w:w="992" w:type="dxa"/>
            <w:tcBorders>
              <w:top w:val="nil"/>
              <w:left w:val="nil"/>
              <w:bottom w:val="nil"/>
              <w:right w:val="nil"/>
            </w:tcBorders>
            <w:shd w:val="clear" w:color="auto" w:fill="auto"/>
            <w:noWrap/>
            <w:vAlign w:val="bottom"/>
            <w:hideMark/>
          </w:tcPr>
          <w:p w14:paraId="77558246"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17,807.1</w:t>
            </w:r>
          </w:p>
        </w:tc>
        <w:tc>
          <w:tcPr>
            <w:tcW w:w="781" w:type="dxa"/>
            <w:tcBorders>
              <w:top w:val="nil"/>
              <w:left w:val="nil"/>
              <w:bottom w:val="nil"/>
              <w:right w:val="nil"/>
            </w:tcBorders>
            <w:shd w:val="clear" w:color="auto" w:fill="auto"/>
            <w:noWrap/>
            <w:vAlign w:val="bottom"/>
            <w:hideMark/>
          </w:tcPr>
          <w:p w14:paraId="2673ADAB"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3EDA44E0"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09" w:type="dxa"/>
            <w:tcBorders>
              <w:top w:val="nil"/>
              <w:left w:val="nil"/>
              <w:bottom w:val="nil"/>
              <w:right w:val="nil"/>
            </w:tcBorders>
            <w:shd w:val="clear" w:color="auto" w:fill="auto"/>
            <w:noWrap/>
            <w:vAlign w:val="bottom"/>
            <w:hideMark/>
          </w:tcPr>
          <w:p w14:paraId="5691115A"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r>
      <w:tr w:rsidR="00D51867" w:rsidRPr="00914B8F" w14:paraId="37F1F79B" w14:textId="77777777" w:rsidTr="00D51867">
        <w:trPr>
          <w:divId w:val="1487087745"/>
          <w:trHeight w:val="300"/>
        </w:trPr>
        <w:tc>
          <w:tcPr>
            <w:tcW w:w="2268" w:type="dxa"/>
            <w:tcBorders>
              <w:top w:val="nil"/>
              <w:left w:val="nil"/>
              <w:bottom w:val="nil"/>
              <w:right w:val="nil"/>
            </w:tcBorders>
            <w:shd w:val="clear" w:color="auto" w:fill="auto"/>
            <w:noWrap/>
            <w:vAlign w:val="bottom"/>
            <w:hideMark/>
          </w:tcPr>
          <w:p w14:paraId="1DF8244A" w14:textId="77777777" w:rsidR="00D51867" w:rsidRPr="00914B8F" w:rsidRDefault="00D51867" w:rsidP="003612CF">
            <w:pPr>
              <w:spacing w:after="0" w:line="240" w:lineRule="auto"/>
              <w:jc w:val="right"/>
              <w:rPr>
                <w:rFonts w:eastAsia="Times New Roman"/>
                <w:color w:val="000000"/>
                <w:lang w:val="es-AR"/>
              </w:rPr>
            </w:pPr>
            <w:r w:rsidRPr="00914B8F">
              <w:rPr>
                <w:rFonts w:eastAsia="Times New Roman"/>
                <w:color w:val="000000"/>
                <w:lang w:val="es-AR"/>
              </w:rPr>
              <w:t xml:space="preserve"> Servicio público</w:t>
            </w:r>
          </w:p>
        </w:tc>
        <w:tc>
          <w:tcPr>
            <w:tcW w:w="1134" w:type="dxa"/>
            <w:tcBorders>
              <w:top w:val="nil"/>
              <w:left w:val="nil"/>
              <w:bottom w:val="nil"/>
              <w:right w:val="nil"/>
            </w:tcBorders>
            <w:shd w:val="clear" w:color="auto" w:fill="auto"/>
            <w:noWrap/>
            <w:vAlign w:val="bottom"/>
            <w:hideMark/>
          </w:tcPr>
          <w:p w14:paraId="5394DA29"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8" w:type="dxa"/>
            <w:tcBorders>
              <w:top w:val="nil"/>
              <w:left w:val="nil"/>
              <w:bottom w:val="nil"/>
              <w:right w:val="nil"/>
            </w:tcBorders>
            <w:shd w:val="clear" w:color="auto" w:fill="auto"/>
            <w:noWrap/>
            <w:vAlign w:val="bottom"/>
            <w:hideMark/>
          </w:tcPr>
          <w:p w14:paraId="10824857"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40" w:type="dxa"/>
            <w:tcBorders>
              <w:top w:val="nil"/>
              <w:left w:val="nil"/>
              <w:bottom w:val="nil"/>
              <w:right w:val="nil"/>
            </w:tcBorders>
            <w:shd w:val="clear" w:color="auto" w:fill="auto"/>
            <w:noWrap/>
            <w:vAlign w:val="bottom"/>
            <w:hideMark/>
          </w:tcPr>
          <w:p w14:paraId="711DE53A"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2" w:type="dxa"/>
            <w:tcBorders>
              <w:top w:val="nil"/>
              <w:left w:val="nil"/>
              <w:bottom w:val="nil"/>
              <w:right w:val="nil"/>
            </w:tcBorders>
            <w:shd w:val="clear" w:color="auto" w:fill="auto"/>
            <w:noWrap/>
            <w:vAlign w:val="bottom"/>
            <w:hideMark/>
          </w:tcPr>
          <w:p w14:paraId="22EFE80B"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68A5BF24"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1" w:type="dxa"/>
            <w:tcBorders>
              <w:top w:val="nil"/>
              <w:left w:val="nil"/>
              <w:bottom w:val="nil"/>
              <w:right w:val="nil"/>
            </w:tcBorders>
            <w:shd w:val="clear" w:color="auto" w:fill="auto"/>
            <w:noWrap/>
            <w:vAlign w:val="bottom"/>
            <w:hideMark/>
          </w:tcPr>
          <w:p w14:paraId="39A2BD6B"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33497695"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09" w:type="dxa"/>
            <w:tcBorders>
              <w:top w:val="nil"/>
              <w:left w:val="nil"/>
              <w:bottom w:val="nil"/>
              <w:right w:val="nil"/>
            </w:tcBorders>
            <w:shd w:val="clear" w:color="auto" w:fill="auto"/>
            <w:noWrap/>
            <w:vAlign w:val="bottom"/>
            <w:hideMark/>
          </w:tcPr>
          <w:p w14:paraId="2456FB43"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r>
      <w:tr w:rsidR="00D51867" w:rsidRPr="00914B8F" w14:paraId="1356078E" w14:textId="77777777" w:rsidTr="00D51867">
        <w:trPr>
          <w:divId w:val="1487087745"/>
          <w:trHeight w:val="300"/>
        </w:trPr>
        <w:tc>
          <w:tcPr>
            <w:tcW w:w="2268" w:type="dxa"/>
            <w:tcBorders>
              <w:top w:val="nil"/>
              <w:left w:val="nil"/>
              <w:bottom w:val="nil"/>
              <w:right w:val="nil"/>
            </w:tcBorders>
            <w:shd w:val="clear" w:color="auto" w:fill="auto"/>
            <w:noWrap/>
            <w:vAlign w:val="bottom"/>
            <w:hideMark/>
          </w:tcPr>
          <w:p w14:paraId="58B4CCF9" w14:textId="77777777" w:rsidR="00D51867" w:rsidRPr="00914B8F" w:rsidRDefault="00D51867" w:rsidP="003612CF">
            <w:pPr>
              <w:spacing w:after="0" w:line="240" w:lineRule="auto"/>
              <w:jc w:val="right"/>
              <w:rPr>
                <w:rFonts w:eastAsia="Times New Roman"/>
                <w:color w:val="000000"/>
                <w:lang w:val="es-AR"/>
              </w:rPr>
            </w:pPr>
            <w:r w:rsidRPr="00914B8F">
              <w:rPr>
                <w:rFonts w:eastAsia="Times New Roman"/>
                <w:color w:val="000000"/>
                <w:lang w:val="es-AR"/>
              </w:rPr>
              <w:t xml:space="preserve"> Actividades profesionales, científicas y técnicas</w:t>
            </w:r>
          </w:p>
        </w:tc>
        <w:tc>
          <w:tcPr>
            <w:tcW w:w="1134" w:type="dxa"/>
            <w:tcBorders>
              <w:top w:val="nil"/>
              <w:left w:val="nil"/>
              <w:bottom w:val="nil"/>
              <w:right w:val="nil"/>
            </w:tcBorders>
            <w:shd w:val="clear" w:color="auto" w:fill="auto"/>
            <w:noWrap/>
            <w:vAlign w:val="bottom"/>
            <w:hideMark/>
          </w:tcPr>
          <w:p w14:paraId="2B285A3B"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8" w:type="dxa"/>
            <w:tcBorders>
              <w:top w:val="nil"/>
              <w:left w:val="nil"/>
              <w:bottom w:val="nil"/>
              <w:right w:val="nil"/>
            </w:tcBorders>
            <w:shd w:val="clear" w:color="auto" w:fill="auto"/>
            <w:noWrap/>
            <w:vAlign w:val="bottom"/>
            <w:hideMark/>
          </w:tcPr>
          <w:p w14:paraId="461A40E1"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40" w:type="dxa"/>
            <w:tcBorders>
              <w:top w:val="nil"/>
              <w:left w:val="nil"/>
              <w:bottom w:val="nil"/>
              <w:right w:val="nil"/>
            </w:tcBorders>
            <w:shd w:val="clear" w:color="auto" w:fill="auto"/>
            <w:noWrap/>
            <w:vAlign w:val="bottom"/>
            <w:hideMark/>
          </w:tcPr>
          <w:p w14:paraId="7837E176"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2" w:type="dxa"/>
            <w:tcBorders>
              <w:top w:val="nil"/>
              <w:left w:val="nil"/>
              <w:bottom w:val="nil"/>
              <w:right w:val="nil"/>
            </w:tcBorders>
            <w:shd w:val="clear" w:color="auto" w:fill="auto"/>
            <w:noWrap/>
            <w:vAlign w:val="bottom"/>
            <w:hideMark/>
          </w:tcPr>
          <w:p w14:paraId="12D15106"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031E0F0D"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1" w:type="dxa"/>
            <w:tcBorders>
              <w:top w:val="nil"/>
              <w:left w:val="nil"/>
              <w:bottom w:val="nil"/>
              <w:right w:val="nil"/>
            </w:tcBorders>
            <w:shd w:val="clear" w:color="auto" w:fill="auto"/>
            <w:noWrap/>
            <w:vAlign w:val="bottom"/>
            <w:hideMark/>
          </w:tcPr>
          <w:p w14:paraId="33341E38"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71782289"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09" w:type="dxa"/>
            <w:tcBorders>
              <w:top w:val="nil"/>
              <w:left w:val="nil"/>
              <w:bottom w:val="nil"/>
              <w:right w:val="nil"/>
            </w:tcBorders>
            <w:shd w:val="clear" w:color="auto" w:fill="auto"/>
            <w:noWrap/>
            <w:vAlign w:val="bottom"/>
            <w:hideMark/>
          </w:tcPr>
          <w:p w14:paraId="28D1CA99"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r>
      <w:tr w:rsidR="00D51867" w:rsidRPr="00914B8F" w14:paraId="29C2B0D3" w14:textId="77777777" w:rsidTr="00D51867">
        <w:trPr>
          <w:divId w:val="1487087745"/>
          <w:trHeight w:val="300"/>
        </w:trPr>
        <w:tc>
          <w:tcPr>
            <w:tcW w:w="2268" w:type="dxa"/>
            <w:tcBorders>
              <w:top w:val="nil"/>
              <w:left w:val="nil"/>
              <w:bottom w:val="nil"/>
              <w:right w:val="nil"/>
            </w:tcBorders>
            <w:shd w:val="clear" w:color="auto" w:fill="auto"/>
            <w:noWrap/>
            <w:vAlign w:val="bottom"/>
            <w:hideMark/>
          </w:tcPr>
          <w:p w14:paraId="666CA05C" w14:textId="77777777" w:rsidR="00D51867" w:rsidRPr="00914B8F" w:rsidRDefault="00D51867" w:rsidP="003612CF">
            <w:pPr>
              <w:spacing w:after="0" w:line="240" w:lineRule="auto"/>
              <w:jc w:val="right"/>
              <w:rPr>
                <w:rFonts w:eastAsia="Times New Roman"/>
                <w:color w:val="000000"/>
                <w:lang w:val="es-AR"/>
              </w:rPr>
            </w:pPr>
            <w:r w:rsidRPr="00914B8F">
              <w:rPr>
                <w:rFonts w:eastAsia="Times New Roman"/>
                <w:color w:val="000000"/>
                <w:lang w:val="es-AR"/>
              </w:rPr>
              <w:t xml:space="preserve"> Servicio de transporte y correo</w:t>
            </w:r>
          </w:p>
        </w:tc>
        <w:tc>
          <w:tcPr>
            <w:tcW w:w="1134" w:type="dxa"/>
            <w:tcBorders>
              <w:top w:val="nil"/>
              <w:left w:val="nil"/>
              <w:bottom w:val="nil"/>
              <w:right w:val="nil"/>
            </w:tcBorders>
            <w:shd w:val="clear" w:color="auto" w:fill="auto"/>
            <w:noWrap/>
            <w:vAlign w:val="bottom"/>
            <w:hideMark/>
          </w:tcPr>
          <w:p w14:paraId="7050D817"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41,584.0</w:t>
            </w:r>
          </w:p>
        </w:tc>
        <w:tc>
          <w:tcPr>
            <w:tcW w:w="788" w:type="dxa"/>
            <w:tcBorders>
              <w:top w:val="nil"/>
              <w:left w:val="nil"/>
              <w:bottom w:val="nil"/>
              <w:right w:val="nil"/>
            </w:tcBorders>
            <w:shd w:val="clear" w:color="auto" w:fill="auto"/>
            <w:noWrap/>
            <w:vAlign w:val="bottom"/>
            <w:hideMark/>
          </w:tcPr>
          <w:p w14:paraId="687ECF0F"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40" w:type="dxa"/>
            <w:tcBorders>
              <w:top w:val="nil"/>
              <w:left w:val="nil"/>
              <w:bottom w:val="nil"/>
              <w:right w:val="nil"/>
            </w:tcBorders>
            <w:shd w:val="clear" w:color="auto" w:fill="auto"/>
            <w:noWrap/>
            <w:vAlign w:val="bottom"/>
            <w:hideMark/>
          </w:tcPr>
          <w:p w14:paraId="63DA5115"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41,865.6</w:t>
            </w:r>
          </w:p>
        </w:tc>
        <w:tc>
          <w:tcPr>
            <w:tcW w:w="782" w:type="dxa"/>
            <w:tcBorders>
              <w:top w:val="nil"/>
              <w:left w:val="nil"/>
              <w:bottom w:val="nil"/>
              <w:right w:val="nil"/>
            </w:tcBorders>
            <w:shd w:val="clear" w:color="auto" w:fill="auto"/>
            <w:noWrap/>
            <w:vAlign w:val="bottom"/>
            <w:hideMark/>
          </w:tcPr>
          <w:p w14:paraId="49657C47"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555D8DFA"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1" w:type="dxa"/>
            <w:tcBorders>
              <w:top w:val="nil"/>
              <w:left w:val="nil"/>
              <w:bottom w:val="nil"/>
              <w:right w:val="nil"/>
            </w:tcBorders>
            <w:shd w:val="clear" w:color="auto" w:fill="auto"/>
            <w:noWrap/>
            <w:vAlign w:val="bottom"/>
            <w:hideMark/>
          </w:tcPr>
          <w:p w14:paraId="011C9607"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40B434BA"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09" w:type="dxa"/>
            <w:tcBorders>
              <w:top w:val="nil"/>
              <w:left w:val="nil"/>
              <w:bottom w:val="nil"/>
              <w:right w:val="nil"/>
            </w:tcBorders>
            <w:shd w:val="clear" w:color="auto" w:fill="auto"/>
            <w:noWrap/>
            <w:vAlign w:val="bottom"/>
            <w:hideMark/>
          </w:tcPr>
          <w:p w14:paraId="5C57A786"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r>
      <w:tr w:rsidR="00D51867" w:rsidRPr="00914B8F" w14:paraId="4530CD94" w14:textId="77777777" w:rsidTr="00D51867">
        <w:trPr>
          <w:divId w:val="1487087745"/>
          <w:trHeight w:val="300"/>
        </w:trPr>
        <w:tc>
          <w:tcPr>
            <w:tcW w:w="2268" w:type="dxa"/>
            <w:tcBorders>
              <w:top w:val="nil"/>
              <w:left w:val="nil"/>
              <w:bottom w:val="nil"/>
              <w:right w:val="nil"/>
            </w:tcBorders>
            <w:shd w:val="clear" w:color="auto" w:fill="auto"/>
            <w:noWrap/>
            <w:vAlign w:val="bottom"/>
            <w:hideMark/>
          </w:tcPr>
          <w:p w14:paraId="2D064CC5" w14:textId="77777777" w:rsidR="00D51867" w:rsidRPr="00914B8F" w:rsidRDefault="00D51867" w:rsidP="003612CF">
            <w:pPr>
              <w:spacing w:after="0" w:line="240" w:lineRule="auto"/>
              <w:jc w:val="right"/>
              <w:rPr>
                <w:rFonts w:eastAsia="Times New Roman"/>
                <w:color w:val="000000"/>
                <w:lang w:val="es-AR"/>
              </w:rPr>
            </w:pPr>
            <w:r w:rsidRPr="00914B8F">
              <w:rPr>
                <w:rFonts w:eastAsia="Times New Roman"/>
                <w:color w:val="000000"/>
                <w:lang w:val="es-AR"/>
              </w:rPr>
              <w:t xml:space="preserve"> Construcción</w:t>
            </w:r>
          </w:p>
        </w:tc>
        <w:tc>
          <w:tcPr>
            <w:tcW w:w="1134" w:type="dxa"/>
            <w:tcBorders>
              <w:top w:val="nil"/>
              <w:left w:val="nil"/>
              <w:bottom w:val="nil"/>
              <w:right w:val="nil"/>
            </w:tcBorders>
            <w:shd w:val="clear" w:color="auto" w:fill="auto"/>
            <w:noWrap/>
            <w:vAlign w:val="bottom"/>
            <w:hideMark/>
          </w:tcPr>
          <w:p w14:paraId="65BBEB4B"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26,619.2</w:t>
            </w:r>
          </w:p>
        </w:tc>
        <w:tc>
          <w:tcPr>
            <w:tcW w:w="788" w:type="dxa"/>
            <w:tcBorders>
              <w:top w:val="nil"/>
              <w:left w:val="nil"/>
              <w:bottom w:val="nil"/>
              <w:right w:val="nil"/>
            </w:tcBorders>
            <w:shd w:val="clear" w:color="auto" w:fill="auto"/>
            <w:noWrap/>
            <w:vAlign w:val="bottom"/>
            <w:hideMark/>
          </w:tcPr>
          <w:p w14:paraId="753E9241"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40" w:type="dxa"/>
            <w:tcBorders>
              <w:top w:val="nil"/>
              <w:left w:val="nil"/>
              <w:bottom w:val="nil"/>
              <w:right w:val="nil"/>
            </w:tcBorders>
            <w:shd w:val="clear" w:color="auto" w:fill="auto"/>
            <w:noWrap/>
            <w:vAlign w:val="bottom"/>
            <w:hideMark/>
          </w:tcPr>
          <w:p w14:paraId="7C7DCB09"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26,426.4</w:t>
            </w:r>
          </w:p>
        </w:tc>
        <w:tc>
          <w:tcPr>
            <w:tcW w:w="782" w:type="dxa"/>
            <w:tcBorders>
              <w:top w:val="nil"/>
              <w:left w:val="nil"/>
              <w:bottom w:val="nil"/>
              <w:right w:val="nil"/>
            </w:tcBorders>
            <w:shd w:val="clear" w:color="auto" w:fill="auto"/>
            <w:noWrap/>
            <w:vAlign w:val="bottom"/>
            <w:hideMark/>
          </w:tcPr>
          <w:p w14:paraId="00E30931"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20E44617"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1" w:type="dxa"/>
            <w:tcBorders>
              <w:top w:val="nil"/>
              <w:left w:val="nil"/>
              <w:bottom w:val="nil"/>
              <w:right w:val="nil"/>
            </w:tcBorders>
            <w:shd w:val="clear" w:color="auto" w:fill="auto"/>
            <w:noWrap/>
            <w:vAlign w:val="bottom"/>
            <w:hideMark/>
          </w:tcPr>
          <w:p w14:paraId="7061970D"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6AECC9FD"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09" w:type="dxa"/>
            <w:tcBorders>
              <w:top w:val="nil"/>
              <w:left w:val="nil"/>
              <w:bottom w:val="nil"/>
              <w:right w:val="nil"/>
            </w:tcBorders>
            <w:shd w:val="clear" w:color="auto" w:fill="auto"/>
            <w:noWrap/>
            <w:vAlign w:val="bottom"/>
            <w:hideMark/>
          </w:tcPr>
          <w:p w14:paraId="190DE5AD"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r>
      <w:tr w:rsidR="00D51867" w:rsidRPr="00914B8F" w14:paraId="50C2D986" w14:textId="77777777" w:rsidTr="00D51867">
        <w:trPr>
          <w:divId w:val="1487087745"/>
          <w:trHeight w:val="300"/>
        </w:trPr>
        <w:tc>
          <w:tcPr>
            <w:tcW w:w="2268" w:type="dxa"/>
            <w:tcBorders>
              <w:top w:val="nil"/>
              <w:left w:val="nil"/>
              <w:bottom w:val="nil"/>
              <w:right w:val="nil"/>
            </w:tcBorders>
            <w:shd w:val="clear" w:color="auto" w:fill="auto"/>
            <w:noWrap/>
            <w:vAlign w:val="bottom"/>
            <w:hideMark/>
          </w:tcPr>
          <w:p w14:paraId="7C4B754A" w14:textId="77777777" w:rsidR="00D51867" w:rsidRPr="00914B8F" w:rsidRDefault="00D51867" w:rsidP="003612CF">
            <w:pPr>
              <w:spacing w:after="0" w:line="240" w:lineRule="auto"/>
              <w:jc w:val="right"/>
              <w:rPr>
                <w:rFonts w:eastAsia="Times New Roman"/>
                <w:color w:val="000000"/>
                <w:lang w:val="es-AR"/>
              </w:rPr>
            </w:pPr>
            <w:r w:rsidRPr="00914B8F">
              <w:rPr>
                <w:rFonts w:eastAsia="Times New Roman"/>
                <w:color w:val="000000"/>
                <w:lang w:val="es-AR"/>
              </w:rPr>
              <w:t xml:space="preserve"> Comercio</w:t>
            </w:r>
          </w:p>
        </w:tc>
        <w:tc>
          <w:tcPr>
            <w:tcW w:w="1134" w:type="dxa"/>
            <w:tcBorders>
              <w:top w:val="nil"/>
              <w:left w:val="nil"/>
              <w:bottom w:val="nil"/>
              <w:right w:val="nil"/>
            </w:tcBorders>
            <w:shd w:val="clear" w:color="auto" w:fill="auto"/>
            <w:noWrap/>
            <w:vAlign w:val="bottom"/>
            <w:hideMark/>
          </w:tcPr>
          <w:p w14:paraId="75DF7F81"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29,160.9</w:t>
            </w:r>
          </w:p>
        </w:tc>
        <w:tc>
          <w:tcPr>
            <w:tcW w:w="788" w:type="dxa"/>
            <w:tcBorders>
              <w:top w:val="nil"/>
              <w:left w:val="nil"/>
              <w:bottom w:val="nil"/>
              <w:right w:val="nil"/>
            </w:tcBorders>
            <w:shd w:val="clear" w:color="auto" w:fill="auto"/>
            <w:noWrap/>
            <w:vAlign w:val="bottom"/>
            <w:hideMark/>
          </w:tcPr>
          <w:p w14:paraId="1A2B8029"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25,361.4</w:t>
            </w:r>
          </w:p>
        </w:tc>
        <w:tc>
          <w:tcPr>
            <w:tcW w:w="840" w:type="dxa"/>
            <w:tcBorders>
              <w:top w:val="nil"/>
              <w:left w:val="nil"/>
              <w:bottom w:val="nil"/>
              <w:right w:val="nil"/>
            </w:tcBorders>
            <w:shd w:val="clear" w:color="auto" w:fill="auto"/>
            <w:noWrap/>
            <w:vAlign w:val="bottom"/>
            <w:hideMark/>
          </w:tcPr>
          <w:p w14:paraId="11E067F5"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32,489.2</w:t>
            </w:r>
          </w:p>
        </w:tc>
        <w:tc>
          <w:tcPr>
            <w:tcW w:w="782" w:type="dxa"/>
            <w:tcBorders>
              <w:top w:val="nil"/>
              <w:left w:val="nil"/>
              <w:bottom w:val="nil"/>
              <w:right w:val="nil"/>
            </w:tcBorders>
            <w:shd w:val="clear" w:color="auto" w:fill="auto"/>
            <w:noWrap/>
            <w:vAlign w:val="bottom"/>
            <w:hideMark/>
          </w:tcPr>
          <w:p w14:paraId="6900EB48" w14:textId="77777777" w:rsidR="00D51867" w:rsidRPr="00914B8F" w:rsidRDefault="00D51867" w:rsidP="003612CF">
            <w:pPr>
              <w:spacing w:after="0" w:line="240" w:lineRule="auto"/>
              <w:jc w:val="center"/>
              <w:rPr>
                <w:rFonts w:eastAsia="Times New Roman"/>
                <w:b/>
                <w:bCs/>
                <w:color w:val="000000"/>
                <w:lang w:val="es-AR"/>
              </w:rPr>
            </w:pPr>
            <w:r w:rsidRPr="00914B8F">
              <w:rPr>
                <w:rFonts w:eastAsia="Times New Roman"/>
                <w:b/>
                <w:bCs/>
                <w:color w:val="000000"/>
                <w:lang w:val="es-AR"/>
              </w:rPr>
              <w:t>-21.9</w:t>
            </w:r>
          </w:p>
        </w:tc>
        <w:tc>
          <w:tcPr>
            <w:tcW w:w="992" w:type="dxa"/>
            <w:tcBorders>
              <w:top w:val="nil"/>
              <w:left w:val="nil"/>
              <w:bottom w:val="nil"/>
              <w:right w:val="nil"/>
            </w:tcBorders>
            <w:shd w:val="clear" w:color="auto" w:fill="auto"/>
            <w:noWrap/>
            <w:vAlign w:val="bottom"/>
            <w:hideMark/>
          </w:tcPr>
          <w:p w14:paraId="634F1BB8"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16,622.7</w:t>
            </w:r>
          </w:p>
        </w:tc>
        <w:tc>
          <w:tcPr>
            <w:tcW w:w="781" w:type="dxa"/>
            <w:tcBorders>
              <w:top w:val="nil"/>
              <w:left w:val="nil"/>
              <w:bottom w:val="nil"/>
              <w:right w:val="nil"/>
            </w:tcBorders>
            <w:shd w:val="clear" w:color="auto" w:fill="auto"/>
            <w:noWrap/>
            <w:vAlign w:val="bottom"/>
            <w:hideMark/>
          </w:tcPr>
          <w:p w14:paraId="6CE757A1"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16,103.1</w:t>
            </w:r>
          </w:p>
        </w:tc>
        <w:tc>
          <w:tcPr>
            <w:tcW w:w="820" w:type="dxa"/>
            <w:tcBorders>
              <w:top w:val="nil"/>
              <w:left w:val="nil"/>
              <w:bottom w:val="nil"/>
              <w:right w:val="nil"/>
            </w:tcBorders>
            <w:shd w:val="clear" w:color="auto" w:fill="auto"/>
            <w:noWrap/>
            <w:vAlign w:val="bottom"/>
            <w:hideMark/>
          </w:tcPr>
          <w:p w14:paraId="0219AA03"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09" w:type="dxa"/>
            <w:tcBorders>
              <w:top w:val="nil"/>
              <w:left w:val="nil"/>
              <w:bottom w:val="nil"/>
              <w:right w:val="nil"/>
            </w:tcBorders>
            <w:shd w:val="clear" w:color="auto" w:fill="auto"/>
            <w:noWrap/>
            <w:vAlign w:val="bottom"/>
            <w:hideMark/>
          </w:tcPr>
          <w:p w14:paraId="2D9BE592"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r>
      <w:tr w:rsidR="00D51867" w:rsidRPr="00914B8F" w14:paraId="3628E0D9" w14:textId="77777777" w:rsidTr="00D51867">
        <w:trPr>
          <w:divId w:val="1487087745"/>
          <w:trHeight w:val="300"/>
        </w:trPr>
        <w:tc>
          <w:tcPr>
            <w:tcW w:w="2268" w:type="dxa"/>
            <w:tcBorders>
              <w:top w:val="nil"/>
              <w:left w:val="nil"/>
              <w:right w:val="nil"/>
            </w:tcBorders>
            <w:shd w:val="clear" w:color="auto" w:fill="auto"/>
            <w:noWrap/>
            <w:vAlign w:val="bottom"/>
            <w:hideMark/>
          </w:tcPr>
          <w:p w14:paraId="5E1FBF19" w14:textId="77777777" w:rsidR="00D51867" w:rsidRPr="00914B8F" w:rsidRDefault="00D51867" w:rsidP="003612CF">
            <w:pPr>
              <w:spacing w:after="0" w:line="240" w:lineRule="auto"/>
              <w:jc w:val="right"/>
              <w:rPr>
                <w:rFonts w:eastAsia="Times New Roman"/>
                <w:color w:val="000000"/>
                <w:lang w:val="es-AR"/>
              </w:rPr>
            </w:pPr>
            <w:r w:rsidRPr="00914B8F">
              <w:rPr>
                <w:rFonts w:eastAsia="Times New Roman"/>
                <w:color w:val="000000"/>
                <w:lang w:val="es-AR"/>
              </w:rPr>
              <w:t xml:space="preserve"> Hotelería y restaurante</w:t>
            </w:r>
          </w:p>
        </w:tc>
        <w:tc>
          <w:tcPr>
            <w:tcW w:w="1134" w:type="dxa"/>
            <w:tcBorders>
              <w:top w:val="nil"/>
              <w:left w:val="nil"/>
              <w:right w:val="nil"/>
            </w:tcBorders>
            <w:shd w:val="clear" w:color="auto" w:fill="auto"/>
            <w:noWrap/>
            <w:vAlign w:val="bottom"/>
            <w:hideMark/>
          </w:tcPr>
          <w:p w14:paraId="02F2FE9F"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27,830.4</w:t>
            </w:r>
          </w:p>
        </w:tc>
        <w:tc>
          <w:tcPr>
            <w:tcW w:w="788" w:type="dxa"/>
            <w:tcBorders>
              <w:top w:val="nil"/>
              <w:left w:val="nil"/>
              <w:right w:val="nil"/>
            </w:tcBorders>
            <w:shd w:val="clear" w:color="auto" w:fill="auto"/>
            <w:noWrap/>
            <w:vAlign w:val="bottom"/>
            <w:hideMark/>
          </w:tcPr>
          <w:p w14:paraId="3F1ED9C0"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21,613.2</w:t>
            </w:r>
          </w:p>
        </w:tc>
        <w:tc>
          <w:tcPr>
            <w:tcW w:w="840" w:type="dxa"/>
            <w:tcBorders>
              <w:top w:val="nil"/>
              <w:left w:val="nil"/>
              <w:right w:val="nil"/>
            </w:tcBorders>
            <w:shd w:val="clear" w:color="auto" w:fill="auto"/>
            <w:noWrap/>
            <w:vAlign w:val="bottom"/>
            <w:hideMark/>
          </w:tcPr>
          <w:p w14:paraId="1D94793D"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2" w:type="dxa"/>
            <w:tcBorders>
              <w:top w:val="nil"/>
              <w:left w:val="nil"/>
              <w:right w:val="nil"/>
            </w:tcBorders>
            <w:shd w:val="clear" w:color="auto" w:fill="auto"/>
            <w:noWrap/>
            <w:vAlign w:val="bottom"/>
            <w:hideMark/>
          </w:tcPr>
          <w:p w14:paraId="63FBE583"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c>
          <w:tcPr>
            <w:tcW w:w="992" w:type="dxa"/>
            <w:tcBorders>
              <w:top w:val="nil"/>
              <w:left w:val="nil"/>
              <w:right w:val="nil"/>
            </w:tcBorders>
            <w:shd w:val="clear" w:color="auto" w:fill="auto"/>
            <w:noWrap/>
            <w:vAlign w:val="bottom"/>
            <w:hideMark/>
          </w:tcPr>
          <w:p w14:paraId="51A0AFF3"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1" w:type="dxa"/>
            <w:tcBorders>
              <w:top w:val="nil"/>
              <w:left w:val="nil"/>
              <w:right w:val="nil"/>
            </w:tcBorders>
            <w:shd w:val="clear" w:color="auto" w:fill="auto"/>
            <w:noWrap/>
            <w:vAlign w:val="bottom"/>
            <w:hideMark/>
          </w:tcPr>
          <w:p w14:paraId="1C8AE38F"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20" w:type="dxa"/>
            <w:tcBorders>
              <w:top w:val="nil"/>
              <w:left w:val="nil"/>
              <w:right w:val="nil"/>
            </w:tcBorders>
            <w:shd w:val="clear" w:color="auto" w:fill="auto"/>
            <w:noWrap/>
            <w:vAlign w:val="bottom"/>
            <w:hideMark/>
          </w:tcPr>
          <w:p w14:paraId="1748961B"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09" w:type="dxa"/>
            <w:tcBorders>
              <w:top w:val="nil"/>
              <w:left w:val="nil"/>
              <w:right w:val="nil"/>
            </w:tcBorders>
            <w:shd w:val="clear" w:color="auto" w:fill="auto"/>
            <w:noWrap/>
            <w:vAlign w:val="bottom"/>
            <w:hideMark/>
          </w:tcPr>
          <w:p w14:paraId="56B34347"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r>
      <w:tr w:rsidR="00D51867" w:rsidRPr="00914B8F" w14:paraId="591FB319" w14:textId="77777777" w:rsidTr="00D51867">
        <w:trPr>
          <w:divId w:val="1487087745"/>
          <w:trHeight w:val="300"/>
        </w:trPr>
        <w:tc>
          <w:tcPr>
            <w:tcW w:w="2268" w:type="dxa"/>
            <w:tcBorders>
              <w:top w:val="nil"/>
              <w:left w:val="nil"/>
              <w:bottom w:val="single" w:sz="4" w:space="0" w:color="auto"/>
              <w:right w:val="nil"/>
            </w:tcBorders>
            <w:shd w:val="clear" w:color="auto" w:fill="auto"/>
            <w:noWrap/>
            <w:vAlign w:val="bottom"/>
            <w:hideMark/>
          </w:tcPr>
          <w:p w14:paraId="5946A771" w14:textId="77777777" w:rsidR="00D51867" w:rsidRPr="00914B8F" w:rsidRDefault="00D51867" w:rsidP="003612CF">
            <w:pPr>
              <w:spacing w:after="0" w:line="240" w:lineRule="auto"/>
              <w:jc w:val="right"/>
              <w:rPr>
                <w:rFonts w:eastAsia="Times New Roman"/>
                <w:color w:val="000000"/>
                <w:lang w:val="es-AR"/>
              </w:rPr>
            </w:pPr>
            <w:r>
              <w:rPr>
                <w:rFonts w:eastAsia="Times New Roman"/>
                <w:color w:val="000000"/>
                <w:lang w:val="es-AR"/>
              </w:rPr>
              <w:t>Actividades de los hogares (como empleadores de personal doméstico, actividades de los hogares como productores de bienes o servicios para uso propio)</w:t>
            </w:r>
          </w:p>
        </w:tc>
        <w:tc>
          <w:tcPr>
            <w:tcW w:w="1134" w:type="dxa"/>
            <w:tcBorders>
              <w:top w:val="nil"/>
              <w:left w:val="nil"/>
              <w:bottom w:val="single" w:sz="4" w:space="0" w:color="auto"/>
              <w:right w:val="nil"/>
            </w:tcBorders>
            <w:shd w:val="clear" w:color="auto" w:fill="auto"/>
            <w:noWrap/>
            <w:vAlign w:val="bottom"/>
            <w:hideMark/>
          </w:tcPr>
          <w:p w14:paraId="06928640"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12,965.2</w:t>
            </w:r>
          </w:p>
        </w:tc>
        <w:tc>
          <w:tcPr>
            <w:tcW w:w="788" w:type="dxa"/>
            <w:tcBorders>
              <w:top w:val="nil"/>
              <w:left w:val="nil"/>
              <w:bottom w:val="single" w:sz="4" w:space="0" w:color="auto"/>
              <w:right w:val="nil"/>
            </w:tcBorders>
            <w:shd w:val="clear" w:color="auto" w:fill="auto"/>
            <w:noWrap/>
            <w:vAlign w:val="bottom"/>
            <w:hideMark/>
          </w:tcPr>
          <w:p w14:paraId="3E3503D1"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13,015.6</w:t>
            </w:r>
          </w:p>
        </w:tc>
        <w:tc>
          <w:tcPr>
            <w:tcW w:w="840" w:type="dxa"/>
            <w:tcBorders>
              <w:top w:val="nil"/>
              <w:left w:val="nil"/>
              <w:bottom w:val="single" w:sz="4" w:space="0" w:color="auto"/>
              <w:right w:val="nil"/>
            </w:tcBorders>
            <w:shd w:val="clear" w:color="auto" w:fill="auto"/>
            <w:noWrap/>
            <w:vAlign w:val="bottom"/>
            <w:hideMark/>
          </w:tcPr>
          <w:p w14:paraId="12E0361B"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782" w:type="dxa"/>
            <w:tcBorders>
              <w:top w:val="nil"/>
              <w:left w:val="nil"/>
              <w:bottom w:val="single" w:sz="4" w:space="0" w:color="auto"/>
              <w:right w:val="nil"/>
            </w:tcBorders>
            <w:shd w:val="clear" w:color="auto" w:fill="auto"/>
            <w:noWrap/>
            <w:vAlign w:val="bottom"/>
            <w:hideMark/>
          </w:tcPr>
          <w:p w14:paraId="3E8860BB"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c>
          <w:tcPr>
            <w:tcW w:w="992" w:type="dxa"/>
            <w:tcBorders>
              <w:top w:val="nil"/>
              <w:left w:val="nil"/>
              <w:bottom w:val="single" w:sz="4" w:space="0" w:color="auto"/>
              <w:right w:val="nil"/>
            </w:tcBorders>
            <w:shd w:val="clear" w:color="auto" w:fill="auto"/>
            <w:noWrap/>
            <w:vAlign w:val="bottom"/>
            <w:hideMark/>
          </w:tcPr>
          <w:p w14:paraId="10F3C53F"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13,644.9</w:t>
            </w:r>
          </w:p>
        </w:tc>
        <w:tc>
          <w:tcPr>
            <w:tcW w:w="781" w:type="dxa"/>
            <w:tcBorders>
              <w:top w:val="nil"/>
              <w:left w:val="nil"/>
              <w:bottom w:val="single" w:sz="4" w:space="0" w:color="auto"/>
              <w:right w:val="nil"/>
            </w:tcBorders>
            <w:shd w:val="clear" w:color="auto" w:fill="auto"/>
            <w:noWrap/>
            <w:vAlign w:val="bottom"/>
            <w:hideMark/>
          </w:tcPr>
          <w:p w14:paraId="72E2B728"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13,810.3</w:t>
            </w:r>
          </w:p>
        </w:tc>
        <w:tc>
          <w:tcPr>
            <w:tcW w:w="820" w:type="dxa"/>
            <w:tcBorders>
              <w:top w:val="nil"/>
              <w:left w:val="nil"/>
              <w:bottom w:val="single" w:sz="4" w:space="0" w:color="auto"/>
              <w:right w:val="nil"/>
            </w:tcBorders>
            <w:shd w:val="clear" w:color="auto" w:fill="auto"/>
            <w:noWrap/>
            <w:vAlign w:val="bottom"/>
            <w:hideMark/>
          </w:tcPr>
          <w:p w14:paraId="7E997F5A" w14:textId="77777777" w:rsidR="00D51867" w:rsidRPr="00914B8F" w:rsidRDefault="00D51867" w:rsidP="003612CF">
            <w:pPr>
              <w:spacing w:after="0" w:line="240" w:lineRule="auto"/>
              <w:jc w:val="center"/>
              <w:rPr>
                <w:rFonts w:eastAsia="Times New Roman"/>
                <w:color w:val="000000"/>
                <w:lang w:val="es-AR"/>
              </w:rPr>
            </w:pPr>
            <w:proofErr w:type="spellStart"/>
            <w:r w:rsidRPr="00914B8F">
              <w:rPr>
                <w:rFonts w:eastAsia="Times New Roman"/>
                <w:color w:val="000000"/>
                <w:lang w:val="es-AR"/>
              </w:rPr>
              <w:t>pd</w:t>
            </w:r>
            <w:proofErr w:type="spellEnd"/>
          </w:p>
        </w:tc>
        <w:tc>
          <w:tcPr>
            <w:tcW w:w="809" w:type="dxa"/>
            <w:tcBorders>
              <w:top w:val="nil"/>
              <w:left w:val="nil"/>
              <w:bottom w:val="single" w:sz="4" w:space="0" w:color="auto"/>
              <w:right w:val="nil"/>
            </w:tcBorders>
            <w:shd w:val="clear" w:color="auto" w:fill="auto"/>
            <w:noWrap/>
            <w:vAlign w:val="bottom"/>
            <w:hideMark/>
          </w:tcPr>
          <w:p w14:paraId="61B7896B" w14:textId="77777777" w:rsidR="00D51867" w:rsidRPr="00914B8F" w:rsidRDefault="00D51867" w:rsidP="003612CF">
            <w:pPr>
              <w:spacing w:after="0" w:line="240" w:lineRule="auto"/>
              <w:jc w:val="center"/>
              <w:rPr>
                <w:rFonts w:eastAsia="Times New Roman"/>
                <w:color w:val="000000"/>
                <w:lang w:val="es-AR"/>
              </w:rPr>
            </w:pPr>
            <w:r w:rsidRPr="00914B8F">
              <w:rPr>
                <w:rFonts w:eastAsia="Times New Roman"/>
                <w:color w:val="000000"/>
                <w:lang w:val="es-AR"/>
              </w:rPr>
              <w:t xml:space="preserve"> -.-</w:t>
            </w:r>
          </w:p>
        </w:tc>
      </w:tr>
      <w:tr w:rsidR="00D51867" w:rsidRPr="00914B8F" w14:paraId="072350FB" w14:textId="77777777" w:rsidTr="00D51867">
        <w:trPr>
          <w:divId w:val="1487087745"/>
          <w:trHeight w:val="300"/>
        </w:trPr>
        <w:tc>
          <w:tcPr>
            <w:tcW w:w="9214" w:type="dxa"/>
            <w:gridSpan w:val="9"/>
            <w:tcBorders>
              <w:top w:val="single" w:sz="4" w:space="0" w:color="auto"/>
              <w:left w:val="nil"/>
              <w:right w:val="nil"/>
            </w:tcBorders>
            <w:shd w:val="clear" w:color="auto" w:fill="auto"/>
            <w:noWrap/>
            <w:vAlign w:val="bottom"/>
          </w:tcPr>
          <w:p w14:paraId="3026AF22" w14:textId="77777777" w:rsidR="00D51867" w:rsidRDefault="00D51867" w:rsidP="003612CF">
            <w:pPr>
              <w:spacing w:after="0" w:line="240" w:lineRule="auto"/>
              <w:ind w:right="-1250"/>
            </w:pPr>
            <w:r>
              <w:t>Fuente: Elaboración propia en base a datos de la Encuesta Permanente de Hogares (INDEC).</w:t>
            </w:r>
          </w:p>
          <w:p w14:paraId="57197827" w14:textId="77777777" w:rsidR="00D51867" w:rsidRPr="00914B8F" w:rsidRDefault="00D51867" w:rsidP="003612CF">
            <w:pPr>
              <w:spacing w:after="0" w:line="240" w:lineRule="auto"/>
              <w:rPr>
                <w:rFonts w:eastAsia="Times New Roman"/>
                <w:color w:val="000000"/>
                <w:lang w:val="es-AR"/>
              </w:rPr>
            </w:pPr>
            <w:r w:rsidRPr="00801D33">
              <w:t xml:space="preserve">Referencia: </w:t>
            </w:r>
            <w:proofErr w:type="spellStart"/>
            <w:r w:rsidRPr="00801D33">
              <w:t>pd</w:t>
            </w:r>
            <w:proofErr w:type="spellEnd"/>
            <w:r w:rsidRPr="00801D33">
              <w:t xml:space="preserve"> pocos datos en el grupo bajo análisis.</w:t>
            </w:r>
            <w:r>
              <w:t xml:space="preserve"> -.- no hay datos en la categoría</w:t>
            </w:r>
            <w:r w:rsidRPr="003167CB">
              <w:t xml:space="preserve"> bajo análisis.</w:t>
            </w:r>
          </w:p>
        </w:tc>
      </w:tr>
    </w:tbl>
    <w:p w14:paraId="23F0149F" w14:textId="6EBBFDAC" w:rsidR="006F0C14" w:rsidRPr="006E6B6D" w:rsidRDefault="00914B8F" w:rsidP="006E6B6D">
      <w:r>
        <w:fldChar w:fldCharType="end"/>
      </w:r>
    </w:p>
    <w:p w14:paraId="1BB3F54E" w14:textId="4F0533EE" w:rsidR="00BB67F2" w:rsidRDefault="00BB67F2" w:rsidP="00BE22E7">
      <w:pPr>
        <w:spacing w:line="288" w:lineRule="auto"/>
        <w:jc w:val="both"/>
        <w:rPr>
          <w:sz w:val="22"/>
          <w:szCs w:val="22"/>
        </w:rPr>
      </w:pPr>
      <w:r w:rsidRPr="00CF764A">
        <w:rPr>
          <w:sz w:val="22"/>
          <w:szCs w:val="22"/>
        </w:rPr>
        <w:t>en este nivel d</w:t>
      </w:r>
      <w:r w:rsidR="005B55C9">
        <w:rPr>
          <w:sz w:val="22"/>
          <w:szCs w:val="22"/>
        </w:rPr>
        <w:t>e ingresos, las mujeres adultas mejoran sus</w:t>
      </w:r>
      <w:r w:rsidRPr="00CF764A">
        <w:rPr>
          <w:sz w:val="22"/>
          <w:szCs w:val="22"/>
        </w:rPr>
        <w:t xml:space="preserve"> ingresos, </w:t>
      </w:r>
      <w:r w:rsidR="005B55C9">
        <w:rPr>
          <w:sz w:val="22"/>
          <w:szCs w:val="22"/>
        </w:rPr>
        <w:t xml:space="preserve">pasando a ganar en promedio un 77% de lo que reciben los </w:t>
      </w:r>
      <w:r w:rsidRPr="00CF764A">
        <w:rPr>
          <w:sz w:val="22"/>
          <w:szCs w:val="22"/>
        </w:rPr>
        <w:t>ho</w:t>
      </w:r>
      <w:r w:rsidR="005B55C9">
        <w:rPr>
          <w:sz w:val="22"/>
          <w:szCs w:val="22"/>
        </w:rPr>
        <w:t>mbres.</w:t>
      </w:r>
      <w:r w:rsidR="00E31713">
        <w:rPr>
          <w:sz w:val="22"/>
          <w:szCs w:val="22"/>
        </w:rPr>
        <w:t xml:space="preserve"> En el estrato de ingresos altos la situación empeora un poco para las mujeres adultas,</w:t>
      </w:r>
      <w:r w:rsidR="002F50B9">
        <w:rPr>
          <w:sz w:val="22"/>
          <w:szCs w:val="22"/>
        </w:rPr>
        <w:t xml:space="preserve"> ya que la brecha se incrementa</w:t>
      </w:r>
      <w:r w:rsidR="00E31713">
        <w:rPr>
          <w:sz w:val="22"/>
          <w:szCs w:val="22"/>
        </w:rPr>
        <w:t xml:space="preserve"> en valor absoluto, siendo de -25,1%, </w:t>
      </w:r>
      <w:r w:rsidR="00F15D22">
        <w:rPr>
          <w:sz w:val="22"/>
          <w:szCs w:val="22"/>
        </w:rPr>
        <w:t xml:space="preserve">por lo tanto, las mujeres adultas pasan a ganar, en promedio, el 75% de ingresos </w:t>
      </w:r>
      <w:r w:rsidR="003F117D">
        <w:rPr>
          <w:sz w:val="22"/>
          <w:szCs w:val="22"/>
        </w:rPr>
        <w:t>respecto a</w:t>
      </w:r>
      <w:r w:rsidR="00F15D22">
        <w:rPr>
          <w:sz w:val="22"/>
          <w:szCs w:val="22"/>
        </w:rPr>
        <w:t xml:space="preserve"> los hombres.</w:t>
      </w:r>
    </w:p>
    <w:p w14:paraId="46BAB869" w14:textId="03478075" w:rsidR="00B4538D" w:rsidRPr="00CF764A" w:rsidRDefault="00002E2A" w:rsidP="00BE22E7">
      <w:pPr>
        <w:spacing w:line="288" w:lineRule="auto"/>
        <w:jc w:val="both"/>
        <w:rPr>
          <w:sz w:val="22"/>
          <w:szCs w:val="22"/>
        </w:rPr>
      </w:pPr>
      <w:r>
        <w:rPr>
          <w:sz w:val="22"/>
          <w:szCs w:val="22"/>
        </w:rPr>
        <w:lastRenderedPageBreak/>
        <w:t>Repitiendo este</w:t>
      </w:r>
      <w:r w:rsidR="00B4538D" w:rsidRPr="00CF764A">
        <w:rPr>
          <w:sz w:val="22"/>
          <w:szCs w:val="22"/>
        </w:rPr>
        <w:t xml:space="preserve"> análisis para los ingresos provenien</w:t>
      </w:r>
      <w:r w:rsidR="00AF72D2">
        <w:rPr>
          <w:sz w:val="22"/>
          <w:szCs w:val="22"/>
        </w:rPr>
        <w:t xml:space="preserve">tes de fuente no laboral, para el nivel bajo </w:t>
      </w:r>
      <w:r>
        <w:rPr>
          <w:sz w:val="22"/>
          <w:szCs w:val="22"/>
        </w:rPr>
        <w:t>los números dicen</w:t>
      </w:r>
      <w:r w:rsidR="00AF72D2">
        <w:rPr>
          <w:sz w:val="22"/>
          <w:szCs w:val="22"/>
        </w:rPr>
        <w:t xml:space="preserve"> que las mujeres adultas </w:t>
      </w:r>
      <w:r w:rsidR="00B4538D" w:rsidRPr="00CF764A">
        <w:rPr>
          <w:sz w:val="22"/>
          <w:szCs w:val="22"/>
        </w:rPr>
        <w:t xml:space="preserve">reciben mayores ingresos que los varones, con </w:t>
      </w:r>
      <w:r w:rsidR="00AF72D2">
        <w:rPr>
          <w:sz w:val="22"/>
          <w:szCs w:val="22"/>
        </w:rPr>
        <w:t xml:space="preserve">una </w:t>
      </w:r>
      <w:r w:rsidR="00B4538D" w:rsidRPr="00CF764A">
        <w:rPr>
          <w:sz w:val="22"/>
          <w:szCs w:val="22"/>
        </w:rPr>
        <w:t>br</w:t>
      </w:r>
      <w:r w:rsidR="00AF72D2">
        <w:rPr>
          <w:sz w:val="22"/>
          <w:szCs w:val="22"/>
        </w:rPr>
        <w:t>echa</w:t>
      </w:r>
      <w:r w:rsidR="00B4538D" w:rsidRPr="00CF764A">
        <w:rPr>
          <w:sz w:val="22"/>
          <w:szCs w:val="22"/>
        </w:rPr>
        <w:t xml:space="preserve"> de</w:t>
      </w:r>
      <w:r w:rsidR="00AF72D2">
        <w:rPr>
          <w:sz w:val="22"/>
          <w:szCs w:val="22"/>
        </w:rPr>
        <w:t>l 33</w:t>
      </w:r>
      <w:r w:rsidR="00B17990">
        <w:rPr>
          <w:sz w:val="22"/>
          <w:szCs w:val="22"/>
        </w:rPr>
        <w:t>,5</w:t>
      </w:r>
      <w:r w:rsidR="00B4538D" w:rsidRPr="00CF764A">
        <w:rPr>
          <w:sz w:val="22"/>
          <w:szCs w:val="22"/>
        </w:rPr>
        <w:t>%</w:t>
      </w:r>
      <w:r w:rsidR="00B17990">
        <w:rPr>
          <w:sz w:val="22"/>
          <w:szCs w:val="22"/>
        </w:rPr>
        <w:t>, mientras para el nivel medio la brecha se revierte y pasa a ser de -33%</w:t>
      </w:r>
      <w:r w:rsidR="00B4538D" w:rsidRPr="00CF764A">
        <w:rPr>
          <w:sz w:val="22"/>
          <w:szCs w:val="22"/>
        </w:rPr>
        <w:t>. Para el nivel alto de ingresos, la categoría de hombres no cuenta con el número de datos suficiente</w:t>
      </w:r>
      <w:r w:rsidR="00B17990">
        <w:rPr>
          <w:sz w:val="22"/>
          <w:szCs w:val="22"/>
        </w:rPr>
        <w:t xml:space="preserve">s para realizar el </w:t>
      </w:r>
      <w:r w:rsidR="00BA7432">
        <w:rPr>
          <w:sz w:val="22"/>
          <w:szCs w:val="22"/>
        </w:rPr>
        <w:t>cálculo</w:t>
      </w:r>
      <w:r w:rsidR="00B17990">
        <w:rPr>
          <w:sz w:val="22"/>
          <w:szCs w:val="22"/>
        </w:rPr>
        <w:t xml:space="preserve"> de esta</w:t>
      </w:r>
      <w:r w:rsidR="00B4538D" w:rsidRPr="00CF764A">
        <w:rPr>
          <w:sz w:val="22"/>
          <w:szCs w:val="22"/>
        </w:rPr>
        <w:t xml:space="preserve"> brecha.</w:t>
      </w:r>
    </w:p>
    <w:p w14:paraId="3FE42789" w14:textId="7BABB33C" w:rsidR="00475C5A" w:rsidRDefault="003C5125" w:rsidP="00BE22E7">
      <w:pPr>
        <w:spacing w:line="288" w:lineRule="auto"/>
        <w:jc w:val="both"/>
        <w:rPr>
          <w:sz w:val="22"/>
          <w:szCs w:val="22"/>
        </w:rPr>
      </w:pPr>
      <w:r>
        <w:rPr>
          <w:sz w:val="22"/>
          <w:szCs w:val="22"/>
        </w:rPr>
        <w:t>Cuando la característica a analizar</w:t>
      </w:r>
      <w:r w:rsidR="00B757DE" w:rsidRPr="00CF764A">
        <w:rPr>
          <w:sz w:val="22"/>
          <w:szCs w:val="22"/>
        </w:rPr>
        <w:t xml:space="preserve"> es si en el hogar del perceptor de ingresos conviven o no persona</w:t>
      </w:r>
      <w:r>
        <w:rPr>
          <w:sz w:val="22"/>
          <w:szCs w:val="22"/>
        </w:rPr>
        <w:t xml:space="preserve">s que demanden cuidados, </w:t>
      </w:r>
      <w:r w:rsidR="00B757DE" w:rsidRPr="00CF764A">
        <w:rPr>
          <w:sz w:val="22"/>
          <w:szCs w:val="22"/>
        </w:rPr>
        <w:t xml:space="preserve">por ser muy pequeñas (de 6 años o menos edad) o muy </w:t>
      </w:r>
      <w:r>
        <w:rPr>
          <w:sz w:val="22"/>
          <w:szCs w:val="22"/>
        </w:rPr>
        <w:t xml:space="preserve">grandes (de 80 años o más edad), encontramos </w:t>
      </w:r>
      <w:r w:rsidR="0085415C">
        <w:rPr>
          <w:sz w:val="22"/>
          <w:szCs w:val="22"/>
        </w:rPr>
        <w:t>que en ambos casos las brechas para el ingreso proveniente de fuente laboral son negativas,</w:t>
      </w:r>
      <w:r w:rsidR="00B757DE" w:rsidRPr="00CF764A">
        <w:rPr>
          <w:sz w:val="22"/>
          <w:szCs w:val="22"/>
        </w:rPr>
        <w:t xml:space="preserve"> </w:t>
      </w:r>
      <w:r w:rsidR="006504E1">
        <w:rPr>
          <w:sz w:val="22"/>
          <w:szCs w:val="22"/>
        </w:rPr>
        <w:t xml:space="preserve">aunque para las mujeres adultas con </w:t>
      </w:r>
      <w:r w:rsidR="006504E1" w:rsidRPr="00CF764A">
        <w:rPr>
          <w:sz w:val="22"/>
          <w:szCs w:val="22"/>
        </w:rPr>
        <w:t>presencia de personas demandantes de cuidado en el hogar</w:t>
      </w:r>
      <w:r w:rsidR="006504E1">
        <w:rPr>
          <w:sz w:val="22"/>
          <w:szCs w:val="22"/>
        </w:rPr>
        <w:t xml:space="preserve"> la brecha es de -32,3%, bajando en valor absoluto, a -23% para </w:t>
      </w:r>
      <w:r w:rsidR="00D679CA">
        <w:rPr>
          <w:sz w:val="22"/>
          <w:szCs w:val="22"/>
        </w:rPr>
        <w:t>la otra alternativa</w:t>
      </w:r>
      <w:r w:rsidR="006504E1">
        <w:rPr>
          <w:sz w:val="22"/>
          <w:szCs w:val="22"/>
        </w:rPr>
        <w:t>.</w:t>
      </w:r>
      <w:r w:rsidR="005F003D">
        <w:rPr>
          <w:sz w:val="22"/>
          <w:szCs w:val="22"/>
        </w:rPr>
        <w:t xml:space="preserve"> </w:t>
      </w:r>
      <w:r w:rsidR="002A6C9B">
        <w:rPr>
          <w:sz w:val="22"/>
          <w:szCs w:val="22"/>
        </w:rPr>
        <w:t>La brecha</w:t>
      </w:r>
      <w:r w:rsidR="005F003D" w:rsidRPr="00CF764A">
        <w:rPr>
          <w:sz w:val="22"/>
          <w:szCs w:val="22"/>
        </w:rPr>
        <w:t xml:space="preserve"> de género para ingreso no laboral</w:t>
      </w:r>
      <w:r w:rsidR="002A6C9B">
        <w:rPr>
          <w:sz w:val="22"/>
          <w:szCs w:val="22"/>
        </w:rPr>
        <w:t xml:space="preserve">, que es posible calcular es para sin presencia de persona demandante de cuidado, </w:t>
      </w:r>
      <w:r w:rsidR="001A0DBE">
        <w:rPr>
          <w:sz w:val="22"/>
          <w:szCs w:val="22"/>
        </w:rPr>
        <w:t xml:space="preserve">la cual </w:t>
      </w:r>
      <w:r w:rsidR="002A6C9B">
        <w:rPr>
          <w:sz w:val="22"/>
          <w:szCs w:val="22"/>
        </w:rPr>
        <w:t>mantiene el</w:t>
      </w:r>
      <w:r w:rsidR="005F003D" w:rsidRPr="00CF764A">
        <w:rPr>
          <w:sz w:val="22"/>
          <w:szCs w:val="22"/>
        </w:rPr>
        <w:t xml:space="preserve"> signo</w:t>
      </w:r>
      <w:r w:rsidR="002A6C9B">
        <w:rPr>
          <w:sz w:val="22"/>
          <w:szCs w:val="22"/>
        </w:rPr>
        <w:t xml:space="preserve"> negativo y es de -32,9</w:t>
      </w:r>
      <w:r w:rsidR="005F003D" w:rsidRPr="00CF764A">
        <w:rPr>
          <w:sz w:val="22"/>
          <w:szCs w:val="22"/>
        </w:rPr>
        <w:t>%.</w:t>
      </w:r>
    </w:p>
    <w:p w14:paraId="68BBF11C" w14:textId="52B4A6BC" w:rsidR="002601E0" w:rsidRDefault="00322B44" w:rsidP="00BE22E7">
      <w:pPr>
        <w:spacing w:line="288" w:lineRule="auto"/>
        <w:jc w:val="both"/>
        <w:rPr>
          <w:sz w:val="22"/>
          <w:szCs w:val="22"/>
        </w:rPr>
      </w:pPr>
      <w:r>
        <w:rPr>
          <w:sz w:val="22"/>
          <w:szCs w:val="22"/>
        </w:rPr>
        <w:t>Al hablar</w:t>
      </w:r>
      <w:r w:rsidR="00CC49AF">
        <w:rPr>
          <w:sz w:val="22"/>
          <w:szCs w:val="22"/>
        </w:rPr>
        <w:t xml:space="preserve"> </w:t>
      </w:r>
      <w:r w:rsidR="003F7CE1">
        <w:rPr>
          <w:sz w:val="22"/>
          <w:szCs w:val="22"/>
        </w:rPr>
        <w:t>de Categor</w:t>
      </w:r>
      <w:r w:rsidR="00CC49AF">
        <w:rPr>
          <w:sz w:val="22"/>
          <w:szCs w:val="22"/>
        </w:rPr>
        <w:t>ía ocupacional</w:t>
      </w:r>
      <w:r w:rsidR="003F7CE1">
        <w:rPr>
          <w:sz w:val="22"/>
          <w:szCs w:val="22"/>
        </w:rPr>
        <w:t>,</w:t>
      </w:r>
      <w:r w:rsidR="00E8363A" w:rsidRPr="00CF764A">
        <w:rPr>
          <w:sz w:val="22"/>
          <w:szCs w:val="22"/>
        </w:rPr>
        <w:t xml:space="preserve"> los </w:t>
      </w:r>
      <w:r w:rsidR="003F7CE1">
        <w:rPr>
          <w:sz w:val="22"/>
          <w:szCs w:val="22"/>
        </w:rPr>
        <w:t xml:space="preserve">adultos, al igual que los </w:t>
      </w:r>
      <w:r w:rsidR="00E8363A" w:rsidRPr="00CF764A">
        <w:rPr>
          <w:sz w:val="22"/>
          <w:szCs w:val="22"/>
        </w:rPr>
        <w:t>jóvenes</w:t>
      </w:r>
      <w:r w:rsidR="003F7CE1">
        <w:rPr>
          <w:sz w:val="22"/>
          <w:szCs w:val="22"/>
        </w:rPr>
        <w:t>,</w:t>
      </w:r>
      <w:r w:rsidR="00E8363A" w:rsidRPr="00CF764A">
        <w:rPr>
          <w:sz w:val="22"/>
          <w:szCs w:val="22"/>
        </w:rPr>
        <w:t xml:space="preserve"> ocupan principalmente ocupaciones de tipo operativo y sin calificación</w:t>
      </w:r>
      <w:r w:rsidR="003F7CE1">
        <w:rPr>
          <w:sz w:val="22"/>
          <w:szCs w:val="22"/>
        </w:rPr>
        <w:t>, seguido por actividades técnicas</w:t>
      </w:r>
      <w:r w:rsidR="00E8363A" w:rsidRPr="00CF764A">
        <w:rPr>
          <w:sz w:val="22"/>
          <w:szCs w:val="22"/>
        </w:rPr>
        <w:t>. La</w:t>
      </w:r>
      <w:r w:rsidR="00A3016D">
        <w:rPr>
          <w:sz w:val="22"/>
          <w:szCs w:val="22"/>
        </w:rPr>
        <w:t>s</w:t>
      </w:r>
      <w:r w:rsidR="00E8363A" w:rsidRPr="00CF764A">
        <w:rPr>
          <w:sz w:val="22"/>
          <w:szCs w:val="22"/>
        </w:rPr>
        <w:t xml:space="preserve"> brecha</w:t>
      </w:r>
      <w:r w:rsidR="00A3016D">
        <w:rPr>
          <w:sz w:val="22"/>
          <w:szCs w:val="22"/>
        </w:rPr>
        <w:t>s</w:t>
      </w:r>
      <w:r w:rsidR="00E8363A" w:rsidRPr="00CF764A">
        <w:rPr>
          <w:sz w:val="22"/>
          <w:szCs w:val="22"/>
        </w:rPr>
        <w:t xml:space="preserve"> de género para el ingreso laboral proveniente de </w:t>
      </w:r>
      <w:r w:rsidR="00A3016D">
        <w:rPr>
          <w:sz w:val="22"/>
          <w:szCs w:val="22"/>
        </w:rPr>
        <w:t xml:space="preserve">todas las categorías </w:t>
      </w:r>
      <w:r w:rsidR="00E8363A" w:rsidRPr="00CF764A">
        <w:rPr>
          <w:sz w:val="22"/>
          <w:szCs w:val="22"/>
        </w:rPr>
        <w:t xml:space="preserve">ocupaciones </w:t>
      </w:r>
      <w:r w:rsidR="00A3016D">
        <w:rPr>
          <w:sz w:val="22"/>
          <w:szCs w:val="22"/>
        </w:rPr>
        <w:t xml:space="preserve">son negativas. </w:t>
      </w:r>
      <w:r w:rsidR="00D248B7">
        <w:rPr>
          <w:sz w:val="22"/>
          <w:szCs w:val="22"/>
        </w:rPr>
        <w:t xml:space="preserve">Destacándose que las más altas son para </w:t>
      </w:r>
      <w:r w:rsidR="00D248B7" w:rsidRPr="00CF764A">
        <w:rPr>
          <w:sz w:val="22"/>
          <w:szCs w:val="22"/>
        </w:rPr>
        <w:t xml:space="preserve">sin calificación </w:t>
      </w:r>
      <w:r w:rsidR="000D23ED">
        <w:rPr>
          <w:sz w:val="22"/>
          <w:szCs w:val="22"/>
        </w:rPr>
        <w:t xml:space="preserve">y las de tipo operativo, estas son -33,2% y -28,4%. </w:t>
      </w:r>
      <w:r w:rsidR="004A3BFC">
        <w:rPr>
          <w:sz w:val="22"/>
          <w:szCs w:val="22"/>
        </w:rPr>
        <w:t>Sigue en orden la brecha de género de la categoría Profesional, sin bien esta es de -22,3% allí se encuentra el menor porcentaje de trabajadores. Es en las ocupaciones</w:t>
      </w:r>
      <w:r w:rsidR="00E8363A" w:rsidRPr="00CF764A">
        <w:rPr>
          <w:sz w:val="22"/>
          <w:szCs w:val="22"/>
        </w:rPr>
        <w:t xml:space="preserve"> de categoría técnica </w:t>
      </w:r>
      <w:r w:rsidR="002601E0">
        <w:rPr>
          <w:sz w:val="22"/>
          <w:szCs w:val="22"/>
        </w:rPr>
        <w:t>donde se presenta la menor brecha de género alcanzando un valor de -5,9%.</w:t>
      </w:r>
    </w:p>
    <w:p w14:paraId="5EF4C996" w14:textId="30760E55" w:rsidR="00E8363A" w:rsidRPr="00CF764A" w:rsidRDefault="00C5122D" w:rsidP="00BE22E7">
      <w:pPr>
        <w:spacing w:line="288" w:lineRule="auto"/>
        <w:jc w:val="both"/>
        <w:rPr>
          <w:sz w:val="22"/>
          <w:szCs w:val="22"/>
        </w:rPr>
      </w:pPr>
      <w:r>
        <w:rPr>
          <w:sz w:val="22"/>
          <w:szCs w:val="22"/>
        </w:rPr>
        <w:t>Siguiendo, ahora, con la Jerarquía ocupacional, los adultos también</w:t>
      </w:r>
      <w:r w:rsidR="00E8363A" w:rsidRPr="00CF764A">
        <w:rPr>
          <w:sz w:val="22"/>
          <w:szCs w:val="22"/>
        </w:rPr>
        <w:t xml:space="preserve"> se concentraban en ocupaciones cuya jerarquía corresponde a ejecución directa</w:t>
      </w:r>
      <w:r>
        <w:rPr>
          <w:sz w:val="22"/>
          <w:szCs w:val="22"/>
        </w:rPr>
        <w:t xml:space="preserve">, el segundo lugar lo ocupan las actividades de cuentapropismo. Las brechas de género del ingreso laboral, para todas las categorías disponibles para el cálculo, resultan ser negativas, </w:t>
      </w:r>
      <w:r w:rsidR="00E8363A" w:rsidRPr="00CF764A">
        <w:rPr>
          <w:sz w:val="22"/>
          <w:szCs w:val="22"/>
        </w:rPr>
        <w:t>desfav</w:t>
      </w:r>
      <w:r>
        <w:rPr>
          <w:sz w:val="22"/>
          <w:szCs w:val="22"/>
        </w:rPr>
        <w:t xml:space="preserve">orables para las mujeres adultas. </w:t>
      </w:r>
      <w:r w:rsidR="006A07F7">
        <w:rPr>
          <w:sz w:val="22"/>
          <w:szCs w:val="22"/>
        </w:rPr>
        <w:t>Mientras p</w:t>
      </w:r>
      <w:r w:rsidR="001179BC">
        <w:rPr>
          <w:sz w:val="22"/>
          <w:szCs w:val="22"/>
        </w:rPr>
        <w:t>ara ejecución directa la brecha de género es la más baja siendo de -21,7</w:t>
      </w:r>
      <w:r w:rsidR="006A07F7">
        <w:rPr>
          <w:sz w:val="22"/>
          <w:szCs w:val="22"/>
        </w:rPr>
        <w:t xml:space="preserve">%, para </w:t>
      </w:r>
      <w:r w:rsidR="00CD6484">
        <w:rPr>
          <w:sz w:val="22"/>
          <w:szCs w:val="22"/>
        </w:rPr>
        <w:t>los cuentapropi</w:t>
      </w:r>
      <w:r w:rsidR="00934A13">
        <w:rPr>
          <w:sz w:val="22"/>
          <w:szCs w:val="22"/>
        </w:rPr>
        <w:t>st</w:t>
      </w:r>
      <w:r w:rsidR="00CD6484">
        <w:rPr>
          <w:sz w:val="22"/>
          <w:szCs w:val="22"/>
        </w:rPr>
        <w:t>a</w:t>
      </w:r>
      <w:r w:rsidR="00934A13">
        <w:rPr>
          <w:sz w:val="22"/>
          <w:szCs w:val="22"/>
        </w:rPr>
        <w:t>s</w:t>
      </w:r>
      <w:r w:rsidR="00CD6484">
        <w:rPr>
          <w:sz w:val="22"/>
          <w:szCs w:val="22"/>
        </w:rPr>
        <w:t xml:space="preserve"> adultos es</w:t>
      </w:r>
      <w:r w:rsidR="001E61C3">
        <w:rPr>
          <w:sz w:val="22"/>
          <w:szCs w:val="22"/>
        </w:rPr>
        <w:t xml:space="preserve"> de -</w:t>
      </w:r>
      <w:r w:rsidR="00CD6484">
        <w:rPr>
          <w:sz w:val="22"/>
          <w:szCs w:val="22"/>
        </w:rPr>
        <w:t>26,7</w:t>
      </w:r>
      <w:r w:rsidR="00F37DE4">
        <w:rPr>
          <w:sz w:val="22"/>
          <w:szCs w:val="22"/>
        </w:rPr>
        <w:t>%. Las mujeres adultas que logran alcanzar ocupaciones de dirección</w:t>
      </w:r>
      <w:r w:rsidR="001E61C3">
        <w:rPr>
          <w:sz w:val="22"/>
          <w:szCs w:val="22"/>
        </w:rPr>
        <w:t xml:space="preserve"> enfrentan la mayor brecha -</w:t>
      </w:r>
      <w:r w:rsidR="00F37DE4">
        <w:rPr>
          <w:sz w:val="22"/>
          <w:szCs w:val="22"/>
        </w:rPr>
        <w:t>44,2%</w:t>
      </w:r>
      <w:r w:rsidR="00D45999">
        <w:rPr>
          <w:sz w:val="22"/>
          <w:szCs w:val="22"/>
        </w:rPr>
        <w:t>.</w:t>
      </w:r>
      <w:r w:rsidR="00E32A98">
        <w:rPr>
          <w:sz w:val="22"/>
          <w:szCs w:val="22"/>
        </w:rPr>
        <w:t xml:space="preserve"> Por lo tanto, algo nos está quedando claro, a medida que la edad se incrementa, al menos pasar del grupo de jóvenes al adulto empeora las brechas de género</w:t>
      </w:r>
      <w:r w:rsidR="008F3C31">
        <w:rPr>
          <w:sz w:val="22"/>
          <w:szCs w:val="22"/>
        </w:rPr>
        <w:t xml:space="preserve"> para el ingreso proveniente del mercado de trabajo</w:t>
      </w:r>
      <w:r w:rsidR="0076470C">
        <w:rPr>
          <w:sz w:val="22"/>
          <w:szCs w:val="22"/>
        </w:rPr>
        <w:t>.</w:t>
      </w:r>
    </w:p>
    <w:p w14:paraId="6AD261CA" w14:textId="12AE24D9" w:rsidR="000557BE" w:rsidRDefault="004A13C3" w:rsidP="00BE22E7">
      <w:pPr>
        <w:spacing w:line="288" w:lineRule="auto"/>
        <w:jc w:val="both"/>
        <w:rPr>
          <w:sz w:val="22"/>
          <w:szCs w:val="22"/>
        </w:rPr>
      </w:pPr>
      <w:r>
        <w:rPr>
          <w:sz w:val="22"/>
          <w:szCs w:val="22"/>
        </w:rPr>
        <w:t xml:space="preserve">Relacionando los ingresos laborales con la Rama de actividad </w:t>
      </w:r>
      <w:r w:rsidR="00FA2D53">
        <w:rPr>
          <w:sz w:val="22"/>
          <w:szCs w:val="22"/>
        </w:rPr>
        <w:t>de</w:t>
      </w:r>
      <w:r>
        <w:rPr>
          <w:sz w:val="22"/>
          <w:szCs w:val="22"/>
        </w:rPr>
        <w:t xml:space="preserve"> los adultos debemos señalar </w:t>
      </w:r>
      <w:r w:rsidR="00E8363A" w:rsidRPr="00CF764A">
        <w:rPr>
          <w:sz w:val="22"/>
          <w:szCs w:val="22"/>
        </w:rPr>
        <w:t xml:space="preserve">que </w:t>
      </w:r>
      <w:r w:rsidR="00FA2D53">
        <w:rPr>
          <w:sz w:val="22"/>
          <w:szCs w:val="22"/>
        </w:rPr>
        <w:t>solo existe el suficiente número de datos</w:t>
      </w:r>
      <w:r>
        <w:rPr>
          <w:sz w:val="22"/>
          <w:szCs w:val="22"/>
        </w:rPr>
        <w:t xml:space="preserve"> para el cálculo</w:t>
      </w:r>
      <w:r w:rsidR="00E8363A" w:rsidRPr="00CF764A">
        <w:rPr>
          <w:sz w:val="22"/>
          <w:szCs w:val="22"/>
        </w:rPr>
        <w:t xml:space="preserve"> de </w:t>
      </w:r>
      <w:r>
        <w:rPr>
          <w:sz w:val="22"/>
          <w:szCs w:val="22"/>
        </w:rPr>
        <w:t>las brechas de género</w:t>
      </w:r>
      <w:r w:rsidR="00FA2D53">
        <w:rPr>
          <w:sz w:val="22"/>
          <w:szCs w:val="22"/>
        </w:rPr>
        <w:t xml:space="preserve">, </w:t>
      </w:r>
      <w:r w:rsidR="00E8363A" w:rsidRPr="00CF764A">
        <w:rPr>
          <w:sz w:val="22"/>
          <w:szCs w:val="22"/>
        </w:rPr>
        <w:t>par</w:t>
      </w:r>
      <w:r w:rsidR="009B4E9C">
        <w:rPr>
          <w:sz w:val="22"/>
          <w:szCs w:val="22"/>
        </w:rPr>
        <w:t xml:space="preserve">a tres ramas </w:t>
      </w:r>
      <w:r w:rsidR="00FA2D53">
        <w:rPr>
          <w:sz w:val="22"/>
          <w:szCs w:val="22"/>
        </w:rPr>
        <w:t xml:space="preserve">de actividad, </w:t>
      </w:r>
      <w:r w:rsidR="009B4E9C">
        <w:rPr>
          <w:sz w:val="22"/>
          <w:szCs w:val="22"/>
        </w:rPr>
        <w:t xml:space="preserve">a saber, </w:t>
      </w:r>
      <w:r w:rsidR="003B254C">
        <w:rPr>
          <w:sz w:val="22"/>
          <w:szCs w:val="22"/>
        </w:rPr>
        <w:t xml:space="preserve">Industria (-67,3%); Comercio (-21,9%) y Administración Pública y Defensa (-14,4%). </w:t>
      </w:r>
      <w:r w:rsidR="00EE0588">
        <w:rPr>
          <w:sz w:val="22"/>
          <w:szCs w:val="22"/>
        </w:rPr>
        <w:t xml:space="preserve">Para el resto de ramas de actividad para mujeres, hombres o ambos simultáneamente la cantidad de observaciones en las categorías señalas resulta insuficiente. </w:t>
      </w:r>
      <w:r w:rsidR="00616097">
        <w:rPr>
          <w:sz w:val="22"/>
          <w:szCs w:val="22"/>
        </w:rPr>
        <w:t>Va</w:t>
      </w:r>
      <w:r w:rsidR="00D15BC2">
        <w:rPr>
          <w:sz w:val="22"/>
          <w:szCs w:val="22"/>
        </w:rPr>
        <w:t>mos a resaltar tres</w:t>
      </w:r>
      <w:r w:rsidR="00616097">
        <w:rPr>
          <w:sz w:val="22"/>
          <w:szCs w:val="22"/>
        </w:rPr>
        <w:t xml:space="preserve"> observaciones, a medida que la edad avanza, es decir pasar de jóvenes a adultos hace que los trabajadores se dejen de concentrar en Hotelería y Restaurantes, que parecería ser un sector netamente juvenil. Mientras siguen teniendo sus empleos localizados en Comercio e Industria. </w:t>
      </w:r>
      <w:r w:rsidR="00D15BC2">
        <w:rPr>
          <w:sz w:val="22"/>
          <w:szCs w:val="22"/>
        </w:rPr>
        <w:t xml:space="preserve">En lo que respecta a la brecha de género, para la edad adulta, es siempre negativa, las mujeres ganan menos que los hombres sin importar el sector bajo análisis. </w:t>
      </w:r>
      <w:r w:rsidR="00C71D2A">
        <w:rPr>
          <w:sz w:val="22"/>
          <w:szCs w:val="22"/>
        </w:rPr>
        <w:t xml:space="preserve">En esta edad adulta, para Comercio la </w:t>
      </w:r>
      <w:r w:rsidR="00C71D2A">
        <w:rPr>
          <w:sz w:val="22"/>
          <w:szCs w:val="22"/>
        </w:rPr>
        <w:lastRenderedPageBreak/>
        <w:t>brecha se revierte, se recuerda que para los jóvenes era positiva, y para Industria mantiene el mismo signo, pero casi se triplica, por lo tanto, las mujeres adultas empleadas en este sector pasan a ganar mucho menos, en promedio, comparado con los hombres.</w:t>
      </w:r>
    </w:p>
    <w:p w14:paraId="28F4F3CA" w14:textId="02476370" w:rsidR="00B757DE" w:rsidRPr="00CF764A" w:rsidRDefault="004C40CE" w:rsidP="00BE22E7">
      <w:pPr>
        <w:spacing w:line="288" w:lineRule="auto"/>
        <w:jc w:val="both"/>
        <w:rPr>
          <w:sz w:val="22"/>
          <w:szCs w:val="22"/>
        </w:rPr>
      </w:pPr>
      <w:r>
        <w:rPr>
          <w:sz w:val="22"/>
          <w:szCs w:val="22"/>
        </w:rPr>
        <w:t xml:space="preserve">Un poco de decepción surgió al no poder realizar los cómputos de brechas de género para los ingresos provenientes de fuente laboral para las mismas desagregaciones de ingreso laboral. El inconveniente radicó en no llegar al número mínimo de datos en el cruce de categorías expuesto en la Tabla 11 como </w:t>
      </w:r>
      <w:proofErr w:type="spellStart"/>
      <w:r>
        <w:rPr>
          <w:sz w:val="22"/>
          <w:szCs w:val="22"/>
        </w:rPr>
        <w:t>pd</w:t>
      </w:r>
      <w:proofErr w:type="spellEnd"/>
      <w:r>
        <w:rPr>
          <w:sz w:val="22"/>
          <w:szCs w:val="22"/>
        </w:rPr>
        <w:t>, lo cual quiere sig</w:t>
      </w:r>
      <w:r w:rsidR="006D0323">
        <w:rPr>
          <w:sz w:val="22"/>
          <w:szCs w:val="22"/>
        </w:rPr>
        <w:t>nificar pocos datos en la celda bajo análisis.</w:t>
      </w:r>
    </w:p>
    <w:p w14:paraId="00000B7D" w14:textId="5702ABDD" w:rsidR="00E22BB3" w:rsidRDefault="00115EA1" w:rsidP="00934A13">
      <w:pPr>
        <w:pStyle w:val="Ttulo1"/>
        <w:numPr>
          <w:ilvl w:val="0"/>
          <w:numId w:val="3"/>
        </w:numPr>
      </w:pPr>
      <w:bookmarkStart w:id="69" w:name="_Toc161828650"/>
      <w:r>
        <w:t>Las p</w:t>
      </w:r>
      <w:r w:rsidR="00895EDC">
        <w:t>ersonas mayores</w:t>
      </w:r>
      <w:r>
        <w:t xml:space="preserve"> en el mercado de trabajo</w:t>
      </w:r>
      <w:bookmarkEnd w:id="69"/>
    </w:p>
    <w:p w14:paraId="2EE9EB80" w14:textId="6F3BE2BE" w:rsidR="008940A5" w:rsidRDefault="008940A5" w:rsidP="00BE22E7">
      <w:pPr>
        <w:spacing w:line="288" w:lineRule="auto"/>
        <w:jc w:val="both"/>
        <w:rPr>
          <w:sz w:val="22"/>
          <w:szCs w:val="22"/>
        </w:rPr>
      </w:pPr>
      <w:r>
        <w:rPr>
          <w:sz w:val="22"/>
          <w:szCs w:val="22"/>
        </w:rPr>
        <w:t>Este apartado presenta la situación de las personas mayores</w:t>
      </w:r>
      <w:r w:rsidR="0030703F">
        <w:rPr>
          <w:sz w:val="22"/>
          <w:szCs w:val="22"/>
        </w:rPr>
        <w:t xml:space="preserve">, de 59 a 64 años, </w:t>
      </w:r>
      <w:r>
        <w:rPr>
          <w:sz w:val="22"/>
          <w:szCs w:val="22"/>
        </w:rPr>
        <w:t xml:space="preserve">en relación al mercado laboral en la provincia de Salta. </w:t>
      </w:r>
      <w:r w:rsidR="0030703F">
        <w:rPr>
          <w:sz w:val="22"/>
          <w:szCs w:val="22"/>
        </w:rPr>
        <w:t>Como antes</w:t>
      </w:r>
      <w:r>
        <w:rPr>
          <w:sz w:val="22"/>
          <w:szCs w:val="22"/>
        </w:rPr>
        <w:t xml:space="preserve">, las tasas muestran tres instancias respecto a este mercado, el porcentaje de mujeres u hombres adultos que participan en el mercado (Tasa de actividad); que tienen (Tasa de empleo) o no tienen empleo, pero lo buscan activamente (Tasa de desempleo) y que, teniendo un trabajo, ese trabajo no se podría catalogar plenamente como </w:t>
      </w:r>
      <w:r w:rsidRPr="00BE22E7">
        <w:rPr>
          <w:sz w:val="22"/>
          <w:szCs w:val="22"/>
        </w:rPr>
        <w:t>trabajo decente</w:t>
      </w:r>
      <w:r>
        <w:rPr>
          <w:sz w:val="22"/>
          <w:szCs w:val="22"/>
        </w:rPr>
        <w:t>.</w:t>
      </w:r>
    </w:p>
    <w:p w14:paraId="4AB02D2E" w14:textId="3EFCB24E" w:rsidR="0030703F" w:rsidRDefault="008940A5" w:rsidP="00BE22E7">
      <w:pPr>
        <w:spacing w:line="288" w:lineRule="auto"/>
        <w:jc w:val="both"/>
        <w:rPr>
          <w:sz w:val="22"/>
          <w:szCs w:val="22"/>
        </w:rPr>
      </w:pPr>
      <w:r>
        <w:rPr>
          <w:sz w:val="22"/>
          <w:szCs w:val="22"/>
        </w:rPr>
        <w:t xml:space="preserve">De la misma manera que </w:t>
      </w:r>
      <w:r w:rsidR="0030703F">
        <w:rPr>
          <w:sz w:val="22"/>
          <w:szCs w:val="22"/>
        </w:rPr>
        <w:t>en los grupos anteriores</w:t>
      </w:r>
      <w:r>
        <w:rPr>
          <w:sz w:val="22"/>
          <w:szCs w:val="22"/>
        </w:rPr>
        <w:t xml:space="preserve">, la calidad de los empleos se analiza desde los dos tipos de déficits: puesto informal (Tasa de informalidad) e inexistencia de jornada plena (35 a 45 horas semanales) en el empleo (Tasa de subempleo). </w:t>
      </w:r>
      <w:r w:rsidR="0030703F">
        <w:rPr>
          <w:sz w:val="22"/>
          <w:szCs w:val="22"/>
        </w:rPr>
        <w:t>Ya conocemos, en base a los resultados presentados en las Tablas 2 a 4 que, en esta etapa de la vida: la actividad, el empleo y el desempleo son mayores en hombres que en mujeres; y que esas brechas se reducen cuando aumenta el ingreso.</w:t>
      </w:r>
    </w:p>
    <w:p w14:paraId="00000B7E" w14:textId="7DF0E401" w:rsidR="00E22BB3" w:rsidRPr="00934A13" w:rsidRDefault="00115EA1" w:rsidP="00934A13">
      <w:pPr>
        <w:pStyle w:val="Ttulo2"/>
      </w:pPr>
      <w:bookmarkStart w:id="70" w:name="_Toc161828651"/>
      <w:r>
        <w:t>7</w:t>
      </w:r>
      <w:r w:rsidR="00895EDC" w:rsidRPr="00934A13">
        <w:t>.1 Tasas del mercado laboral de las personas mayores</w:t>
      </w:r>
      <w:bookmarkEnd w:id="70"/>
    </w:p>
    <w:p w14:paraId="65F8E0EB" w14:textId="28A74905" w:rsidR="0030703F" w:rsidRDefault="0030703F" w:rsidP="00BE22E7">
      <w:pPr>
        <w:spacing w:line="288" w:lineRule="auto"/>
        <w:jc w:val="both"/>
        <w:rPr>
          <w:sz w:val="22"/>
          <w:szCs w:val="22"/>
        </w:rPr>
      </w:pPr>
      <w:r>
        <w:rPr>
          <w:sz w:val="22"/>
          <w:szCs w:val="22"/>
        </w:rPr>
        <w:t xml:space="preserve">En la Tabla </w:t>
      </w:r>
      <w:r w:rsidR="00CA7727">
        <w:rPr>
          <w:sz w:val="22"/>
          <w:szCs w:val="22"/>
        </w:rPr>
        <w:t>12</w:t>
      </w:r>
      <w:r>
        <w:rPr>
          <w:sz w:val="22"/>
          <w:szCs w:val="22"/>
        </w:rPr>
        <w:t xml:space="preserve">, se muestran tasas específicas laborales, </w:t>
      </w:r>
      <w:r w:rsidRPr="00CF764A">
        <w:rPr>
          <w:sz w:val="22"/>
          <w:szCs w:val="22"/>
        </w:rPr>
        <w:t>mostrando actividad, desempleo, subempleo e informalidad</w:t>
      </w:r>
      <w:r>
        <w:rPr>
          <w:sz w:val="22"/>
          <w:szCs w:val="22"/>
        </w:rPr>
        <w:t xml:space="preserve"> de las personas mayores considerando su nivel educativo; nivel de ingreso y teniendo en cuenta si en el hogar existen personas que, por su edad, son categorizadas como demandantes de cuidado.</w:t>
      </w:r>
    </w:p>
    <w:p w14:paraId="7F6A385A" w14:textId="776C25D6" w:rsidR="0030703F" w:rsidRDefault="0030703F" w:rsidP="00BE22E7">
      <w:pPr>
        <w:spacing w:line="288" w:lineRule="auto"/>
        <w:jc w:val="both"/>
        <w:rPr>
          <w:sz w:val="22"/>
          <w:szCs w:val="22"/>
        </w:rPr>
      </w:pPr>
      <w:r>
        <w:rPr>
          <w:sz w:val="22"/>
          <w:szCs w:val="22"/>
        </w:rPr>
        <w:t xml:space="preserve">El nivel de actividad </w:t>
      </w:r>
      <w:r w:rsidR="006846D7">
        <w:rPr>
          <w:sz w:val="22"/>
          <w:szCs w:val="22"/>
        </w:rPr>
        <w:t xml:space="preserve">de los hombres </w:t>
      </w:r>
      <w:r>
        <w:rPr>
          <w:sz w:val="22"/>
          <w:szCs w:val="22"/>
        </w:rPr>
        <w:t>es mucho más alto que el de las mujeres. Por supuesto, que esta se funda principalmente en la diferencia de edad</w:t>
      </w:r>
      <w:r w:rsidR="00635827">
        <w:rPr>
          <w:sz w:val="22"/>
          <w:szCs w:val="22"/>
        </w:rPr>
        <w:t xml:space="preserve"> legal</w:t>
      </w:r>
      <w:r w:rsidR="00757B66">
        <w:rPr>
          <w:sz w:val="22"/>
          <w:szCs w:val="22"/>
        </w:rPr>
        <w:t xml:space="preserve"> de retiro de mujeres</w:t>
      </w:r>
      <w:r>
        <w:rPr>
          <w:sz w:val="22"/>
          <w:szCs w:val="22"/>
        </w:rPr>
        <w:t xml:space="preserve"> y de </w:t>
      </w:r>
      <w:r w:rsidR="00757B66">
        <w:rPr>
          <w:sz w:val="22"/>
          <w:szCs w:val="22"/>
        </w:rPr>
        <w:t>hombres</w:t>
      </w:r>
      <w:r>
        <w:rPr>
          <w:sz w:val="22"/>
          <w:szCs w:val="22"/>
        </w:rPr>
        <w:t xml:space="preserve">, 60 y 65 respectivamente, con algunas excepciones. </w:t>
      </w:r>
      <w:r w:rsidR="00CA7727">
        <w:rPr>
          <w:sz w:val="22"/>
          <w:szCs w:val="22"/>
        </w:rPr>
        <w:t>Aun</w:t>
      </w:r>
      <w:r w:rsidR="00635827">
        <w:rPr>
          <w:sz w:val="22"/>
          <w:szCs w:val="22"/>
        </w:rPr>
        <w:t xml:space="preserve"> así, la tasa de actividad de las mujeres podría considerarse elevada, ya que 4 de cada 10 mujeres mayores se encuentran activas. La actividad crece, tanto para hombres como para mujeres, en función del nivel de ingresos y del nivel educativo. Pero, para las mujeres disminuye frente a la presencia de personas demandantes de cuidado en el hogar, mientras que convivir con un niño no modifica la participación de los hombres en el mercado.</w:t>
      </w:r>
    </w:p>
    <w:p w14:paraId="42BE7397" w14:textId="790CD34F" w:rsidR="00635827" w:rsidRDefault="00635827" w:rsidP="00BE22E7">
      <w:pPr>
        <w:spacing w:line="288" w:lineRule="auto"/>
        <w:jc w:val="both"/>
        <w:rPr>
          <w:sz w:val="22"/>
          <w:szCs w:val="22"/>
        </w:rPr>
      </w:pPr>
      <w:r>
        <w:rPr>
          <w:sz w:val="22"/>
          <w:szCs w:val="22"/>
        </w:rPr>
        <w:t xml:space="preserve">Como vimos antes, la mayor brecha en términos de informalidad se registra en esta etapa de la vida, con 16,6 pp. Las mujeres se insertan más que los hombres en puestos informales y también desean </w:t>
      </w:r>
      <w:r>
        <w:rPr>
          <w:sz w:val="22"/>
          <w:szCs w:val="22"/>
        </w:rPr>
        <w:lastRenderedPageBreak/>
        <w:t xml:space="preserve">trabajar más horas de las que trabajan. La tasa de subempleo de ellas </w:t>
      </w:r>
      <w:r w:rsidR="00BF2709">
        <w:rPr>
          <w:sz w:val="22"/>
          <w:szCs w:val="22"/>
        </w:rPr>
        <w:t xml:space="preserve">duplica la de los hombres: </w:t>
      </w:r>
      <w:r>
        <w:rPr>
          <w:sz w:val="22"/>
          <w:szCs w:val="22"/>
        </w:rPr>
        <w:t>31,9%</w:t>
      </w:r>
      <w:r w:rsidR="00BF2709">
        <w:rPr>
          <w:sz w:val="22"/>
          <w:szCs w:val="22"/>
        </w:rPr>
        <w:t xml:space="preserve"> versus</w:t>
      </w:r>
      <w:r>
        <w:rPr>
          <w:sz w:val="22"/>
          <w:szCs w:val="22"/>
        </w:rPr>
        <w:t xml:space="preserve"> 14,1%. </w:t>
      </w:r>
    </w:p>
    <w:p w14:paraId="7C1383F8" w14:textId="68B9B2F8" w:rsidR="00517148" w:rsidRDefault="00517148" w:rsidP="00BE22E7">
      <w:pPr>
        <w:spacing w:line="288" w:lineRule="auto"/>
        <w:jc w:val="both"/>
        <w:rPr>
          <w:sz w:val="22"/>
          <w:szCs w:val="22"/>
        </w:rPr>
      </w:pPr>
      <w:r>
        <w:rPr>
          <w:sz w:val="22"/>
          <w:szCs w:val="22"/>
        </w:rPr>
        <w:t>Teniendo en cuenta las diferencias por niveles educativos, observamos que como antes, en general, las tasas laborales muestran mejoras en mujeres y hombres con mayor nivel educativo y cuando tienen mayores ingresos. Las tasas de informalidad y subempleo disminuyen para las personas con más educación y más ingresos</w:t>
      </w:r>
      <w:r w:rsidR="00D44F3F">
        <w:rPr>
          <w:sz w:val="22"/>
          <w:szCs w:val="22"/>
        </w:rPr>
        <w:t xml:space="preserve"> en términos per cápita</w:t>
      </w:r>
      <w:r>
        <w:rPr>
          <w:sz w:val="22"/>
          <w:szCs w:val="22"/>
        </w:rPr>
        <w:t>. Sin embargo, las diferencias por género son sustanciales. Las mujeres más educadas mantienen un nivel de informalidad alto, de 41,8%, mientras que para los hombres más educados la tasa es mínima, 2,9%.</w:t>
      </w:r>
    </w:p>
    <w:p w14:paraId="00000B7F" w14:textId="65CCB3DA" w:rsidR="00E22BB3" w:rsidRDefault="00934A13" w:rsidP="00934A13">
      <w:pPr>
        <w:pStyle w:val="Descripcin"/>
        <w:rPr>
          <w:i w:val="0"/>
          <w:color w:val="162F33"/>
        </w:rPr>
      </w:pPr>
      <w:bookmarkStart w:id="71" w:name="_Toc160112113"/>
      <w:bookmarkStart w:id="72" w:name="_Toc160112250"/>
      <w:bookmarkStart w:id="73" w:name="_Toc161298876"/>
      <w:bookmarkStart w:id="74" w:name="_Toc161298967"/>
      <w:r>
        <w:t xml:space="preserve">Tabla </w:t>
      </w:r>
      <w:fldSimple w:instr=" SEQ Tabla \* ARABIC ">
        <w:r>
          <w:rPr>
            <w:noProof/>
          </w:rPr>
          <w:t>12</w:t>
        </w:r>
      </w:fldSimple>
      <w:r>
        <w:t xml:space="preserve"> </w:t>
      </w:r>
      <w:r w:rsidRPr="00033EFF">
        <w:t>Tasas del mercado laboral de mujeres y hombres en edad avanzada por nivel educativo, ingresos y presencia de personas demandantes de cuidado en el hogar. Provincia de Salta</w:t>
      </w:r>
      <w:r>
        <w:t>,</w:t>
      </w:r>
      <w:r w:rsidRPr="00033EFF">
        <w:t xml:space="preserve"> 3er. trimestre 2021.</w:t>
      </w:r>
      <w:bookmarkEnd w:id="71"/>
      <w:bookmarkEnd w:id="72"/>
      <w:bookmarkEnd w:id="73"/>
      <w:bookmarkEnd w:id="74"/>
    </w:p>
    <w:tbl>
      <w:tblPr>
        <w:tblStyle w:val="a9"/>
        <w:tblW w:w="9316" w:type="dxa"/>
        <w:tblInd w:w="0" w:type="dxa"/>
        <w:tblLayout w:type="fixed"/>
        <w:tblLook w:val="0400" w:firstRow="0" w:lastRow="0" w:firstColumn="0" w:lastColumn="0" w:noHBand="0" w:noVBand="1"/>
      </w:tblPr>
      <w:tblGrid>
        <w:gridCol w:w="3536"/>
        <w:gridCol w:w="1196"/>
        <w:gridCol w:w="1076"/>
        <w:gridCol w:w="1076"/>
        <w:gridCol w:w="1256"/>
        <w:gridCol w:w="1176"/>
      </w:tblGrid>
      <w:tr w:rsidR="00E22BB3" w14:paraId="4609F2E8" w14:textId="77777777">
        <w:trPr>
          <w:trHeight w:val="300"/>
        </w:trPr>
        <w:tc>
          <w:tcPr>
            <w:tcW w:w="3536" w:type="dxa"/>
            <w:tcBorders>
              <w:top w:val="single" w:sz="4" w:space="0" w:color="000000"/>
              <w:left w:val="nil"/>
              <w:bottom w:val="single" w:sz="4" w:space="0" w:color="000000"/>
              <w:right w:val="nil"/>
            </w:tcBorders>
            <w:shd w:val="clear" w:color="auto" w:fill="auto"/>
            <w:vAlign w:val="bottom"/>
          </w:tcPr>
          <w:p w14:paraId="00000B80" w14:textId="639BDEC4" w:rsidR="00E22BB3" w:rsidRDefault="00E22BB3">
            <w:pPr>
              <w:spacing w:after="0" w:line="240" w:lineRule="auto"/>
              <w:rPr>
                <w:color w:val="000000"/>
              </w:rPr>
            </w:pPr>
          </w:p>
        </w:tc>
        <w:tc>
          <w:tcPr>
            <w:tcW w:w="1196" w:type="dxa"/>
            <w:tcBorders>
              <w:top w:val="single" w:sz="4" w:space="0" w:color="000000"/>
              <w:left w:val="nil"/>
              <w:bottom w:val="single" w:sz="4" w:space="0" w:color="000000"/>
              <w:right w:val="nil"/>
            </w:tcBorders>
            <w:shd w:val="clear" w:color="auto" w:fill="auto"/>
            <w:vAlign w:val="bottom"/>
          </w:tcPr>
          <w:p w14:paraId="00000B81" w14:textId="77777777" w:rsidR="00E22BB3" w:rsidRDefault="00895EDC">
            <w:pPr>
              <w:spacing w:after="0" w:line="240" w:lineRule="auto"/>
              <w:jc w:val="center"/>
              <w:rPr>
                <w:b/>
                <w:color w:val="000000"/>
              </w:rPr>
            </w:pPr>
            <w:r>
              <w:rPr>
                <w:b/>
                <w:color w:val="000000"/>
              </w:rPr>
              <w:t>Tasas de actividad</w:t>
            </w:r>
          </w:p>
        </w:tc>
        <w:tc>
          <w:tcPr>
            <w:tcW w:w="1076" w:type="dxa"/>
            <w:tcBorders>
              <w:top w:val="single" w:sz="4" w:space="0" w:color="000000"/>
              <w:left w:val="nil"/>
              <w:bottom w:val="single" w:sz="4" w:space="0" w:color="000000"/>
              <w:right w:val="nil"/>
            </w:tcBorders>
            <w:shd w:val="clear" w:color="auto" w:fill="auto"/>
            <w:vAlign w:val="bottom"/>
          </w:tcPr>
          <w:p w14:paraId="00000B82" w14:textId="77777777" w:rsidR="00E22BB3" w:rsidRDefault="00895EDC">
            <w:pPr>
              <w:spacing w:after="0" w:line="240" w:lineRule="auto"/>
              <w:jc w:val="center"/>
              <w:rPr>
                <w:b/>
                <w:color w:val="000000"/>
              </w:rPr>
            </w:pPr>
            <w:r>
              <w:rPr>
                <w:b/>
                <w:color w:val="000000"/>
              </w:rPr>
              <w:t>Tasas de empleo</w:t>
            </w:r>
          </w:p>
        </w:tc>
        <w:tc>
          <w:tcPr>
            <w:tcW w:w="1076" w:type="dxa"/>
            <w:tcBorders>
              <w:top w:val="single" w:sz="4" w:space="0" w:color="000000"/>
              <w:left w:val="nil"/>
              <w:bottom w:val="single" w:sz="4" w:space="0" w:color="000000"/>
              <w:right w:val="nil"/>
            </w:tcBorders>
            <w:shd w:val="clear" w:color="auto" w:fill="auto"/>
            <w:vAlign w:val="bottom"/>
          </w:tcPr>
          <w:p w14:paraId="00000B83" w14:textId="77777777" w:rsidR="00E22BB3" w:rsidRDefault="00895EDC">
            <w:pPr>
              <w:spacing w:after="0" w:line="240" w:lineRule="auto"/>
              <w:jc w:val="center"/>
              <w:rPr>
                <w:b/>
                <w:color w:val="000000"/>
              </w:rPr>
            </w:pPr>
            <w:r>
              <w:rPr>
                <w:b/>
                <w:color w:val="000000"/>
              </w:rPr>
              <w:t>Tasas de desempleo</w:t>
            </w:r>
          </w:p>
        </w:tc>
        <w:tc>
          <w:tcPr>
            <w:tcW w:w="1256" w:type="dxa"/>
            <w:tcBorders>
              <w:top w:val="single" w:sz="4" w:space="0" w:color="000000"/>
              <w:left w:val="nil"/>
              <w:bottom w:val="single" w:sz="4" w:space="0" w:color="000000"/>
              <w:right w:val="nil"/>
            </w:tcBorders>
            <w:shd w:val="clear" w:color="auto" w:fill="auto"/>
            <w:vAlign w:val="bottom"/>
          </w:tcPr>
          <w:p w14:paraId="00000B84" w14:textId="77777777" w:rsidR="00E22BB3" w:rsidRDefault="00895EDC">
            <w:pPr>
              <w:spacing w:after="0" w:line="240" w:lineRule="auto"/>
              <w:jc w:val="center"/>
              <w:rPr>
                <w:b/>
                <w:color w:val="000000"/>
              </w:rPr>
            </w:pPr>
            <w:r>
              <w:rPr>
                <w:b/>
                <w:color w:val="000000"/>
              </w:rPr>
              <w:t>Tasas de Informalidad</w:t>
            </w:r>
          </w:p>
        </w:tc>
        <w:tc>
          <w:tcPr>
            <w:tcW w:w="1176" w:type="dxa"/>
            <w:tcBorders>
              <w:top w:val="single" w:sz="4" w:space="0" w:color="000000"/>
              <w:left w:val="nil"/>
              <w:bottom w:val="single" w:sz="4" w:space="0" w:color="000000"/>
              <w:right w:val="nil"/>
            </w:tcBorders>
            <w:shd w:val="clear" w:color="auto" w:fill="auto"/>
            <w:vAlign w:val="bottom"/>
          </w:tcPr>
          <w:p w14:paraId="00000B85" w14:textId="77777777" w:rsidR="00E22BB3" w:rsidRDefault="00895EDC">
            <w:pPr>
              <w:spacing w:after="0" w:line="240" w:lineRule="auto"/>
              <w:jc w:val="center"/>
              <w:rPr>
                <w:b/>
                <w:color w:val="000000"/>
              </w:rPr>
            </w:pPr>
            <w:r>
              <w:rPr>
                <w:b/>
                <w:color w:val="000000"/>
              </w:rPr>
              <w:t>Tasas de Subempleo</w:t>
            </w:r>
          </w:p>
        </w:tc>
      </w:tr>
      <w:tr w:rsidR="00E22BB3" w14:paraId="06B8874D" w14:textId="77777777">
        <w:trPr>
          <w:trHeight w:val="300"/>
        </w:trPr>
        <w:tc>
          <w:tcPr>
            <w:tcW w:w="9316" w:type="dxa"/>
            <w:gridSpan w:val="6"/>
            <w:tcBorders>
              <w:top w:val="nil"/>
              <w:left w:val="nil"/>
              <w:bottom w:val="nil"/>
              <w:right w:val="nil"/>
            </w:tcBorders>
            <w:shd w:val="clear" w:color="auto" w:fill="F2F2F2"/>
            <w:vAlign w:val="bottom"/>
          </w:tcPr>
          <w:p w14:paraId="00000B86" w14:textId="7676FAED" w:rsidR="00E22BB3" w:rsidRDefault="00895EDC">
            <w:pPr>
              <w:spacing w:after="0" w:line="240" w:lineRule="auto"/>
              <w:rPr>
                <w:b/>
                <w:color w:val="000000"/>
              </w:rPr>
            </w:pPr>
            <w:r>
              <w:rPr>
                <w:b/>
                <w:color w:val="000000"/>
              </w:rPr>
              <w:t>Mujeres</w:t>
            </w:r>
            <w:r w:rsidR="00890A47">
              <w:rPr>
                <w:b/>
                <w:color w:val="000000"/>
              </w:rPr>
              <w:t>,</w:t>
            </w:r>
          </w:p>
        </w:tc>
      </w:tr>
      <w:tr w:rsidR="00E22BB3" w14:paraId="702B405B" w14:textId="77777777">
        <w:trPr>
          <w:trHeight w:val="300"/>
        </w:trPr>
        <w:tc>
          <w:tcPr>
            <w:tcW w:w="3536" w:type="dxa"/>
            <w:tcBorders>
              <w:top w:val="nil"/>
              <w:left w:val="nil"/>
              <w:bottom w:val="nil"/>
              <w:right w:val="nil"/>
            </w:tcBorders>
            <w:shd w:val="clear" w:color="auto" w:fill="auto"/>
            <w:vAlign w:val="bottom"/>
          </w:tcPr>
          <w:p w14:paraId="00000B8C" w14:textId="77777777" w:rsidR="00E22BB3" w:rsidRDefault="00E22BB3">
            <w:pPr>
              <w:spacing w:after="0" w:line="240" w:lineRule="auto"/>
              <w:rPr>
                <w:b/>
                <w:color w:val="000000"/>
              </w:rPr>
            </w:pPr>
          </w:p>
        </w:tc>
        <w:tc>
          <w:tcPr>
            <w:tcW w:w="1196" w:type="dxa"/>
            <w:tcBorders>
              <w:top w:val="nil"/>
              <w:left w:val="nil"/>
              <w:bottom w:val="nil"/>
              <w:right w:val="nil"/>
            </w:tcBorders>
            <w:shd w:val="clear" w:color="auto" w:fill="auto"/>
            <w:vAlign w:val="bottom"/>
          </w:tcPr>
          <w:p w14:paraId="00000B8D" w14:textId="77777777" w:rsidR="00E22BB3" w:rsidRDefault="00895EDC">
            <w:pPr>
              <w:spacing w:after="0" w:line="240" w:lineRule="auto"/>
              <w:jc w:val="center"/>
              <w:rPr>
                <w:b/>
                <w:color w:val="000000"/>
              </w:rPr>
            </w:pPr>
            <w:r>
              <w:rPr>
                <w:b/>
                <w:color w:val="000000"/>
              </w:rPr>
              <w:t>39.1</w:t>
            </w:r>
          </w:p>
        </w:tc>
        <w:tc>
          <w:tcPr>
            <w:tcW w:w="1076" w:type="dxa"/>
            <w:tcBorders>
              <w:top w:val="nil"/>
              <w:left w:val="nil"/>
              <w:bottom w:val="nil"/>
              <w:right w:val="nil"/>
            </w:tcBorders>
            <w:shd w:val="clear" w:color="auto" w:fill="auto"/>
            <w:vAlign w:val="bottom"/>
          </w:tcPr>
          <w:p w14:paraId="00000B8E" w14:textId="77777777" w:rsidR="00E22BB3" w:rsidRDefault="00895EDC">
            <w:pPr>
              <w:spacing w:after="0" w:line="240" w:lineRule="auto"/>
              <w:jc w:val="center"/>
              <w:rPr>
                <w:b/>
                <w:color w:val="000000"/>
              </w:rPr>
            </w:pPr>
            <w:r>
              <w:rPr>
                <w:b/>
                <w:color w:val="000000"/>
              </w:rPr>
              <w:t>37.8</w:t>
            </w:r>
          </w:p>
        </w:tc>
        <w:tc>
          <w:tcPr>
            <w:tcW w:w="1076" w:type="dxa"/>
            <w:tcBorders>
              <w:top w:val="nil"/>
              <w:left w:val="nil"/>
              <w:bottom w:val="nil"/>
              <w:right w:val="nil"/>
            </w:tcBorders>
            <w:shd w:val="clear" w:color="auto" w:fill="auto"/>
            <w:vAlign w:val="bottom"/>
          </w:tcPr>
          <w:p w14:paraId="00000B8F" w14:textId="77777777" w:rsidR="00E22BB3" w:rsidRDefault="00895EDC">
            <w:pPr>
              <w:spacing w:after="0" w:line="240" w:lineRule="auto"/>
              <w:jc w:val="center"/>
              <w:rPr>
                <w:b/>
                <w:color w:val="000000"/>
              </w:rPr>
            </w:pPr>
            <w:r>
              <w:rPr>
                <w:b/>
                <w:color w:val="000000"/>
              </w:rPr>
              <w:t>1.3</w:t>
            </w:r>
          </w:p>
        </w:tc>
        <w:tc>
          <w:tcPr>
            <w:tcW w:w="1256" w:type="dxa"/>
            <w:tcBorders>
              <w:top w:val="nil"/>
              <w:left w:val="nil"/>
              <w:bottom w:val="nil"/>
              <w:right w:val="nil"/>
            </w:tcBorders>
            <w:shd w:val="clear" w:color="auto" w:fill="auto"/>
            <w:vAlign w:val="bottom"/>
          </w:tcPr>
          <w:p w14:paraId="00000B90" w14:textId="77777777" w:rsidR="00E22BB3" w:rsidRDefault="00895EDC">
            <w:pPr>
              <w:spacing w:after="0" w:line="240" w:lineRule="auto"/>
              <w:jc w:val="center"/>
              <w:rPr>
                <w:b/>
                <w:color w:val="000000"/>
              </w:rPr>
            </w:pPr>
            <w:r>
              <w:rPr>
                <w:b/>
                <w:color w:val="000000"/>
              </w:rPr>
              <w:t>51.7</w:t>
            </w:r>
          </w:p>
        </w:tc>
        <w:tc>
          <w:tcPr>
            <w:tcW w:w="1176" w:type="dxa"/>
            <w:tcBorders>
              <w:top w:val="nil"/>
              <w:left w:val="nil"/>
              <w:bottom w:val="nil"/>
              <w:right w:val="nil"/>
            </w:tcBorders>
            <w:shd w:val="clear" w:color="auto" w:fill="auto"/>
            <w:vAlign w:val="bottom"/>
          </w:tcPr>
          <w:p w14:paraId="00000B91" w14:textId="77777777" w:rsidR="00E22BB3" w:rsidRDefault="00895EDC">
            <w:pPr>
              <w:spacing w:after="0" w:line="240" w:lineRule="auto"/>
              <w:jc w:val="center"/>
              <w:rPr>
                <w:b/>
                <w:color w:val="000000"/>
              </w:rPr>
            </w:pPr>
            <w:r>
              <w:rPr>
                <w:b/>
                <w:color w:val="000000"/>
              </w:rPr>
              <w:t>31.9</w:t>
            </w:r>
          </w:p>
        </w:tc>
      </w:tr>
      <w:tr w:rsidR="00E22BB3" w14:paraId="4650C36B" w14:textId="77777777">
        <w:trPr>
          <w:trHeight w:val="300"/>
        </w:trPr>
        <w:tc>
          <w:tcPr>
            <w:tcW w:w="3536" w:type="dxa"/>
            <w:tcBorders>
              <w:top w:val="nil"/>
              <w:left w:val="nil"/>
              <w:bottom w:val="nil"/>
              <w:right w:val="nil"/>
            </w:tcBorders>
            <w:shd w:val="clear" w:color="auto" w:fill="auto"/>
            <w:vAlign w:val="bottom"/>
          </w:tcPr>
          <w:p w14:paraId="00000B92" w14:textId="77777777" w:rsidR="00E22BB3" w:rsidRDefault="00895EDC">
            <w:pPr>
              <w:spacing w:after="0" w:line="240" w:lineRule="auto"/>
              <w:rPr>
                <w:b/>
                <w:i/>
                <w:color w:val="000000"/>
              </w:rPr>
            </w:pPr>
            <w:r>
              <w:rPr>
                <w:b/>
                <w:i/>
                <w:color w:val="000000"/>
              </w:rPr>
              <w:t>Nivel educativo</w:t>
            </w:r>
          </w:p>
        </w:tc>
        <w:tc>
          <w:tcPr>
            <w:tcW w:w="1196" w:type="dxa"/>
            <w:tcBorders>
              <w:top w:val="nil"/>
              <w:left w:val="nil"/>
              <w:bottom w:val="nil"/>
              <w:right w:val="nil"/>
            </w:tcBorders>
            <w:shd w:val="clear" w:color="auto" w:fill="auto"/>
            <w:vAlign w:val="bottom"/>
          </w:tcPr>
          <w:p w14:paraId="00000B93" w14:textId="77777777" w:rsidR="00E22BB3" w:rsidRDefault="00E22BB3">
            <w:pPr>
              <w:spacing w:after="0" w:line="240" w:lineRule="auto"/>
              <w:rPr>
                <w:b/>
                <w:i/>
                <w:color w:val="000000"/>
              </w:rPr>
            </w:pPr>
          </w:p>
        </w:tc>
        <w:tc>
          <w:tcPr>
            <w:tcW w:w="1076" w:type="dxa"/>
            <w:tcBorders>
              <w:top w:val="nil"/>
              <w:left w:val="nil"/>
              <w:bottom w:val="nil"/>
              <w:right w:val="nil"/>
            </w:tcBorders>
            <w:shd w:val="clear" w:color="auto" w:fill="auto"/>
            <w:vAlign w:val="bottom"/>
          </w:tcPr>
          <w:p w14:paraId="00000B94"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076" w:type="dxa"/>
            <w:tcBorders>
              <w:top w:val="nil"/>
              <w:left w:val="nil"/>
              <w:bottom w:val="nil"/>
              <w:right w:val="nil"/>
            </w:tcBorders>
            <w:shd w:val="clear" w:color="auto" w:fill="auto"/>
            <w:vAlign w:val="bottom"/>
          </w:tcPr>
          <w:p w14:paraId="00000B95"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256" w:type="dxa"/>
            <w:tcBorders>
              <w:top w:val="nil"/>
              <w:left w:val="nil"/>
              <w:bottom w:val="nil"/>
              <w:right w:val="nil"/>
            </w:tcBorders>
            <w:shd w:val="clear" w:color="auto" w:fill="auto"/>
            <w:vAlign w:val="bottom"/>
          </w:tcPr>
          <w:p w14:paraId="00000B96"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176" w:type="dxa"/>
            <w:tcBorders>
              <w:top w:val="nil"/>
              <w:left w:val="nil"/>
              <w:bottom w:val="nil"/>
              <w:right w:val="nil"/>
            </w:tcBorders>
            <w:shd w:val="clear" w:color="auto" w:fill="auto"/>
            <w:vAlign w:val="bottom"/>
          </w:tcPr>
          <w:p w14:paraId="00000B97" w14:textId="77777777" w:rsidR="00E22BB3" w:rsidRDefault="00E22BB3">
            <w:pPr>
              <w:spacing w:after="0" w:line="240" w:lineRule="auto"/>
              <w:jc w:val="center"/>
              <w:rPr>
                <w:rFonts w:ascii="Times New Roman" w:eastAsia="Times New Roman" w:hAnsi="Times New Roman" w:cs="Times New Roman"/>
                <w:color w:val="000000"/>
                <w:sz w:val="20"/>
                <w:szCs w:val="20"/>
              </w:rPr>
            </w:pPr>
          </w:p>
        </w:tc>
      </w:tr>
      <w:tr w:rsidR="00E22BB3" w14:paraId="2365AA21" w14:textId="77777777">
        <w:trPr>
          <w:trHeight w:val="300"/>
        </w:trPr>
        <w:tc>
          <w:tcPr>
            <w:tcW w:w="3536" w:type="dxa"/>
            <w:tcBorders>
              <w:top w:val="nil"/>
              <w:left w:val="nil"/>
              <w:bottom w:val="nil"/>
              <w:right w:val="nil"/>
            </w:tcBorders>
            <w:shd w:val="clear" w:color="auto" w:fill="auto"/>
            <w:vAlign w:val="bottom"/>
          </w:tcPr>
          <w:p w14:paraId="00000B98" w14:textId="77777777" w:rsidR="00E22BB3" w:rsidRDefault="00895EDC">
            <w:pPr>
              <w:spacing w:after="0" w:line="240" w:lineRule="auto"/>
              <w:jc w:val="right"/>
              <w:rPr>
                <w:color w:val="000000"/>
              </w:rPr>
            </w:pPr>
            <w:r>
              <w:rPr>
                <w:color w:val="000000"/>
              </w:rPr>
              <w:t>Bajo</w:t>
            </w:r>
          </w:p>
        </w:tc>
        <w:tc>
          <w:tcPr>
            <w:tcW w:w="1196" w:type="dxa"/>
            <w:tcBorders>
              <w:top w:val="nil"/>
              <w:left w:val="nil"/>
              <w:bottom w:val="nil"/>
              <w:right w:val="nil"/>
            </w:tcBorders>
            <w:shd w:val="clear" w:color="auto" w:fill="auto"/>
            <w:vAlign w:val="bottom"/>
          </w:tcPr>
          <w:p w14:paraId="00000B99" w14:textId="77777777" w:rsidR="00E22BB3" w:rsidRDefault="00895EDC">
            <w:pPr>
              <w:spacing w:after="0" w:line="240" w:lineRule="auto"/>
              <w:jc w:val="center"/>
              <w:rPr>
                <w:color w:val="000000"/>
              </w:rPr>
            </w:pPr>
            <w:r>
              <w:rPr>
                <w:color w:val="000000"/>
              </w:rPr>
              <w:t>31.3</w:t>
            </w:r>
          </w:p>
        </w:tc>
        <w:tc>
          <w:tcPr>
            <w:tcW w:w="1076" w:type="dxa"/>
            <w:tcBorders>
              <w:top w:val="nil"/>
              <w:left w:val="nil"/>
              <w:bottom w:val="nil"/>
              <w:right w:val="nil"/>
            </w:tcBorders>
            <w:shd w:val="clear" w:color="auto" w:fill="auto"/>
            <w:vAlign w:val="bottom"/>
          </w:tcPr>
          <w:p w14:paraId="00000B9A" w14:textId="77777777" w:rsidR="00E22BB3" w:rsidRDefault="00895EDC">
            <w:pPr>
              <w:spacing w:after="0" w:line="240" w:lineRule="auto"/>
              <w:jc w:val="center"/>
              <w:rPr>
                <w:color w:val="000000"/>
              </w:rPr>
            </w:pPr>
            <w:r>
              <w:rPr>
                <w:color w:val="000000"/>
              </w:rPr>
              <w:t>31.3</w:t>
            </w:r>
          </w:p>
        </w:tc>
        <w:tc>
          <w:tcPr>
            <w:tcW w:w="1076" w:type="dxa"/>
            <w:tcBorders>
              <w:top w:val="nil"/>
              <w:left w:val="nil"/>
              <w:bottom w:val="nil"/>
              <w:right w:val="nil"/>
            </w:tcBorders>
            <w:shd w:val="clear" w:color="auto" w:fill="auto"/>
            <w:vAlign w:val="bottom"/>
          </w:tcPr>
          <w:p w14:paraId="00000B9B" w14:textId="77777777" w:rsidR="00E22BB3" w:rsidRDefault="00895EDC">
            <w:pPr>
              <w:spacing w:after="0" w:line="240" w:lineRule="auto"/>
              <w:jc w:val="center"/>
              <w:rPr>
                <w:color w:val="000000"/>
              </w:rPr>
            </w:pPr>
            <w:r>
              <w:rPr>
                <w:color w:val="000000"/>
              </w:rPr>
              <w:t xml:space="preserve"> -.-</w:t>
            </w:r>
          </w:p>
        </w:tc>
        <w:tc>
          <w:tcPr>
            <w:tcW w:w="1256" w:type="dxa"/>
            <w:tcBorders>
              <w:top w:val="nil"/>
              <w:left w:val="nil"/>
              <w:bottom w:val="nil"/>
              <w:right w:val="nil"/>
            </w:tcBorders>
            <w:shd w:val="clear" w:color="auto" w:fill="auto"/>
            <w:vAlign w:val="bottom"/>
          </w:tcPr>
          <w:p w14:paraId="00000B9C" w14:textId="77777777" w:rsidR="00E22BB3" w:rsidRDefault="00895EDC">
            <w:pPr>
              <w:spacing w:after="0" w:line="240" w:lineRule="auto"/>
              <w:jc w:val="center"/>
              <w:rPr>
                <w:color w:val="000000"/>
              </w:rPr>
            </w:pPr>
            <w:r>
              <w:rPr>
                <w:color w:val="000000"/>
              </w:rPr>
              <w:t>68.6</w:t>
            </w:r>
          </w:p>
        </w:tc>
        <w:tc>
          <w:tcPr>
            <w:tcW w:w="1176" w:type="dxa"/>
            <w:tcBorders>
              <w:top w:val="nil"/>
              <w:left w:val="nil"/>
              <w:bottom w:val="nil"/>
              <w:right w:val="nil"/>
            </w:tcBorders>
            <w:shd w:val="clear" w:color="auto" w:fill="auto"/>
            <w:vAlign w:val="bottom"/>
          </w:tcPr>
          <w:p w14:paraId="00000B9D" w14:textId="77777777" w:rsidR="00E22BB3" w:rsidRDefault="00895EDC">
            <w:pPr>
              <w:spacing w:after="0" w:line="240" w:lineRule="auto"/>
              <w:jc w:val="center"/>
              <w:rPr>
                <w:color w:val="000000"/>
              </w:rPr>
            </w:pPr>
            <w:r>
              <w:rPr>
                <w:color w:val="000000"/>
              </w:rPr>
              <w:t>39.5</w:t>
            </w:r>
          </w:p>
        </w:tc>
      </w:tr>
      <w:tr w:rsidR="00E22BB3" w14:paraId="0E3C67B1" w14:textId="77777777">
        <w:trPr>
          <w:trHeight w:val="300"/>
        </w:trPr>
        <w:tc>
          <w:tcPr>
            <w:tcW w:w="3536" w:type="dxa"/>
            <w:tcBorders>
              <w:top w:val="nil"/>
              <w:left w:val="nil"/>
              <w:bottom w:val="nil"/>
              <w:right w:val="nil"/>
            </w:tcBorders>
            <w:shd w:val="clear" w:color="auto" w:fill="auto"/>
            <w:vAlign w:val="bottom"/>
          </w:tcPr>
          <w:p w14:paraId="00000B9E" w14:textId="77777777" w:rsidR="00E22BB3" w:rsidRDefault="00895EDC">
            <w:pPr>
              <w:spacing w:after="0" w:line="240" w:lineRule="auto"/>
              <w:jc w:val="right"/>
              <w:rPr>
                <w:color w:val="000000"/>
              </w:rPr>
            </w:pPr>
            <w:r>
              <w:rPr>
                <w:color w:val="000000"/>
              </w:rPr>
              <w:t>Medio</w:t>
            </w:r>
          </w:p>
        </w:tc>
        <w:tc>
          <w:tcPr>
            <w:tcW w:w="1196" w:type="dxa"/>
            <w:tcBorders>
              <w:top w:val="nil"/>
              <w:left w:val="nil"/>
              <w:bottom w:val="nil"/>
              <w:right w:val="nil"/>
            </w:tcBorders>
            <w:shd w:val="clear" w:color="auto" w:fill="auto"/>
            <w:vAlign w:val="bottom"/>
          </w:tcPr>
          <w:p w14:paraId="00000B9F" w14:textId="77777777" w:rsidR="00E22BB3" w:rsidRDefault="00895EDC">
            <w:pPr>
              <w:spacing w:after="0" w:line="240" w:lineRule="auto"/>
              <w:jc w:val="center"/>
              <w:rPr>
                <w:color w:val="000000"/>
              </w:rPr>
            </w:pPr>
            <w:r>
              <w:rPr>
                <w:color w:val="000000"/>
              </w:rPr>
              <w:t>54.5</w:t>
            </w:r>
          </w:p>
        </w:tc>
        <w:tc>
          <w:tcPr>
            <w:tcW w:w="1076" w:type="dxa"/>
            <w:tcBorders>
              <w:top w:val="nil"/>
              <w:left w:val="nil"/>
              <w:bottom w:val="nil"/>
              <w:right w:val="nil"/>
            </w:tcBorders>
            <w:shd w:val="clear" w:color="auto" w:fill="auto"/>
            <w:vAlign w:val="bottom"/>
          </w:tcPr>
          <w:p w14:paraId="00000BA0" w14:textId="77777777" w:rsidR="00E22BB3" w:rsidRDefault="00895EDC">
            <w:pPr>
              <w:spacing w:after="0" w:line="240" w:lineRule="auto"/>
              <w:jc w:val="center"/>
              <w:rPr>
                <w:color w:val="000000"/>
              </w:rPr>
            </w:pPr>
            <w:r>
              <w:rPr>
                <w:color w:val="000000"/>
              </w:rPr>
              <w:t>54.5</w:t>
            </w:r>
          </w:p>
        </w:tc>
        <w:tc>
          <w:tcPr>
            <w:tcW w:w="1076" w:type="dxa"/>
            <w:tcBorders>
              <w:top w:val="nil"/>
              <w:left w:val="nil"/>
              <w:bottom w:val="nil"/>
              <w:right w:val="nil"/>
            </w:tcBorders>
            <w:shd w:val="clear" w:color="auto" w:fill="auto"/>
            <w:vAlign w:val="bottom"/>
          </w:tcPr>
          <w:p w14:paraId="00000BA1" w14:textId="77777777" w:rsidR="00E22BB3" w:rsidRDefault="00895EDC">
            <w:pPr>
              <w:spacing w:after="0" w:line="240" w:lineRule="auto"/>
              <w:jc w:val="center"/>
              <w:rPr>
                <w:color w:val="000000"/>
              </w:rPr>
            </w:pPr>
            <w:r>
              <w:rPr>
                <w:color w:val="000000"/>
              </w:rPr>
              <w:t xml:space="preserve"> -.-</w:t>
            </w:r>
          </w:p>
        </w:tc>
        <w:tc>
          <w:tcPr>
            <w:tcW w:w="1256" w:type="dxa"/>
            <w:tcBorders>
              <w:top w:val="nil"/>
              <w:left w:val="nil"/>
              <w:bottom w:val="nil"/>
              <w:right w:val="nil"/>
            </w:tcBorders>
            <w:shd w:val="clear" w:color="auto" w:fill="auto"/>
            <w:vAlign w:val="bottom"/>
          </w:tcPr>
          <w:p w14:paraId="00000BA2" w14:textId="77777777" w:rsidR="00E22BB3" w:rsidRDefault="00895EDC">
            <w:pPr>
              <w:spacing w:after="0" w:line="240" w:lineRule="auto"/>
              <w:jc w:val="center"/>
              <w:rPr>
                <w:color w:val="000000"/>
              </w:rPr>
            </w:pPr>
            <w:r>
              <w:rPr>
                <w:color w:val="000000"/>
              </w:rPr>
              <w:t>40.8</w:t>
            </w:r>
          </w:p>
        </w:tc>
        <w:tc>
          <w:tcPr>
            <w:tcW w:w="1176" w:type="dxa"/>
            <w:tcBorders>
              <w:top w:val="nil"/>
              <w:left w:val="nil"/>
              <w:bottom w:val="nil"/>
              <w:right w:val="nil"/>
            </w:tcBorders>
            <w:shd w:val="clear" w:color="auto" w:fill="auto"/>
            <w:vAlign w:val="bottom"/>
          </w:tcPr>
          <w:p w14:paraId="00000BA3" w14:textId="77777777" w:rsidR="00E22BB3" w:rsidRDefault="00895EDC">
            <w:pPr>
              <w:spacing w:after="0" w:line="240" w:lineRule="auto"/>
              <w:jc w:val="center"/>
              <w:rPr>
                <w:color w:val="000000"/>
              </w:rPr>
            </w:pPr>
            <w:r>
              <w:rPr>
                <w:color w:val="000000"/>
              </w:rPr>
              <w:t>26.9</w:t>
            </w:r>
          </w:p>
        </w:tc>
      </w:tr>
      <w:tr w:rsidR="00E22BB3" w14:paraId="3E62B184" w14:textId="77777777">
        <w:trPr>
          <w:trHeight w:val="300"/>
        </w:trPr>
        <w:tc>
          <w:tcPr>
            <w:tcW w:w="3536" w:type="dxa"/>
            <w:tcBorders>
              <w:top w:val="nil"/>
              <w:left w:val="nil"/>
              <w:bottom w:val="nil"/>
              <w:right w:val="nil"/>
            </w:tcBorders>
            <w:shd w:val="clear" w:color="auto" w:fill="auto"/>
            <w:vAlign w:val="bottom"/>
          </w:tcPr>
          <w:p w14:paraId="00000BA4" w14:textId="77777777" w:rsidR="00E22BB3" w:rsidRDefault="00895EDC">
            <w:pPr>
              <w:spacing w:after="0" w:line="240" w:lineRule="auto"/>
              <w:jc w:val="right"/>
              <w:rPr>
                <w:color w:val="000000"/>
              </w:rPr>
            </w:pPr>
            <w:r>
              <w:rPr>
                <w:color w:val="000000"/>
              </w:rPr>
              <w:t>Alto</w:t>
            </w:r>
          </w:p>
        </w:tc>
        <w:tc>
          <w:tcPr>
            <w:tcW w:w="1196" w:type="dxa"/>
            <w:tcBorders>
              <w:top w:val="nil"/>
              <w:left w:val="nil"/>
              <w:bottom w:val="nil"/>
              <w:right w:val="nil"/>
            </w:tcBorders>
            <w:shd w:val="clear" w:color="auto" w:fill="auto"/>
            <w:vAlign w:val="bottom"/>
          </w:tcPr>
          <w:p w14:paraId="00000BA5" w14:textId="77777777" w:rsidR="00E22BB3" w:rsidRDefault="00895EDC">
            <w:pPr>
              <w:spacing w:after="0" w:line="240" w:lineRule="auto"/>
              <w:jc w:val="center"/>
              <w:rPr>
                <w:color w:val="000000"/>
              </w:rPr>
            </w:pPr>
            <w:r>
              <w:rPr>
                <w:color w:val="000000"/>
              </w:rPr>
              <w:t>51.8</w:t>
            </w:r>
          </w:p>
        </w:tc>
        <w:tc>
          <w:tcPr>
            <w:tcW w:w="1076" w:type="dxa"/>
            <w:tcBorders>
              <w:top w:val="nil"/>
              <w:left w:val="nil"/>
              <w:bottom w:val="nil"/>
              <w:right w:val="nil"/>
            </w:tcBorders>
            <w:shd w:val="clear" w:color="auto" w:fill="auto"/>
            <w:vAlign w:val="bottom"/>
          </w:tcPr>
          <w:p w14:paraId="00000BA6" w14:textId="77777777" w:rsidR="00E22BB3" w:rsidRDefault="00895EDC">
            <w:pPr>
              <w:spacing w:after="0" w:line="240" w:lineRule="auto"/>
              <w:jc w:val="center"/>
              <w:rPr>
                <w:color w:val="000000"/>
              </w:rPr>
            </w:pPr>
            <w:r>
              <w:rPr>
                <w:color w:val="000000"/>
              </w:rPr>
              <w:t>43.7</w:t>
            </w:r>
          </w:p>
        </w:tc>
        <w:tc>
          <w:tcPr>
            <w:tcW w:w="1076" w:type="dxa"/>
            <w:tcBorders>
              <w:top w:val="nil"/>
              <w:left w:val="nil"/>
              <w:bottom w:val="nil"/>
              <w:right w:val="nil"/>
            </w:tcBorders>
            <w:shd w:val="clear" w:color="auto" w:fill="auto"/>
            <w:vAlign w:val="bottom"/>
          </w:tcPr>
          <w:p w14:paraId="00000BA7" w14:textId="77777777" w:rsidR="00E22BB3" w:rsidRDefault="00895EDC">
            <w:pPr>
              <w:spacing w:after="0" w:line="240" w:lineRule="auto"/>
              <w:jc w:val="center"/>
              <w:rPr>
                <w:color w:val="000000"/>
              </w:rPr>
            </w:pPr>
            <w:r>
              <w:rPr>
                <w:color w:val="000000"/>
              </w:rPr>
              <w:t>8.1</w:t>
            </w:r>
          </w:p>
        </w:tc>
        <w:tc>
          <w:tcPr>
            <w:tcW w:w="1256" w:type="dxa"/>
            <w:tcBorders>
              <w:top w:val="nil"/>
              <w:left w:val="nil"/>
              <w:bottom w:val="nil"/>
              <w:right w:val="nil"/>
            </w:tcBorders>
            <w:shd w:val="clear" w:color="auto" w:fill="auto"/>
            <w:vAlign w:val="bottom"/>
          </w:tcPr>
          <w:p w14:paraId="00000BA8" w14:textId="77777777" w:rsidR="00E22BB3" w:rsidRDefault="00895EDC">
            <w:pPr>
              <w:spacing w:after="0" w:line="240" w:lineRule="auto"/>
              <w:jc w:val="center"/>
              <w:rPr>
                <w:color w:val="000000"/>
              </w:rPr>
            </w:pPr>
            <w:r>
              <w:rPr>
                <w:color w:val="000000"/>
              </w:rPr>
              <w:t>41.8</w:t>
            </w:r>
          </w:p>
        </w:tc>
        <w:tc>
          <w:tcPr>
            <w:tcW w:w="1176" w:type="dxa"/>
            <w:tcBorders>
              <w:top w:val="nil"/>
              <w:left w:val="nil"/>
              <w:bottom w:val="nil"/>
              <w:right w:val="nil"/>
            </w:tcBorders>
            <w:shd w:val="clear" w:color="auto" w:fill="auto"/>
            <w:vAlign w:val="bottom"/>
          </w:tcPr>
          <w:p w14:paraId="00000BA9" w14:textId="77777777" w:rsidR="00E22BB3" w:rsidRDefault="00895EDC">
            <w:pPr>
              <w:spacing w:after="0" w:line="240" w:lineRule="auto"/>
              <w:jc w:val="center"/>
              <w:rPr>
                <w:color w:val="000000"/>
              </w:rPr>
            </w:pPr>
            <w:r>
              <w:rPr>
                <w:color w:val="000000"/>
              </w:rPr>
              <w:t>22.6</w:t>
            </w:r>
          </w:p>
        </w:tc>
      </w:tr>
      <w:tr w:rsidR="00E22BB3" w14:paraId="6B40E1FA" w14:textId="77777777">
        <w:trPr>
          <w:trHeight w:val="300"/>
        </w:trPr>
        <w:tc>
          <w:tcPr>
            <w:tcW w:w="3536" w:type="dxa"/>
            <w:tcBorders>
              <w:top w:val="nil"/>
              <w:left w:val="nil"/>
              <w:bottom w:val="nil"/>
              <w:right w:val="nil"/>
            </w:tcBorders>
            <w:shd w:val="clear" w:color="auto" w:fill="auto"/>
            <w:vAlign w:val="bottom"/>
          </w:tcPr>
          <w:p w14:paraId="00000BAA" w14:textId="77777777" w:rsidR="00E22BB3" w:rsidRDefault="00895EDC">
            <w:pPr>
              <w:spacing w:after="0" w:line="240" w:lineRule="auto"/>
              <w:rPr>
                <w:b/>
                <w:i/>
                <w:color w:val="000000"/>
              </w:rPr>
            </w:pPr>
            <w:r>
              <w:rPr>
                <w:b/>
                <w:i/>
                <w:color w:val="000000"/>
              </w:rPr>
              <w:t>Nivel de ingresos</w:t>
            </w:r>
          </w:p>
        </w:tc>
        <w:tc>
          <w:tcPr>
            <w:tcW w:w="1196" w:type="dxa"/>
            <w:tcBorders>
              <w:top w:val="nil"/>
              <w:left w:val="nil"/>
              <w:bottom w:val="nil"/>
              <w:right w:val="nil"/>
            </w:tcBorders>
            <w:shd w:val="clear" w:color="auto" w:fill="auto"/>
            <w:vAlign w:val="bottom"/>
          </w:tcPr>
          <w:p w14:paraId="00000BAB" w14:textId="77777777" w:rsidR="00E22BB3" w:rsidRDefault="00E22BB3">
            <w:pPr>
              <w:spacing w:after="0" w:line="240" w:lineRule="auto"/>
              <w:rPr>
                <w:b/>
                <w:i/>
                <w:color w:val="000000"/>
              </w:rPr>
            </w:pPr>
          </w:p>
        </w:tc>
        <w:tc>
          <w:tcPr>
            <w:tcW w:w="1076" w:type="dxa"/>
            <w:tcBorders>
              <w:top w:val="nil"/>
              <w:left w:val="nil"/>
              <w:bottom w:val="nil"/>
              <w:right w:val="nil"/>
            </w:tcBorders>
            <w:shd w:val="clear" w:color="auto" w:fill="auto"/>
            <w:vAlign w:val="bottom"/>
          </w:tcPr>
          <w:p w14:paraId="00000BAC"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076" w:type="dxa"/>
            <w:tcBorders>
              <w:top w:val="nil"/>
              <w:left w:val="nil"/>
              <w:bottom w:val="nil"/>
              <w:right w:val="nil"/>
            </w:tcBorders>
            <w:shd w:val="clear" w:color="auto" w:fill="auto"/>
            <w:vAlign w:val="bottom"/>
          </w:tcPr>
          <w:p w14:paraId="00000BAD"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256" w:type="dxa"/>
            <w:tcBorders>
              <w:top w:val="nil"/>
              <w:left w:val="nil"/>
              <w:bottom w:val="nil"/>
              <w:right w:val="nil"/>
            </w:tcBorders>
            <w:shd w:val="clear" w:color="auto" w:fill="auto"/>
            <w:vAlign w:val="bottom"/>
          </w:tcPr>
          <w:p w14:paraId="00000BAE"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176" w:type="dxa"/>
            <w:tcBorders>
              <w:top w:val="nil"/>
              <w:left w:val="nil"/>
              <w:bottom w:val="nil"/>
              <w:right w:val="nil"/>
            </w:tcBorders>
            <w:shd w:val="clear" w:color="auto" w:fill="auto"/>
            <w:vAlign w:val="bottom"/>
          </w:tcPr>
          <w:p w14:paraId="00000BAF" w14:textId="77777777" w:rsidR="00E22BB3" w:rsidRDefault="00E22BB3">
            <w:pPr>
              <w:spacing w:after="0" w:line="240" w:lineRule="auto"/>
              <w:jc w:val="center"/>
              <w:rPr>
                <w:rFonts w:ascii="Times New Roman" w:eastAsia="Times New Roman" w:hAnsi="Times New Roman" w:cs="Times New Roman"/>
                <w:color w:val="000000"/>
                <w:sz w:val="20"/>
                <w:szCs w:val="20"/>
              </w:rPr>
            </w:pPr>
          </w:p>
        </w:tc>
      </w:tr>
      <w:tr w:rsidR="00E22BB3" w14:paraId="332A2989" w14:textId="77777777">
        <w:trPr>
          <w:trHeight w:val="300"/>
        </w:trPr>
        <w:tc>
          <w:tcPr>
            <w:tcW w:w="3536" w:type="dxa"/>
            <w:tcBorders>
              <w:top w:val="nil"/>
              <w:left w:val="nil"/>
              <w:bottom w:val="nil"/>
              <w:right w:val="nil"/>
            </w:tcBorders>
            <w:shd w:val="clear" w:color="auto" w:fill="auto"/>
            <w:vAlign w:val="bottom"/>
          </w:tcPr>
          <w:p w14:paraId="00000BB0" w14:textId="77777777" w:rsidR="00E22BB3" w:rsidRDefault="00895EDC">
            <w:pPr>
              <w:spacing w:after="0" w:line="240" w:lineRule="auto"/>
              <w:jc w:val="right"/>
              <w:rPr>
                <w:color w:val="000000"/>
              </w:rPr>
            </w:pPr>
            <w:r>
              <w:rPr>
                <w:color w:val="000000"/>
              </w:rPr>
              <w:t>Bajo</w:t>
            </w:r>
          </w:p>
        </w:tc>
        <w:tc>
          <w:tcPr>
            <w:tcW w:w="1196" w:type="dxa"/>
            <w:tcBorders>
              <w:top w:val="nil"/>
              <w:left w:val="nil"/>
              <w:bottom w:val="nil"/>
              <w:right w:val="nil"/>
            </w:tcBorders>
            <w:shd w:val="clear" w:color="auto" w:fill="auto"/>
            <w:vAlign w:val="bottom"/>
          </w:tcPr>
          <w:p w14:paraId="00000BB1" w14:textId="77777777" w:rsidR="00E22BB3" w:rsidRDefault="00895EDC">
            <w:pPr>
              <w:spacing w:after="0" w:line="240" w:lineRule="auto"/>
              <w:jc w:val="center"/>
              <w:rPr>
                <w:color w:val="000000"/>
              </w:rPr>
            </w:pPr>
            <w:r>
              <w:rPr>
                <w:color w:val="000000"/>
              </w:rPr>
              <w:t>40.6</w:t>
            </w:r>
          </w:p>
        </w:tc>
        <w:tc>
          <w:tcPr>
            <w:tcW w:w="1076" w:type="dxa"/>
            <w:tcBorders>
              <w:top w:val="nil"/>
              <w:left w:val="nil"/>
              <w:bottom w:val="nil"/>
              <w:right w:val="nil"/>
            </w:tcBorders>
            <w:shd w:val="clear" w:color="auto" w:fill="auto"/>
            <w:vAlign w:val="bottom"/>
          </w:tcPr>
          <w:p w14:paraId="00000BB2" w14:textId="77777777" w:rsidR="00E22BB3" w:rsidRDefault="00895EDC">
            <w:pPr>
              <w:spacing w:after="0" w:line="240" w:lineRule="auto"/>
              <w:jc w:val="center"/>
              <w:rPr>
                <w:color w:val="000000"/>
              </w:rPr>
            </w:pPr>
            <w:r>
              <w:rPr>
                <w:color w:val="000000"/>
              </w:rPr>
              <w:t>40.6</w:t>
            </w:r>
          </w:p>
        </w:tc>
        <w:tc>
          <w:tcPr>
            <w:tcW w:w="1076" w:type="dxa"/>
            <w:tcBorders>
              <w:top w:val="nil"/>
              <w:left w:val="nil"/>
              <w:bottom w:val="nil"/>
              <w:right w:val="nil"/>
            </w:tcBorders>
            <w:shd w:val="clear" w:color="auto" w:fill="auto"/>
            <w:vAlign w:val="bottom"/>
          </w:tcPr>
          <w:p w14:paraId="00000BB3" w14:textId="77777777" w:rsidR="00E22BB3" w:rsidRDefault="00895EDC">
            <w:pPr>
              <w:spacing w:after="0" w:line="240" w:lineRule="auto"/>
              <w:jc w:val="center"/>
              <w:rPr>
                <w:color w:val="000000"/>
              </w:rPr>
            </w:pPr>
            <w:r>
              <w:rPr>
                <w:color w:val="000000"/>
              </w:rPr>
              <w:t xml:space="preserve"> -.-</w:t>
            </w:r>
          </w:p>
        </w:tc>
        <w:tc>
          <w:tcPr>
            <w:tcW w:w="1256" w:type="dxa"/>
            <w:tcBorders>
              <w:top w:val="nil"/>
              <w:left w:val="nil"/>
              <w:bottom w:val="nil"/>
              <w:right w:val="nil"/>
            </w:tcBorders>
            <w:shd w:val="clear" w:color="auto" w:fill="auto"/>
            <w:vAlign w:val="bottom"/>
          </w:tcPr>
          <w:p w14:paraId="00000BB4" w14:textId="77777777" w:rsidR="00E22BB3" w:rsidRDefault="00895EDC">
            <w:pPr>
              <w:spacing w:after="0" w:line="240" w:lineRule="auto"/>
              <w:jc w:val="center"/>
              <w:rPr>
                <w:color w:val="000000"/>
              </w:rPr>
            </w:pPr>
            <w:r>
              <w:rPr>
                <w:color w:val="000000"/>
              </w:rPr>
              <w:t>55.1</w:t>
            </w:r>
          </w:p>
        </w:tc>
        <w:tc>
          <w:tcPr>
            <w:tcW w:w="1176" w:type="dxa"/>
            <w:tcBorders>
              <w:top w:val="nil"/>
              <w:left w:val="nil"/>
              <w:bottom w:val="nil"/>
              <w:right w:val="nil"/>
            </w:tcBorders>
            <w:shd w:val="clear" w:color="auto" w:fill="auto"/>
            <w:vAlign w:val="bottom"/>
          </w:tcPr>
          <w:p w14:paraId="00000BB5" w14:textId="77777777" w:rsidR="00E22BB3" w:rsidRDefault="00895EDC">
            <w:pPr>
              <w:spacing w:after="0" w:line="240" w:lineRule="auto"/>
              <w:jc w:val="center"/>
              <w:rPr>
                <w:color w:val="000000"/>
              </w:rPr>
            </w:pPr>
            <w:r>
              <w:rPr>
                <w:color w:val="000000"/>
              </w:rPr>
              <w:t>35.1</w:t>
            </w:r>
          </w:p>
        </w:tc>
      </w:tr>
      <w:tr w:rsidR="00E22BB3" w14:paraId="73882E07" w14:textId="77777777">
        <w:trPr>
          <w:trHeight w:val="300"/>
        </w:trPr>
        <w:tc>
          <w:tcPr>
            <w:tcW w:w="3536" w:type="dxa"/>
            <w:tcBorders>
              <w:top w:val="nil"/>
              <w:left w:val="nil"/>
              <w:bottom w:val="nil"/>
              <w:right w:val="nil"/>
            </w:tcBorders>
            <w:shd w:val="clear" w:color="auto" w:fill="auto"/>
            <w:vAlign w:val="bottom"/>
          </w:tcPr>
          <w:p w14:paraId="00000BB6" w14:textId="77777777" w:rsidR="00E22BB3" w:rsidRDefault="00895EDC">
            <w:pPr>
              <w:spacing w:after="0" w:line="240" w:lineRule="auto"/>
              <w:jc w:val="right"/>
              <w:rPr>
                <w:color w:val="000000"/>
              </w:rPr>
            </w:pPr>
            <w:r>
              <w:rPr>
                <w:color w:val="000000"/>
              </w:rPr>
              <w:t>Medio</w:t>
            </w:r>
          </w:p>
        </w:tc>
        <w:tc>
          <w:tcPr>
            <w:tcW w:w="1196" w:type="dxa"/>
            <w:tcBorders>
              <w:top w:val="nil"/>
              <w:left w:val="nil"/>
              <w:bottom w:val="nil"/>
              <w:right w:val="nil"/>
            </w:tcBorders>
            <w:shd w:val="clear" w:color="auto" w:fill="auto"/>
            <w:vAlign w:val="bottom"/>
          </w:tcPr>
          <w:p w14:paraId="00000BB7" w14:textId="77777777" w:rsidR="00E22BB3" w:rsidRDefault="00895EDC">
            <w:pPr>
              <w:spacing w:after="0" w:line="240" w:lineRule="auto"/>
              <w:jc w:val="center"/>
              <w:rPr>
                <w:color w:val="000000"/>
              </w:rPr>
            </w:pPr>
            <w:r>
              <w:rPr>
                <w:color w:val="000000"/>
              </w:rPr>
              <w:t>34.9</w:t>
            </w:r>
          </w:p>
        </w:tc>
        <w:tc>
          <w:tcPr>
            <w:tcW w:w="1076" w:type="dxa"/>
            <w:tcBorders>
              <w:top w:val="nil"/>
              <w:left w:val="nil"/>
              <w:bottom w:val="nil"/>
              <w:right w:val="nil"/>
            </w:tcBorders>
            <w:shd w:val="clear" w:color="auto" w:fill="auto"/>
            <w:vAlign w:val="bottom"/>
          </w:tcPr>
          <w:p w14:paraId="00000BB8" w14:textId="77777777" w:rsidR="00E22BB3" w:rsidRDefault="00895EDC">
            <w:pPr>
              <w:spacing w:after="0" w:line="240" w:lineRule="auto"/>
              <w:jc w:val="center"/>
              <w:rPr>
                <w:color w:val="000000"/>
              </w:rPr>
            </w:pPr>
            <w:r>
              <w:rPr>
                <w:color w:val="000000"/>
              </w:rPr>
              <w:t>32.4</w:t>
            </w:r>
          </w:p>
        </w:tc>
        <w:tc>
          <w:tcPr>
            <w:tcW w:w="1076" w:type="dxa"/>
            <w:tcBorders>
              <w:top w:val="nil"/>
              <w:left w:val="nil"/>
              <w:bottom w:val="nil"/>
              <w:right w:val="nil"/>
            </w:tcBorders>
            <w:shd w:val="clear" w:color="auto" w:fill="auto"/>
            <w:vAlign w:val="bottom"/>
          </w:tcPr>
          <w:p w14:paraId="00000BB9" w14:textId="77777777" w:rsidR="00E22BB3" w:rsidRDefault="00895EDC">
            <w:pPr>
              <w:spacing w:after="0" w:line="240" w:lineRule="auto"/>
              <w:jc w:val="center"/>
              <w:rPr>
                <w:color w:val="000000"/>
              </w:rPr>
            </w:pPr>
            <w:r>
              <w:rPr>
                <w:color w:val="000000"/>
              </w:rPr>
              <w:t>2.5</w:t>
            </w:r>
          </w:p>
        </w:tc>
        <w:tc>
          <w:tcPr>
            <w:tcW w:w="1256" w:type="dxa"/>
            <w:tcBorders>
              <w:top w:val="nil"/>
              <w:left w:val="nil"/>
              <w:bottom w:val="nil"/>
              <w:right w:val="nil"/>
            </w:tcBorders>
            <w:shd w:val="clear" w:color="auto" w:fill="auto"/>
            <w:vAlign w:val="bottom"/>
          </w:tcPr>
          <w:p w14:paraId="00000BBA" w14:textId="77777777" w:rsidR="00E22BB3" w:rsidRDefault="00895EDC">
            <w:pPr>
              <w:spacing w:after="0" w:line="240" w:lineRule="auto"/>
              <w:jc w:val="center"/>
              <w:rPr>
                <w:color w:val="000000"/>
              </w:rPr>
            </w:pPr>
            <w:r>
              <w:rPr>
                <w:color w:val="000000"/>
              </w:rPr>
              <w:t>55.0</w:t>
            </w:r>
          </w:p>
        </w:tc>
        <w:tc>
          <w:tcPr>
            <w:tcW w:w="1176" w:type="dxa"/>
            <w:tcBorders>
              <w:top w:val="nil"/>
              <w:left w:val="nil"/>
              <w:bottom w:val="nil"/>
              <w:right w:val="nil"/>
            </w:tcBorders>
            <w:shd w:val="clear" w:color="auto" w:fill="auto"/>
            <w:vAlign w:val="bottom"/>
          </w:tcPr>
          <w:p w14:paraId="00000BBB" w14:textId="77777777" w:rsidR="00E22BB3" w:rsidRDefault="00895EDC">
            <w:pPr>
              <w:spacing w:after="0" w:line="240" w:lineRule="auto"/>
              <w:jc w:val="center"/>
              <w:rPr>
                <w:color w:val="000000"/>
              </w:rPr>
            </w:pPr>
            <w:r>
              <w:rPr>
                <w:color w:val="000000"/>
              </w:rPr>
              <w:t>33.9</w:t>
            </w:r>
          </w:p>
        </w:tc>
      </w:tr>
      <w:tr w:rsidR="00E22BB3" w14:paraId="4A5ACAC3" w14:textId="77777777">
        <w:trPr>
          <w:trHeight w:val="300"/>
        </w:trPr>
        <w:tc>
          <w:tcPr>
            <w:tcW w:w="3536" w:type="dxa"/>
            <w:tcBorders>
              <w:top w:val="nil"/>
              <w:left w:val="nil"/>
              <w:bottom w:val="nil"/>
              <w:right w:val="nil"/>
            </w:tcBorders>
            <w:shd w:val="clear" w:color="auto" w:fill="auto"/>
            <w:vAlign w:val="bottom"/>
          </w:tcPr>
          <w:p w14:paraId="00000BBC" w14:textId="77777777" w:rsidR="00E22BB3" w:rsidRDefault="00895EDC">
            <w:pPr>
              <w:spacing w:after="0" w:line="240" w:lineRule="auto"/>
              <w:jc w:val="right"/>
              <w:rPr>
                <w:color w:val="000000"/>
              </w:rPr>
            </w:pPr>
            <w:r>
              <w:rPr>
                <w:color w:val="000000"/>
              </w:rPr>
              <w:t>Alto</w:t>
            </w:r>
          </w:p>
        </w:tc>
        <w:tc>
          <w:tcPr>
            <w:tcW w:w="1196" w:type="dxa"/>
            <w:tcBorders>
              <w:top w:val="nil"/>
              <w:left w:val="nil"/>
              <w:bottom w:val="nil"/>
              <w:right w:val="nil"/>
            </w:tcBorders>
            <w:shd w:val="clear" w:color="auto" w:fill="auto"/>
            <w:vAlign w:val="bottom"/>
          </w:tcPr>
          <w:p w14:paraId="00000BBD" w14:textId="77777777" w:rsidR="00E22BB3" w:rsidRDefault="00895EDC">
            <w:pPr>
              <w:spacing w:after="0" w:line="240" w:lineRule="auto"/>
              <w:jc w:val="center"/>
              <w:rPr>
                <w:color w:val="000000"/>
              </w:rPr>
            </w:pPr>
            <w:r>
              <w:rPr>
                <w:color w:val="000000"/>
              </w:rPr>
              <w:t>46.8</w:t>
            </w:r>
          </w:p>
        </w:tc>
        <w:tc>
          <w:tcPr>
            <w:tcW w:w="1076" w:type="dxa"/>
            <w:tcBorders>
              <w:top w:val="nil"/>
              <w:left w:val="nil"/>
              <w:bottom w:val="nil"/>
              <w:right w:val="nil"/>
            </w:tcBorders>
            <w:shd w:val="clear" w:color="auto" w:fill="auto"/>
            <w:vAlign w:val="bottom"/>
          </w:tcPr>
          <w:p w14:paraId="00000BBE" w14:textId="77777777" w:rsidR="00E22BB3" w:rsidRDefault="00895EDC">
            <w:pPr>
              <w:spacing w:after="0" w:line="240" w:lineRule="auto"/>
              <w:jc w:val="center"/>
              <w:rPr>
                <w:color w:val="000000"/>
              </w:rPr>
            </w:pPr>
            <w:r>
              <w:rPr>
                <w:color w:val="000000"/>
              </w:rPr>
              <w:t>46.8</w:t>
            </w:r>
          </w:p>
        </w:tc>
        <w:tc>
          <w:tcPr>
            <w:tcW w:w="1076" w:type="dxa"/>
            <w:tcBorders>
              <w:top w:val="nil"/>
              <w:left w:val="nil"/>
              <w:bottom w:val="nil"/>
              <w:right w:val="nil"/>
            </w:tcBorders>
            <w:shd w:val="clear" w:color="auto" w:fill="auto"/>
            <w:vAlign w:val="bottom"/>
          </w:tcPr>
          <w:p w14:paraId="00000BBF" w14:textId="77777777" w:rsidR="00E22BB3" w:rsidRDefault="00895EDC">
            <w:pPr>
              <w:spacing w:after="0" w:line="240" w:lineRule="auto"/>
              <w:jc w:val="center"/>
              <w:rPr>
                <w:color w:val="000000"/>
              </w:rPr>
            </w:pPr>
            <w:r>
              <w:rPr>
                <w:color w:val="000000"/>
              </w:rPr>
              <w:t xml:space="preserve"> -.-</w:t>
            </w:r>
          </w:p>
        </w:tc>
        <w:tc>
          <w:tcPr>
            <w:tcW w:w="1256" w:type="dxa"/>
            <w:tcBorders>
              <w:top w:val="nil"/>
              <w:left w:val="nil"/>
              <w:bottom w:val="nil"/>
              <w:right w:val="nil"/>
            </w:tcBorders>
            <w:shd w:val="clear" w:color="auto" w:fill="auto"/>
            <w:vAlign w:val="bottom"/>
          </w:tcPr>
          <w:p w14:paraId="00000BC0" w14:textId="77777777" w:rsidR="00E22BB3" w:rsidRDefault="00895EDC">
            <w:pPr>
              <w:spacing w:after="0" w:line="240" w:lineRule="auto"/>
              <w:jc w:val="center"/>
              <w:rPr>
                <w:color w:val="000000"/>
              </w:rPr>
            </w:pPr>
            <w:r>
              <w:rPr>
                <w:color w:val="000000"/>
              </w:rPr>
              <w:t>44.1</w:t>
            </w:r>
          </w:p>
        </w:tc>
        <w:tc>
          <w:tcPr>
            <w:tcW w:w="1176" w:type="dxa"/>
            <w:tcBorders>
              <w:top w:val="nil"/>
              <w:left w:val="nil"/>
              <w:bottom w:val="nil"/>
              <w:right w:val="nil"/>
            </w:tcBorders>
            <w:shd w:val="clear" w:color="auto" w:fill="auto"/>
            <w:vAlign w:val="bottom"/>
          </w:tcPr>
          <w:p w14:paraId="00000BC1" w14:textId="77777777" w:rsidR="00E22BB3" w:rsidRDefault="00895EDC">
            <w:pPr>
              <w:spacing w:after="0" w:line="240" w:lineRule="auto"/>
              <w:jc w:val="center"/>
              <w:rPr>
                <w:color w:val="000000"/>
              </w:rPr>
            </w:pPr>
            <w:r>
              <w:rPr>
                <w:color w:val="000000"/>
              </w:rPr>
              <w:t>25.7</w:t>
            </w:r>
          </w:p>
        </w:tc>
      </w:tr>
      <w:tr w:rsidR="00E22BB3" w14:paraId="18217D60" w14:textId="77777777">
        <w:trPr>
          <w:trHeight w:val="300"/>
        </w:trPr>
        <w:tc>
          <w:tcPr>
            <w:tcW w:w="3536" w:type="dxa"/>
            <w:tcBorders>
              <w:top w:val="nil"/>
              <w:left w:val="nil"/>
              <w:bottom w:val="nil"/>
              <w:right w:val="nil"/>
            </w:tcBorders>
            <w:shd w:val="clear" w:color="auto" w:fill="auto"/>
            <w:vAlign w:val="bottom"/>
          </w:tcPr>
          <w:p w14:paraId="00000BC2" w14:textId="77777777" w:rsidR="00E22BB3" w:rsidRDefault="00895EDC">
            <w:pPr>
              <w:spacing w:after="0" w:line="240" w:lineRule="auto"/>
              <w:rPr>
                <w:b/>
                <w:i/>
                <w:color w:val="000000"/>
              </w:rPr>
            </w:pPr>
            <w:r>
              <w:rPr>
                <w:b/>
                <w:i/>
                <w:color w:val="000000"/>
              </w:rPr>
              <w:t xml:space="preserve">Presencia de personas demandantes </w:t>
            </w:r>
          </w:p>
        </w:tc>
        <w:tc>
          <w:tcPr>
            <w:tcW w:w="1196" w:type="dxa"/>
            <w:tcBorders>
              <w:top w:val="nil"/>
              <w:left w:val="nil"/>
              <w:bottom w:val="nil"/>
              <w:right w:val="nil"/>
            </w:tcBorders>
            <w:shd w:val="clear" w:color="auto" w:fill="auto"/>
            <w:vAlign w:val="bottom"/>
          </w:tcPr>
          <w:p w14:paraId="00000BC3" w14:textId="77777777" w:rsidR="00E22BB3" w:rsidRDefault="00E22BB3">
            <w:pPr>
              <w:spacing w:after="0" w:line="240" w:lineRule="auto"/>
              <w:rPr>
                <w:b/>
                <w:i/>
                <w:color w:val="000000"/>
              </w:rPr>
            </w:pPr>
          </w:p>
        </w:tc>
        <w:tc>
          <w:tcPr>
            <w:tcW w:w="1076" w:type="dxa"/>
            <w:tcBorders>
              <w:top w:val="nil"/>
              <w:left w:val="nil"/>
              <w:bottom w:val="nil"/>
              <w:right w:val="nil"/>
            </w:tcBorders>
            <w:shd w:val="clear" w:color="auto" w:fill="auto"/>
            <w:vAlign w:val="bottom"/>
          </w:tcPr>
          <w:p w14:paraId="00000BC4"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076" w:type="dxa"/>
            <w:tcBorders>
              <w:top w:val="nil"/>
              <w:left w:val="nil"/>
              <w:bottom w:val="nil"/>
              <w:right w:val="nil"/>
            </w:tcBorders>
            <w:shd w:val="clear" w:color="auto" w:fill="auto"/>
            <w:vAlign w:val="bottom"/>
          </w:tcPr>
          <w:p w14:paraId="00000BC5"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256" w:type="dxa"/>
            <w:tcBorders>
              <w:top w:val="nil"/>
              <w:left w:val="nil"/>
              <w:bottom w:val="nil"/>
              <w:right w:val="nil"/>
            </w:tcBorders>
            <w:shd w:val="clear" w:color="auto" w:fill="auto"/>
            <w:vAlign w:val="bottom"/>
          </w:tcPr>
          <w:p w14:paraId="00000BC6"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176" w:type="dxa"/>
            <w:tcBorders>
              <w:top w:val="nil"/>
              <w:left w:val="nil"/>
              <w:bottom w:val="nil"/>
              <w:right w:val="nil"/>
            </w:tcBorders>
            <w:shd w:val="clear" w:color="auto" w:fill="auto"/>
            <w:vAlign w:val="bottom"/>
          </w:tcPr>
          <w:p w14:paraId="00000BC7" w14:textId="77777777" w:rsidR="00E22BB3" w:rsidRDefault="00E22BB3">
            <w:pPr>
              <w:spacing w:after="0" w:line="240" w:lineRule="auto"/>
              <w:jc w:val="center"/>
              <w:rPr>
                <w:rFonts w:ascii="Times New Roman" w:eastAsia="Times New Roman" w:hAnsi="Times New Roman" w:cs="Times New Roman"/>
                <w:color w:val="000000"/>
                <w:sz w:val="20"/>
                <w:szCs w:val="20"/>
              </w:rPr>
            </w:pPr>
          </w:p>
        </w:tc>
      </w:tr>
      <w:tr w:rsidR="00E22BB3" w14:paraId="57D379E1" w14:textId="77777777">
        <w:trPr>
          <w:trHeight w:val="300"/>
        </w:trPr>
        <w:tc>
          <w:tcPr>
            <w:tcW w:w="3536" w:type="dxa"/>
            <w:tcBorders>
              <w:top w:val="nil"/>
              <w:left w:val="nil"/>
              <w:bottom w:val="nil"/>
              <w:right w:val="nil"/>
            </w:tcBorders>
            <w:shd w:val="clear" w:color="auto" w:fill="auto"/>
            <w:vAlign w:val="bottom"/>
          </w:tcPr>
          <w:p w14:paraId="00000BC8" w14:textId="77777777" w:rsidR="00E22BB3" w:rsidRDefault="00895EDC">
            <w:pPr>
              <w:spacing w:after="0" w:line="240" w:lineRule="auto"/>
              <w:rPr>
                <w:b/>
                <w:i/>
                <w:color w:val="000000"/>
              </w:rPr>
            </w:pPr>
            <w:r>
              <w:rPr>
                <w:b/>
                <w:i/>
                <w:color w:val="000000"/>
              </w:rPr>
              <w:t>de cuidado</w:t>
            </w:r>
          </w:p>
        </w:tc>
        <w:tc>
          <w:tcPr>
            <w:tcW w:w="1196" w:type="dxa"/>
            <w:tcBorders>
              <w:top w:val="nil"/>
              <w:left w:val="nil"/>
              <w:bottom w:val="nil"/>
              <w:right w:val="nil"/>
            </w:tcBorders>
            <w:shd w:val="clear" w:color="auto" w:fill="auto"/>
            <w:vAlign w:val="bottom"/>
          </w:tcPr>
          <w:p w14:paraId="00000BC9" w14:textId="77777777" w:rsidR="00E22BB3" w:rsidRDefault="00E22BB3">
            <w:pPr>
              <w:spacing w:after="0" w:line="240" w:lineRule="auto"/>
              <w:rPr>
                <w:b/>
                <w:i/>
                <w:color w:val="000000"/>
              </w:rPr>
            </w:pPr>
          </w:p>
        </w:tc>
        <w:tc>
          <w:tcPr>
            <w:tcW w:w="1076" w:type="dxa"/>
            <w:tcBorders>
              <w:top w:val="nil"/>
              <w:left w:val="nil"/>
              <w:bottom w:val="nil"/>
              <w:right w:val="nil"/>
            </w:tcBorders>
            <w:shd w:val="clear" w:color="auto" w:fill="auto"/>
            <w:vAlign w:val="bottom"/>
          </w:tcPr>
          <w:p w14:paraId="00000BCA"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076" w:type="dxa"/>
            <w:tcBorders>
              <w:top w:val="nil"/>
              <w:left w:val="nil"/>
              <w:bottom w:val="nil"/>
              <w:right w:val="nil"/>
            </w:tcBorders>
            <w:shd w:val="clear" w:color="auto" w:fill="auto"/>
            <w:vAlign w:val="bottom"/>
          </w:tcPr>
          <w:p w14:paraId="00000BCB"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256" w:type="dxa"/>
            <w:tcBorders>
              <w:top w:val="nil"/>
              <w:left w:val="nil"/>
              <w:bottom w:val="nil"/>
              <w:right w:val="nil"/>
            </w:tcBorders>
            <w:shd w:val="clear" w:color="auto" w:fill="auto"/>
            <w:vAlign w:val="bottom"/>
          </w:tcPr>
          <w:p w14:paraId="00000BCC"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176" w:type="dxa"/>
            <w:tcBorders>
              <w:top w:val="nil"/>
              <w:left w:val="nil"/>
              <w:bottom w:val="nil"/>
              <w:right w:val="nil"/>
            </w:tcBorders>
            <w:shd w:val="clear" w:color="auto" w:fill="auto"/>
            <w:vAlign w:val="bottom"/>
          </w:tcPr>
          <w:p w14:paraId="00000BCD" w14:textId="77777777" w:rsidR="00E22BB3" w:rsidRDefault="00E22BB3">
            <w:pPr>
              <w:spacing w:after="0" w:line="240" w:lineRule="auto"/>
              <w:jc w:val="center"/>
              <w:rPr>
                <w:rFonts w:ascii="Times New Roman" w:eastAsia="Times New Roman" w:hAnsi="Times New Roman" w:cs="Times New Roman"/>
                <w:color w:val="000000"/>
                <w:sz w:val="20"/>
                <w:szCs w:val="20"/>
              </w:rPr>
            </w:pPr>
          </w:p>
        </w:tc>
      </w:tr>
      <w:tr w:rsidR="00E22BB3" w14:paraId="66F79ACE" w14:textId="77777777">
        <w:trPr>
          <w:trHeight w:val="300"/>
        </w:trPr>
        <w:tc>
          <w:tcPr>
            <w:tcW w:w="3536" w:type="dxa"/>
            <w:tcBorders>
              <w:top w:val="nil"/>
              <w:left w:val="nil"/>
              <w:bottom w:val="nil"/>
              <w:right w:val="nil"/>
            </w:tcBorders>
            <w:shd w:val="clear" w:color="auto" w:fill="auto"/>
            <w:vAlign w:val="bottom"/>
          </w:tcPr>
          <w:p w14:paraId="00000BCE" w14:textId="77777777" w:rsidR="00E22BB3" w:rsidRDefault="00895EDC">
            <w:pPr>
              <w:spacing w:after="0" w:line="240" w:lineRule="auto"/>
              <w:jc w:val="right"/>
              <w:rPr>
                <w:color w:val="000000"/>
              </w:rPr>
            </w:pPr>
            <w:r>
              <w:rPr>
                <w:color w:val="000000"/>
              </w:rPr>
              <w:t>Con presencia</w:t>
            </w:r>
          </w:p>
        </w:tc>
        <w:tc>
          <w:tcPr>
            <w:tcW w:w="1196" w:type="dxa"/>
            <w:tcBorders>
              <w:top w:val="nil"/>
              <w:left w:val="nil"/>
              <w:bottom w:val="nil"/>
              <w:right w:val="nil"/>
            </w:tcBorders>
            <w:shd w:val="clear" w:color="auto" w:fill="auto"/>
            <w:vAlign w:val="bottom"/>
          </w:tcPr>
          <w:p w14:paraId="00000BCF" w14:textId="77777777" w:rsidR="00E22BB3" w:rsidRDefault="00895EDC">
            <w:pPr>
              <w:spacing w:after="0" w:line="240" w:lineRule="auto"/>
              <w:jc w:val="center"/>
              <w:rPr>
                <w:color w:val="000000"/>
              </w:rPr>
            </w:pPr>
            <w:r>
              <w:rPr>
                <w:color w:val="000000"/>
              </w:rPr>
              <w:t>32.1</w:t>
            </w:r>
          </w:p>
        </w:tc>
        <w:tc>
          <w:tcPr>
            <w:tcW w:w="1076" w:type="dxa"/>
            <w:tcBorders>
              <w:top w:val="nil"/>
              <w:left w:val="nil"/>
              <w:bottom w:val="nil"/>
              <w:right w:val="nil"/>
            </w:tcBorders>
            <w:shd w:val="clear" w:color="auto" w:fill="auto"/>
            <w:vAlign w:val="bottom"/>
          </w:tcPr>
          <w:p w14:paraId="00000BD0" w14:textId="77777777" w:rsidR="00E22BB3" w:rsidRDefault="00895EDC">
            <w:pPr>
              <w:spacing w:after="0" w:line="240" w:lineRule="auto"/>
              <w:jc w:val="center"/>
              <w:rPr>
                <w:color w:val="000000"/>
              </w:rPr>
            </w:pPr>
            <w:r>
              <w:rPr>
                <w:color w:val="000000"/>
              </w:rPr>
              <w:t>32.1</w:t>
            </w:r>
          </w:p>
        </w:tc>
        <w:tc>
          <w:tcPr>
            <w:tcW w:w="1076" w:type="dxa"/>
            <w:tcBorders>
              <w:top w:val="nil"/>
              <w:left w:val="nil"/>
              <w:bottom w:val="nil"/>
              <w:right w:val="nil"/>
            </w:tcBorders>
            <w:shd w:val="clear" w:color="auto" w:fill="auto"/>
            <w:vAlign w:val="bottom"/>
          </w:tcPr>
          <w:p w14:paraId="00000BD1" w14:textId="77777777" w:rsidR="00E22BB3" w:rsidRDefault="00895EDC">
            <w:pPr>
              <w:spacing w:after="0" w:line="240" w:lineRule="auto"/>
              <w:jc w:val="center"/>
              <w:rPr>
                <w:color w:val="000000"/>
              </w:rPr>
            </w:pPr>
            <w:r>
              <w:rPr>
                <w:color w:val="000000"/>
              </w:rPr>
              <w:t xml:space="preserve"> -.-</w:t>
            </w:r>
          </w:p>
        </w:tc>
        <w:tc>
          <w:tcPr>
            <w:tcW w:w="1256" w:type="dxa"/>
            <w:tcBorders>
              <w:top w:val="nil"/>
              <w:left w:val="nil"/>
              <w:bottom w:val="nil"/>
              <w:right w:val="nil"/>
            </w:tcBorders>
            <w:shd w:val="clear" w:color="auto" w:fill="auto"/>
            <w:vAlign w:val="bottom"/>
          </w:tcPr>
          <w:p w14:paraId="00000BD2" w14:textId="77777777" w:rsidR="00E22BB3" w:rsidRDefault="00895EDC">
            <w:pPr>
              <w:spacing w:after="0" w:line="240" w:lineRule="auto"/>
              <w:jc w:val="center"/>
              <w:rPr>
                <w:color w:val="000000"/>
              </w:rPr>
            </w:pPr>
            <w:r>
              <w:rPr>
                <w:color w:val="000000"/>
              </w:rPr>
              <w:t>55.0</w:t>
            </w:r>
          </w:p>
        </w:tc>
        <w:tc>
          <w:tcPr>
            <w:tcW w:w="1176" w:type="dxa"/>
            <w:tcBorders>
              <w:top w:val="nil"/>
              <w:left w:val="nil"/>
              <w:bottom w:val="nil"/>
              <w:right w:val="nil"/>
            </w:tcBorders>
            <w:shd w:val="clear" w:color="auto" w:fill="auto"/>
            <w:vAlign w:val="bottom"/>
          </w:tcPr>
          <w:p w14:paraId="00000BD3" w14:textId="77777777" w:rsidR="00E22BB3" w:rsidRDefault="00895EDC">
            <w:pPr>
              <w:spacing w:after="0" w:line="240" w:lineRule="auto"/>
              <w:jc w:val="center"/>
              <w:rPr>
                <w:color w:val="000000"/>
              </w:rPr>
            </w:pPr>
            <w:r>
              <w:rPr>
                <w:color w:val="000000"/>
              </w:rPr>
              <w:t>45.3</w:t>
            </w:r>
          </w:p>
        </w:tc>
      </w:tr>
      <w:tr w:rsidR="00E22BB3" w14:paraId="43FACA85" w14:textId="77777777">
        <w:trPr>
          <w:trHeight w:val="300"/>
        </w:trPr>
        <w:tc>
          <w:tcPr>
            <w:tcW w:w="3536" w:type="dxa"/>
            <w:tcBorders>
              <w:top w:val="nil"/>
              <w:left w:val="nil"/>
              <w:bottom w:val="single" w:sz="4" w:space="0" w:color="000000"/>
              <w:right w:val="nil"/>
            </w:tcBorders>
            <w:shd w:val="clear" w:color="auto" w:fill="auto"/>
            <w:vAlign w:val="bottom"/>
          </w:tcPr>
          <w:p w14:paraId="00000BD4" w14:textId="77777777" w:rsidR="00E22BB3" w:rsidRDefault="00895EDC">
            <w:pPr>
              <w:spacing w:after="0" w:line="240" w:lineRule="auto"/>
              <w:jc w:val="right"/>
              <w:rPr>
                <w:color w:val="000000"/>
              </w:rPr>
            </w:pPr>
            <w:r>
              <w:rPr>
                <w:color w:val="000000"/>
              </w:rPr>
              <w:t>Sin presencia</w:t>
            </w:r>
          </w:p>
        </w:tc>
        <w:tc>
          <w:tcPr>
            <w:tcW w:w="1196" w:type="dxa"/>
            <w:tcBorders>
              <w:top w:val="nil"/>
              <w:left w:val="nil"/>
              <w:bottom w:val="single" w:sz="4" w:space="0" w:color="000000"/>
              <w:right w:val="nil"/>
            </w:tcBorders>
            <w:shd w:val="clear" w:color="auto" w:fill="auto"/>
            <w:vAlign w:val="bottom"/>
          </w:tcPr>
          <w:p w14:paraId="00000BD5" w14:textId="77777777" w:rsidR="00E22BB3" w:rsidRDefault="00895EDC">
            <w:pPr>
              <w:spacing w:after="0" w:line="240" w:lineRule="auto"/>
              <w:jc w:val="center"/>
              <w:rPr>
                <w:color w:val="000000"/>
              </w:rPr>
            </w:pPr>
            <w:r>
              <w:rPr>
                <w:color w:val="000000"/>
              </w:rPr>
              <w:t>42.3</w:t>
            </w:r>
          </w:p>
        </w:tc>
        <w:tc>
          <w:tcPr>
            <w:tcW w:w="1076" w:type="dxa"/>
            <w:tcBorders>
              <w:top w:val="nil"/>
              <w:left w:val="nil"/>
              <w:bottom w:val="single" w:sz="4" w:space="0" w:color="000000"/>
              <w:right w:val="nil"/>
            </w:tcBorders>
            <w:shd w:val="clear" w:color="auto" w:fill="auto"/>
            <w:vAlign w:val="bottom"/>
          </w:tcPr>
          <w:p w14:paraId="00000BD6" w14:textId="77777777" w:rsidR="00E22BB3" w:rsidRDefault="00895EDC">
            <w:pPr>
              <w:spacing w:after="0" w:line="240" w:lineRule="auto"/>
              <w:jc w:val="center"/>
              <w:rPr>
                <w:color w:val="000000"/>
              </w:rPr>
            </w:pPr>
            <w:r>
              <w:rPr>
                <w:color w:val="000000"/>
              </w:rPr>
              <w:t>40.4</w:t>
            </w:r>
          </w:p>
        </w:tc>
        <w:tc>
          <w:tcPr>
            <w:tcW w:w="1076" w:type="dxa"/>
            <w:tcBorders>
              <w:top w:val="nil"/>
              <w:left w:val="nil"/>
              <w:bottom w:val="single" w:sz="4" w:space="0" w:color="000000"/>
              <w:right w:val="nil"/>
            </w:tcBorders>
            <w:shd w:val="clear" w:color="auto" w:fill="auto"/>
            <w:vAlign w:val="bottom"/>
          </w:tcPr>
          <w:p w14:paraId="00000BD7" w14:textId="77777777" w:rsidR="00E22BB3" w:rsidRDefault="00895EDC">
            <w:pPr>
              <w:spacing w:after="0" w:line="240" w:lineRule="auto"/>
              <w:jc w:val="center"/>
              <w:rPr>
                <w:color w:val="000000"/>
              </w:rPr>
            </w:pPr>
            <w:r>
              <w:rPr>
                <w:color w:val="000000"/>
              </w:rPr>
              <w:t>1.9</w:t>
            </w:r>
          </w:p>
        </w:tc>
        <w:tc>
          <w:tcPr>
            <w:tcW w:w="1256" w:type="dxa"/>
            <w:tcBorders>
              <w:top w:val="nil"/>
              <w:left w:val="nil"/>
              <w:bottom w:val="single" w:sz="4" w:space="0" w:color="000000"/>
              <w:right w:val="nil"/>
            </w:tcBorders>
            <w:shd w:val="clear" w:color="auto" w:fill="auto"/>
            <w:vAlign w:val="bottom"/>
          </w:tcPr>
          <w:p w14:paraId="00000BD8" w14:textId="77777777" w:rsidR="00E22BB3" w:rsidRDefault="00895EDC">
            <w:pPr>
              <w:spacing w:after="0" w:line="240" w:lineRule="auto"/>
              <w:jc w:val="center"/>
              <w:rPr>
                <w:color w:val="000000"/>
              </w:rPr>
            </w:pPr>
            <w:r>
              <w:rPr>
                <w:color w:val="000000"/>
              </w:rPr>
              <w:t>50.2</w:t>
            </w:r>
          </w:p>
        </w:tc>
        <w:tc>
          <w:tcPr>
            <w:tcW w:w="1176" w:type="dxa"/>
            <w:tcBorders>
              <w:top w:val="nil"/>
              <w:left w:val="nil"/>
              <w:bottom w:val="single" w:sz="4" w:space="0" w:color="000000"/>
              <w:right w:val="nil"/>
            </w:tcBorders>
            <w:shd w:val="clear" w:color="auto" w:fill="auto"/>
            <w:vAlign w:val="bottom"/>
          </w:tcPr>
          <w:p w14:paraId="00000BD9" w14:textId="77777777" w:rsidR="00E22BB3" w:rsidRDefault="00895EDC">
            <w:pPr>
              <w:spacing w:after="0" w:line="240" w:lineRule="auto"/>
              <w:jc w:val="center"/>
              <w:rPr>
                <w:color w:val="000000"/>
              </w:rPr>
            </w:pPr>
            <w:r>
              <w:rPr>
                <w:color w:val="000000"/>
              </w:rPr>
              <w:t>27.0</w:t>
            </w:r>
          </w:p>
        </w:tc>
      </w:tr>
      <w:tr w:rsidR="00E22BB3" w14:paraId="0738298F" w14:textId="77777777">
        <w:trPr>
          <w:trHeight w:val="300"/>
        </w:trPr>
        <w:tc>
          <w:tcPr>
            <w:tcW w:w="9316" w:type="dxa"/>
            <w:gridSpan w:val="6"/>
            <w:tcBorders>
              <w:top w:val="nil"/>
              <w:left w:val="nil"/>
              <w:bottom w:val="nil"/>
              <w:right w:val="nil"/>
            </w:tcBorders>
            <w:shd w:val="clear" w:color="auto" w:fill="F2F2F2"/>
            <w:vAlign w:val="bottom"/>
          </w:tcPr>
          <w:p w14:paraId="00000BDA" w14:textId="77777777" w:rsidR="00E22BB3" w:rsidRDefault="00895EDC">
            <w:pPr>
              <w:spacing w:after="0" w:line="240" w:lineRule="auto"/>
              <w:rPr>
                <w:b/>
                <w:color w:val="000000"/>
              </w:rPr>
            </w:pPr>
            <w:r>
              <w:rPr>
                <w:b/>
                <w:color w:val="000000"/>
              </w:rPr>
              <w:t>Hombres</w:t>
            </w:r>
          </w:p>
        </w:tc>
      </w:tr>
      <w:tr w:rsidR="00E22BB3" w14:paraId="109F133E" w14:textId="77777777">
        <w:trPr>
          <w:trHeight w:val="300"/>
        </w:trPr>
        <w:tc>
          <w:tcPr>
            <w:tcW w:w="3536" w:type="dxa"/>
            <w:tcBorders>
              <w:top w:val="nil"/>
              <w:left w:val="nil"/>
              <w:bottom w:val="nil"/>
              <w:right w:val="nil"/>
            </w:tcBorders>
            <w:shd w:val="clear" w:color="auto" w:fill="auto"/>
            <w:vAlign w:val="bottom"/>
          </w:tcPr>
          <w:p w14:paraId="00000BE0" w14:textId="77777777" w:rsidR="00E22BB3" w:rsidRDefault="00E22BB3">
            <w:pPr>
              <w:spacing w:after="0" w:line="240" w:lineRule="auto"/>
              <w:rPr>
                <w:b/>
                <w:color w:val="000000"/>
              </w:rPr>
            </w:pPr>
          </w:p>
        </w:tc>
        <w:tc>
          <w:tcPr>
            <w:tcW w:w="1196" w:type="dxa"/>
            <w:tcBorders>
              <w:top w:val="nil"/>
              <w:left w:val="nil"/>
              <w:bottom w:val="nil"/>
              <w:right w:val="nil"/>
            </w:tcBorders>
            <w:shd w:val="clear" w:color="auto" w:fill="auto"/>
            <w:vAlign w:val="bottom"/>
          </w:tcPr>
          <w:p w14:paraId="00000BE1" w14:textId="77777777" w:rsidR="00E22BB3" w:rsidRDefault="00895EDC">
            <w:pPr>
              <w:spacing w:after="0" w:line="240" w:lineRule="auto"/>
              <w:jc w:val="center"/>
              <w:rPr>
                <w:b/>
                <w:color w:val="000000"/>
              </w:rPr>
            </w:pPr>
            <w:r>
              <w:rPr>
                <w:b/>
                <w:color w:val="000000"/>
              </w:rPr>
              <w:t>71.4</w:t>
            </w:r>
          </w:p>
        </w:tc>
        <w:tc>
          <w:tcPr>
            <w:tcW w:w="1076" w:type="dxa"/>
            <w:tcBorders>
              <w:top w:val="nil"/>
              <w:left w:val="nil"/>
              <w:bottom w:val="nil"/>
              <w:right w:val="nil"/>
            </w:tcBorders>
            <w:shd w:val="clear" w:color="auto" w:fill="auto"/>
            <w:vAlign w:val="bottom"/>
          </w:tcPr>
          <w:p w14:paraId="00000BE2" w14:textId="77777777" w:rsidR="00E22BB3" w:rsidRDefault="00895EDC">
            <w:pPr>
              <w:spacing w:after="0" w:line="240" w:lineRule="auto"/>
              <w:jc w:val="center"/>
              <w:rPr>
                <w:b/>
                <w:color w:val="000000"/>
              </w:rPr>
            </w:pPr>
            <w:r>
              <w:rPr>
                <w:b/>
                <w:color w:val="000000"/>
              </w:rPr>
              <w:t>65.2</w:t>
            </w:r>
          </w:p>
        </w:tc>
        <w:tc>
          <w:tcPr>
            <w:tcW w:w="1076" w:type="dxa"/>
            <w:tcBorders>
              <w:top w:val="nil"/>
              <w:left w:val="nil"/>
              <w:bottom w:val="nil"/>
              <w:right w:val="nil"/>
            </w:tcBorders>
            <w:shd w:val="clear" w:color="auto" w:fill="auto"/>
            <w:vAlign w:val="bottom"/>
          </w:tcPr>
          <w:p w14:paraId="00000BE3" w14:textId="77777777" w:rsidR="00E22BB3" w:rsidRDefault="00895EDC">
            <w:pPr>
              <w:spacing w:after="0" w:line="240" w:lineRule="auto"/>
              <w:jc w:val="center"/>
              <w:rPr>
                <w:b/>
                <w:color w:val="000000"/>
              </w:rPr>
            </w:pPr>
            <w:r>
              <w:rPr>
                <w:b/>
                <w:color w:val="000000"/>
              </w:rPr>
              <w:t>6.2</w:t>
            </w:r>
          </w:p>
        </w:tc>
        <w:tc>
          <w:tcPr>
            <w:tcW w:w="1256" w:type="dxa"/>
            <w:tcBorders>
              <w:top w:val="nil"/>
              <w:left w:val="nil"/>
              <w:bottom w:val="nil"/>
              <w:right w:val="nil"/>
            </w:tcBorders>
            <w:shd w:val="clear" w:color="auto" w:fill="auto"/>
            <w:vAlign w:val="bottom"/>
          </w:tcPr>
          <w:p w14:paraId="00000BE4" w14:textId="77777777" w:rsidR="00E22BB3" w:rsidRDefault="00895EDC">
            <w:pPr>
              <w:spacing w:after="0" w:line="240" w:lineRule="auto"/>
              <w:jc w:val="center"/>
              <w:rPr>
                <w:b/>
                <w:color w:val="000000"/>
              </w:rPr>
            </w:pPr>
            <w:r>
              <w:rPr>
                <w:b/>
                <w:color w:val="000000"/>
              </w:rPr>
              <w:t>35.0</w:t>
            </w:r>
          </w:p>
        </w:tc>
        <w:tc>
          <w:tcPr>
            <w:tcW w:w="1176" w:type="dxa"/>
            <w:tcBorders>
              <w:top w:val="nil"/>
              <w:left w:val="nil"/>
              <w:bottom w:val="nil"/>
              <w:right w:val="nil"/>
            </w:tcBorders>
            <w:shd w:val="clear" w:color="auto" w:fill="auto"/>
            <w:vAlign w:val="bottom"/>
          </w:tcPr>
          <w:p w14:paraId="00000BE5" w14:textId="77777777" w:rsidR="00E22BB3" w:rsidRDefault="00895EDC">
            <w:pPr>
              <w:spacing w:after="0" w:line="240" w:lineRule="auto"/>
              <w:jc w:val="center"/>
              <w:rPr>
                <w:b/>
                <w:color w:val="000000"/>
              </w:rPr>
            </w:pPr>
            <w:r>
              <w:rPr>
                <w:b/>
                <w:color w:val="000000"/>
              </w:rPr>
              <w:t>14.1</w:t>
            </w:r>
          </w:p>
        </w:tc>
      </w:tr>
      <w:tr w:rsidR="00E22BB3" w14:paraId="41B1DF28" w14:textId="77777777">
        <w:trPr>
          <w:trHeight w:val="300"/>
        </w:trPr>
        <w:tc>
          <w:tcPr>
            <w:tcW w:w="3536" w:type="dxa"/>
            <w:tcBorders>
              <w:top w:val="nil"/>
              <w:left w:val="nil"/>
              <w:bottom w:val="nil"/>
              <w:right w:val="nil"/>
            </w:tcBorders>
            <w:shd w:val="clear" w:color="auto" w:fill="auto"/>
            <w:vAlign w:val="bottom"/>
          </w:tcPr>
          <w:p w14:paraId="00000BE6" w14:textId="77777777" w:rsidR="00E22BB3" w:rsidRDefault="00895EDC">
            <w:pPr>
              <w:spacing w:after="0" w:line="240" w:lineRule="auto"/>
              <w:rPr>
                <w:b/>
                <w:i/>
                <w:color w:val="000000"/>
              </w:rPr>
            </w:pPr>
            <w:r>
              <w:rPr>
                <w:b/>
                <w:i/>
                <w:color w:val="000000"/>
              </w:rPr>
              <w:t>Nivel educativo</w:t>
            </w:r>
          </w:p>
        </w:tc>
        <w:tc>
          <w:tcPr>
            <w:tcW w:w="1196" w:type="dxa"/>
            <w:tcBorders>
              <w:top w:val="nil"/>
              <w:left w:val="nil"/>
              <w:bottom w:val="nil"/>
              <w:right w:val="nil"/>
            </w:tcBorders>
            <w:shd w:val="clear" w:color="auto" w:fill="auto"/>
            <w:vAlign w:val="bottom"/>
          </w:tcPr>
          <w:p w14:paraId="00000BE7" w14:textId="77777777" w:rsidR="00E22BB3" w:rsidRDefault="00E22BB3">
            <w:pPr>
              <w:spacing w:after="0" w:line="240" w:lineRule="auto"/>
              <w:rPr>
                <w:b/>
                <w:i/>
                <w:color w:val="000000"/>
              </w:rPr>
            </w:pPr>
          </w:p>
        </w:tc>
        <w:tc>
          <w:tcPr>
            <w:tcW w:w="1076" w:type="dxa"/>
            <w:tcBorders>
              <w:top w:val="nil"/>
              <w:left w:val="nil"/>
              <w:bottom w:val="nil"/>
              <w:right w:val="nil"/>
            </w:tcBorders>
            <w:shd w:val="clear" w:color="auto" w:fill="auto"/>
            <w:vAlign w:val="bottom"/>
          </w:tcPr>
          <w:p w14:paraId="00000BE8"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076" w:type="dxa"/>
            <w:tcBorders>
              <w:top w:val="nil"/>
              <w:left w:val="nil"/>
              <w:bottom w:val="nil"/>
              <w:right w:val="nil"/>
            </w:tcBorders>
            <w:shd w:val="clear" w:color="auto" w:fill="auto"/>
            <w:vAlign w:val="bottom"/>
          </w:tcPr>
          <w:p w14:paraId="00000BE9"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256" w:type="dxa"/>
            <w:tcBorders>
              <w:top w:val="nil"/>
              <w:left w:val="nil"/>
              <w:bottom w:val="nil"/>
              <w:right w:val="nil"/>
            </w:tcBorders>
            <w:shd w:val="clear" w:color="auto" w:fill="auto"/>
            <w:vAlign w:val="bottom"/>
          </w:tcPr>
          <w:p w14:paraId="00000BEA"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176" w:type="dxa"/>
            <w:tcBorders>
              <w:top w:val="nil"/>
              <w:left w:val="nil"/>
              <w:bottom w:val="nil"/>
              <w:right w:val="nil"/>
            </w:tcBorders>
            <w:shd w:val="clear" w:color="auto" w:fill="auto"/>
            <w:vAlign w:val="bottom"/>
          </w:tcPr>
          <w:p w14:paraId="00000BEB" w14:textId="77777777" w:rsidR="00E22BB3" w:rsidRDefault="00E22BB3">
            <w:pPr>
              <w:spacing w:after="0" w:line="240" w:lineRule="auto"/>
              <w:jc w:val="center"/>
              <w:rPr>
                <w:rFonts w:ascii="Times New Roman" w:eastAsia="Times New Roman" w:hAnsi="Times New Roman" w:cs="Times New Roman"/>
                <w:color w:val="000000"/>
                <w:sz w:val="20"/>
                <w:szCs w:val="20"/>
              </w:rPr>
            </w:pPr>
          </w:p>
        </w:tc>
      </w:tr>
      <w:tr w:rsidR="00E22BB3" w14:paraId="5FCACCC2" w14:textId="77777777">
        <w:trPr>
          <w:trHeight w:val="300"/>
        </w:trPr>
        <w:tc>
          <w:tcPr>
            <w:tcW w:w="3536" w:type="dxa"/>
            <w:tcBorders>
              <w:top w:val="nil"/>
              <w:left w:val="nil"/>
              <w:bottom w:val="nil"/>
              <w:right w:val="nil"/>
            </w:tcBorders>
            <w:shd w:val="clear" w:color="auto" w:fill="auto"/>
            <w:vAlign w:val="bottom"/>
          </w:tcPr>
          <w:p w14:paraId="00000BEC" w14:textId="77777777" w:rsidR="00E22BB3" w:rsidRDefault="00895EDC">
            <w:pPr>
              <w:spacing w:after="0" w:line="240" w:lineRule="auto"/>
              <w:jc w:val="right"/>
              <w:rPr>
                <w:color w:val="000000"/>
              </w:rPr>
            </w:pPr>
            <w:r>
              <w:rPr>
                <w:color w:val="000000"/>
              </w:rPr>
              <w:t>Bajo</w:t>
            </w:r>
          </w:p>
        </w:tc>
        <w:tc>
          <w:tcPr>
            <w:tcW w:w="1196" w:type="dxa"/>
            <w:tcBorders>
              <w:top w:val="nil"/>
              <w:left w:val="nil"/>
              <w:bottom w:val="nil"/>
              <w:right w:val="nil"/>
            </w:tcBorders>
            <w:shd w:val="clear" w:color="auto" w:fill="auto"/>
            <w:vAlign w:val="bottom"/>
          </w:tcPr>
          <w:p w14:paraId="00000BED" w14:textId="53E6C8C2" w:rsidR="00E22BB3" w:rsidRDefault="00895EDC">
            <w:pPr>
              <w:spacing w:after="0" w:line="240" w:lineRule="auto"/>
              <w:jc w:val="center"/>
              <w:rPr>
                <w:color w:val="000000"/>
              </w:rPr>
            </w:pPr>
            <w:r>
              <w:rPr>
                <w:color w:val="000000"/>
              </w:rPr>
              <w:t>69</w:t>
            </w:r>
            <w:r w:rsidR="00635827">
              <w:rPr>
                <w:color w:val="000000"/>
              </w:rPr>
              <w:t>,</w:t>
            </w:r>
            <w:r>
              <w:rPr>
                <w:color w:val="000000"/>
              </w:rPr>
              <w:t>4</w:t>
            </w:r>
            <w:r w:rsidR="00635827">
              <w:rPr>
                <w:color w:val="000000"/>
              </w:rPr>
              <w:t xml:space="preserve"> </w:t>
            </w:r>
          </w:p>
        </w:tc>
        <w:tc>
          <w:tcPr>
            <w:tcW w:w="1076" w:type="dxa"/>
            <w:tcBorders>
              <w:top w:val="nil"/>
              <w:left w:val="nil"/>
              <w:bottom w:val="nil"/>
              <w:right w:val="nil"/>
            </w:tcBorders>
            <w:shd w:val="clear" w:color="auto" w:fill="auto"/>
            <w:vAlign w:val="bottom"/>
          </w:tcPr>
          <w:p w14:paraId="00000BEE" w14:textId="77777777" w:rsidR="00E22BB3" w:rsidRDefault="00895EDC">
            <w:pPr>
              <w:spacing w:after="0" w:line="240" w:lineRule="auto"/>
              <w:jc w:val="center"/>
              <w:rPr>
                <w:color w:val="000000"/>
              </w:rPr>
            </w:pPr>
            <w:r>
              <w:rPr>
                <w:color w:val="000000"/>
              </w:rPr>
              <w:t>61.8</w:t>
            </w:r>
          </w:p>
        </w:tc>
        <w:tc>
          <w:tcPr>
            <w:tcW w:w="1076" w:type="dxa"/>
            <w:tcBorders>
              <w:top w:val="nil"/>
              <w:left w:val="nil"/>
              <w:bottom w:val="nil"/>
              <w:right w:val="nil"/>
            </w:tcBorders>
            <w:shd w:val="clear" w:color="auto" w:fill="auto"/>
            <w:vAlign w:val="bottom"/>
          </w:tcPr>
          <w:p w14:paraId="00000BEF" w14:textId="77777777" w:rsidR="00E22BB3" w:rsidRDefault="00895EDC">
            <w:pPr>
              <w:spacing w:after="0" w:line="240" w:lineRule="auto"/>
              <w:jc w:val="center"/>
              <w:rPr>
                <w:color w:val="000000"/>
              </w:rPr>
            </w:pPr>
            <w:r>
              <w:rPr>
                <w:color w:val="000000"/>
              </w:rPr>
              <w:t>7.6</w:t>
            </w:r>
          </w:p>
        </w:tc>
        <w:tc>
          <w:tcPr>
            <w:tcW w:w="1256" w:type="dxa"/>
            <w:tcBorders>
              <w:top w:val="nil"/>
              <w:left w:val="nil"/>
              <w:bottom w:val="nil"/>
              <w:right w:val="nil"/>
            </w:tcBorders>
            <w:shd w:val="clear" w:color="auto" w:fill="auto"/>
            <w:vAlign w:val="bottom"/>
          </w:tcPr>
          <w:p w14:paraId="00000BF0" w14:textId="77777777" w:rsidR="00E22BB3" w:rsidRDefault="00895EDC">
            <w:pPr>
              <w:spacing w:after="0" w:line="240" w:lineRule="auto"/>
              <w:jc w:val="center"/>
              <w:rPr>
                <w:color w:val="000000"/>
              </w:rPr>
            </w:pPr>
            <w:r>
              <w:rPr>
                <w:color w:val="000000"/>
              </w:rPr>
              <w:t>36.7</w:t>
            </w:r>
          </w:p>
        </w:tc>
        <w:tc>
          <w:tcPr>
            <w:tcW w:w="1176" w:type="dxa"/>
            <w:tcBorders>
              <w:top w:val="nil"/>
              <w:left w:val="nil"/>
              <w:bottom w:val="nil"/>
              <w:right w:val="nil"/>
            </w:tcBorders>
            <w:shd w:val="clear" w:color="auto" w:fill="auto"/>
            <w:vAlign w:val="bottom"/>
          </w:tcPr>
          <w:p w14:paraId="00000BF1" w14:textId="77777777" w:rsidR="00E22BB3" w:rsidRDefault="00895EDC">
            <w:pPr>
              <w:spacing w:after="0" w:line="240" w:lineRule="auto"/>
              <w:jc w:val="center"/>
              <w:rPr>
                <w:color w:val="000000"/>
              </w:rPr>
            </w:pPr>
            <w:r>
              <w:rPr>
                <w:color w:val="000000"/>
              </w:rPr>
              <w:t>15.8</w:t>
            </w:r>
          </w:p>
        </w:tc>
      </w:tr>
      <w:tr w:rsidR="00E22BB3" w14:paraId="021E1668" w14:textId="77777777">
        <w:trPr>
          <w:trHeight w:val="300"/>
        </w:trPr>
        <w:tc>
          <w:tcPr>
            <w:tcW w:w="3536" w:type="dxa"/>
            <w:tcBorders>
              <w:top w:val="nil"/>
              <w:left w:val="nil"/>
              <w:bottom w:val="nil"/>
              <w:right w:val="nil"/>
            </w:tcBorders>
            <w:shd w:val="clear" w:color="auto" w:fill="auto"/>
            <w:vAlign w:val="bottom"/>
          </w:tcPr>
          <w:p w14:paraId="00000BF2" w14:textId="77777777" w:rsidR="00E22BB3" w:rsidRDefault="00895EDC">
            <w:pPr>
              <w:spacing w:after="0" w:line="240" w:lineRule="auto"/>
              <w:jc w:val="right"/>
              <w:rPr>
                <w:color w:val="000000"/>
              </w:rPr>
            </w:pPr>
            <w:r>
              <w:rPr>
                <w:color w:val="000000"/>
              </w:rPr>
              <w:t>Medio</w:t>
            </w:r>
          </w:p>
        </w:tc>
        <w:tc>
          <w:tcPr>
            <w:tcW w:w="1196" w:type="dxa"/>
            <w:tcBorders>
              <w:top w:val="nil"/>
              <w:left w:val="nil"/>
              <w:bottom w:val="nil"/>
              <w:right w:val="nil"/>
            </w:tcBorders>
            <w:shd w:val="clear" w:color="auto" w:fill="auto"/>
            <w:vAlign w:val="bottom"/>
          </w:tcPr>
          <w:p w14:paraId="00000BF3" w14:textId="77777777" w:rsidR="00E22BB3" w:rsidRDefault="00895EDC">
            <w:pPr>
              <w:spacing w:after="0" w:line="240" w:lineRule="auto"/>
              <w:jc w:val="center"/>
              <w:rPr>
                <w:color w:val="000000"/>
              </w:rPr>
            </w:pPr>
            <w:r>
              <w:rPr>
                <w:color w:val="000000"/>
              </w:rPr>
              <w:t>71.6</w:t>
            </w:r>
          </w:p>
        </w:tc>
        <w:tc>
          <w:tcPr>
            <w:tcW w:w="1076" w:type="dxa"/>
            <w:tcBorders>
              <w:top w:val="nil"/>
              <w:left w:val="nil"/>
              <w:bottom w:val="nil"/>
              <w:right w:val="nil"/>
            </w:tcBorders>
            <w:shd w:val="clear" w:color="auto" w:fill="auto"/>
            <w:vAlign w:val="bottom"/>
          </w:tcPr>
          <w:p w14:paraId="00000BF4" w14:textId="77777777" w:rsidR="00E22BB3" w:rsidRDefault="00895EDC">
            <w:pPr>
              <w:spacing w:after="0" w:line="240" w:lineRule="auto"/>
              <w:jc w:val="center"/>
              <w:rPr>
                <w:color w:val="000000"/>
              </w:rPr>
            </w:pPr>
            <w:r>
              <w:rPr>
                <w:color w:val="000000"/>
              </w:rPr>
              <w:t>64.4</w:t>
            </w:r>
          </w:p>
        </w:tc>
        <w:tc>
          <w:tcPr>
            <w:tcW w:w="1076" w:type="dxa"/>
            <w:tcBorders>
              <w:top w:val="nil"/>
              <w:left w:val="nil"/>
              <w:bottom w:val="nil"/>
              <w:right w:val="nil"/>
            </w:tcBorders>
            <w:shd w:val="clear" w:color="auto" w:fill="auto"/>
            <w:vAlign w:val="bottom"/>
          </w:tcPr>
          <w:p w14:paraId="00000BF5" w14:textId="77777777" w:rsidR="00E22BB3" w:rsidRDefault="00895EDC">
            <w:pPr>
              <w:spacing w:after="0" w:line="240" w:lineRule="auto"/>
              <w:jc w:val="center"/>
              <w:rPr>
                <w:color w:val="000000"/>
              </w:rPr>
            </w:pPr>
            <w:r>
              <w:rPr>
                <w:color w:val="000000"/>
              </w:rPr>
              <w:t>7.2</w:t>
            </w:r>
          </w:p>
        </w:tc>
        <w:tc>
          <w:tcPr>
            <w:tcW w:w="1256" w:type="dxa"/>
            <w:tcBorders>
              <w:top w:val="nil"/>
              <w:left w:val="nil"/>
              <w:bottom w:val="nil"/>
              <w:right w:val="nil"/>
            </w:tcBorders>
            <w:shd w:val="clear" w:color="auto" w:fill="auto"/>
            <w:vAlign w:val="bottom"/>
          </w:tcPr>
          <w:p w14:paraId="00000BF6" w14:textId="77777777" w:rsidR="00E22BB3" w:rsidRDefault="00895EDC">
            <w:pPr>
              <w:spacing w:after="0" w:line="240" w:lineRule="auto"/>
              <w:jc w:val="center"/>
              <w:rPr>
                <w:color w:val="000000"/>
              </w:rPr>
            </w:pPr>
            <w:r>
              <w:rPr>
                <w:color w:val="000000"/>
              </w:rPr>
              <w:t>77.2</w:t>
            </w:r>
          </w:p>
        </w:tc>
        <w:tc>
          <w:tcPr>
            <w:tcW w:w="1176" w:type="dxa"/>
            <w:tcBorders>
              <w:top w:val="nil"/>
              <w:left w:val="nil"/>
              <w:bottom w:val="nil"/>
              <w:right w:val="nil"/>
            </w:tcBorders>
            <w:shd w:val="clear" w:color="auto" w:fill="auto"/>
            <w:vAlign w:val="bottom"/>
          </w:tcPr>
          <w:p w14:paraId="00000BF7" w14:textId="77777777" w:rsidR="00E22BB3" w:rsidRDefault="00895EDC">
            <w:pPr>
              <w:spacing w:after="0" w:line="240" w:lineRule="auto"/>
              <w:jc w:val="center"/>
              <w:rPr>
                <w:color w:val="000000"/>
              </w:rPr>
            </w:pPr>
            <w:r>
              <w:rPr>
                <w:color w:val="000000"/>
              </w:rPr>
              <w:t>14.4</w:t>
            </w:r>
          </w:p>
        </w:tc>
      </w:tr>
      <w:tr w:rsidR="00E22BB3" w14:paraId="574E44C9" w14:textId="77777777">
        <w:trPr>
          <w:trHeight w:val="300"/>
        </w:trPr>
        <w:tc>
          <w:tcPr>
            <w:tcW w:w="3536" w:type="dxa"/>
            <w:tcBorders>
              <w:top w:val="nil"/>
              <w:left w:val="nil"/>
              <w:bottom w:val="nil"/>
              <w:right w:val="nil"/>
            </w:tcBorders>
            <w:shd w:val="clear" w:color="auto" w:fill="auto"/>
            <w:vAlign w:val="bottom"/>
          </w:tcPr>
          <w:p w14:paraId="00000BF8" w14:textId="77777777" w:rsidR="00E22BB3" w:rsidRDefault="00895EDC">
            <w:pPr>
              <w:spacing w:after="0" w:line="240" w:lineRule="auto"/>
              <w:jc w:val="right"/>
              <w:rPr>
                <w:color w:val="000000"/>
              </w:rPr>
            </w:pPr>
            <w:r>
              <w:rPr>
                <w:color w:val="000000"/>
              </w:rPr>
              <w:t>Alto</w:t>
            </w:r>
          </w:p>
        </w:tc>
        <w:tc>
          <w:tcPr>
            <w:tcW w:w="1196" w:type="dxa"/>
            <w:tcBorders>
              <w:top w:val="nil"/>
              <w:left w:val="nil"/>
              <w:bottom w:val="nil"/>
              <w:right w:val="nil"/>
            </w:tcBorders>
            <w:shd w:val="clear" w:color="auto" w:fill="auto"/>
            <w:vAlign w:val="bottom"/>
          </w:tcPr>
          <w:p w14:paraId="00000BF9" w14:textId="77777777" w:rsidR="00E22BB3" w:rsidRDefault="00895EDC">
            <w:pPr>
              <w:spacing w:after="0" w:line="240" w:lineRule="auto"/>
              <w:jc w:val="center"/>
              <w:rPr>
                <w:color w:val="000000"/>
              </w:rPr>
            </w:pPr>
            <w:r>
              <w:rPr>
                <w:color w:val="000000"/>
              </w:rPr>
              <w:t>78.1</w:t>
            </w:r>
          </w:p>
        </w:tc>
        <w:tc>
          <w:tcPr>
            <w:tcW w:w="1076" w:type="dxa"/>
            <w:tcBorders>
              <w:top w:val="nil"/>
              <w:left w:val="nil"/>
              <w:bottom w:val="nil"/>
              <w:right w:val="nil"/>
            </w:tcBorders>
            <w:shd w:val="clear" w:color="auto" w:fill="auto"/>
            <w:vAlign w:val="bottom"/>
          </w:tcPr>
          <w:p w14:paraId="00000BFA" w14:textId="77777777" w:rsidR="00E22BB3" w:rsidRDefault="00895EDC">
            <w:pPr>
              <w:spacing w:after="0" w:line="240" w:lineRule="auto"/>
              <w:jc w:val="center"/>
              <w:rPr>
                <w:color w:val="000000"/>
              </w:rPr>
            </w:pPr>
            <w:r>
              <w:rPr>
                <w:color w:val="000000"/>
              </w:rPr>
              <w:t>78.1</w:t>
            </w:r>
          </w:p>
        </w:tc>
        <w:tc>
          <w:tcPr>
            <w:tcW w:w="1076" w:type="dxa"/>
            <w:tcBorders>
              <w:top w:val="nil"/>
              <w:left w:val="nil"/>
              <w:bottom w:val="nil"/>
              <w:right w:val="nil"/>
            </w:tcBorders>
            <w:shd w:val="clear" w:color="auto" w:fill="auto"/>
            <w:vAlign w:val="bottom"/>
          </w:tcPr>
          <w:p w14:paraId="00000BFB" w14:textId="77777777" w:rsidR="00E22BB3" w:rsidRDefault="00895EDC">
            <w:pPr>
              <w:spacing w:after="0" w:line="240" w:lineRule="auto"/>
              <w:jc w:val="center"/>
              <w:rPr>
                <w:color w:val="000000"/>
              </w:rPr>
            </w:pPr>
            <w:r>
              <w:rPr>
                <w:color w:val="000000"/>
              </w:rPr>
              <w:t xml:space="preserve"> -.-</w:t>
            </w:r>
          </w:p>
        </w:tc>
        <w:tc>
          <w:tcPr>
            <w:tcW w:w="1256" w:type="dxa"/>
            <w:tcBorders>
              <w:top w:val="nil"/>
              <w:left w:val="nil"/>
              <w:bottom w:val="nil"/>
              <w:right w:val="nil"/>
            </w:tcBorders>
            <w:shd w:val="clear" w:color="auto" w:fill="auto"/>
            <w:vAlign w:val="bottom"/>
          </w:tcPr>
          <w:p w14:paraId="00000BFC" w14:textId="77777777" w:rsidR="00E22BB3" w:rsidRDefault="00895EDC">
            <w:pPr>
              <w:spacing w:after="0" w:line="240" w:lineRule="auto"/>
              <w:jc w:val="center"/>
              <w:rPr>
                <w:color w:val="000000"/>
              </w:rPr>
            </w:pPr>
            <w:r>
              <w:rPr>
                <w:color w:val="000000"/>
              </w:rPr>
              <w:t>2.9</w:t>
            </w:r>
          </w:p>
        </w:tc>
        <w:tc>
          <w:tcPr>
            <w:tcW w:w="1176" w:type="dxa"/>
            <w:tcBorders>
              <w:top w:val="nil"/>
              <w:left w:val="nil"/>
              <w:bottom w:val="nil"/>
              <w:right w:val="nil"/>
            </w:tcBorders>
            <w:shd w:val="clear" w:color="auto" w:fill="auto"/>
            <w:vAlign w:val="bottom"/>
          </w:tcPr>
          <w:p w14:paraId="00000BFD" w14:textId="77777777" w:rsidR="00E22BB3" w:rsidRDefault="00895EDC">
            <w:pPr>
              <w:spacing w:after="0" w:line="240" w:lineRule="auto"/>
              <w:jc w:val="center"/>
              <w:rPr>
                <w:color w:val="000000"/>
              </w:rPr>
            </w:pPr>
            <w:r>
              <w:rPr>
                <w:color w:val="000000"/>
              </w:rPr>
              <w:t>9.0</w:t>
            </w:r>
          </w:p>
        </w:tc>
      </w:tr>
      <w:tr w:rsidR="00E22BB3" w14:paraId="70B1A4EA" w14:textId="77777777">
        <w:trPr>
          <w:trHeight w:val="300"/>
        </w:trPr>
        <w:tc>
          <w:tcPr>
            <w:tcW w:w="3536" w:type="dxa"/>
            <w:tcBorders>
              <w:top w:val="nil"/>
              <w:left w:val="nil"/>
              <w:bottom w:val="nil"/>
              <w:right w:val="nil"/>
            </w:tcBorders>
            <w:shd w:val="clear" w:color="auto" w:fill="auto"/>
            <w:vAlign w:val="bottom"/>
          </w:tcPr>
          <w:p w14:paraId="00000BFE" w14:textId="77777777" w:rsidR="00E22BB3" w:rsidRDefault="00895EDC">
            <w:pPr>
              <w:spacing w:after="0" w:line="240" w:lineRule="auto"/>
              <w:rPr>
                <w:b/>
                <w:i/>
                <w:color w:val="000000"/>
              </w:rPr>
            </w:pPr>
            <w:r>
              <w:rPr>
                <w:b/>
                <w:i/>
                <w:color w:val="000000"/>
              </w:rPr>
              <w:t>Nivel de ingresos</w:t>
            </w:r>
          </w:p>
        </w:tc>
        <w:tc>
          <w:tcPr>
            <w:tcW w:w="1196" w:type="dxa"/>
            <w:tcBorders>
              <w:top w:val="nil"/>
              <w:left w:val="nil"/>
              <w:bottom w:val="nil"/>
              <w:right w:val="nil"/>
            </w:tcBorders>
            <w:shd w:val="clear" w:color="auto" w:fill="auto"/>
            <w:vAlign w:val="bottom"/>
          </w:tcPr>
          <w:p w14:paraId="00000BFF" w14:textId="77777777" w:rsidR="00E22BB3" w:rsidRDefault="00E22BB3">
            <w:pPr>
              <w:spacing w:after="0" w:line="240" w:lineRule="auto"/>
              <w:rPr>
                <w:b/>
                <w:i/>
                <w:color w:val="000000"/>
              </w:rPr>
            </w:pPr>
          </w:p>
        </w:tc>
        <w:tc>
          <w:tcPr>
            <w:tcW w:w="1076" w:type="dxa"/>
            <w:tcBorders>
              <w:top w:val="nil"/>
              <w:left w:val="nil"/>
              <w:bottom w:val="nil"/>
              <w:right w:val="nil"/>
            </w:tcBorders>
            <w:shd w:val="clear" w:color="auto" w:fill="auto"/>
            <w:vAlign w:val="bottom"/>
          </w:tcPr>
          <w:p w14:paraId="00000C00"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076" w:type="dxa"/>
            <w:tcBorders>
              <w:top w:val="nil"/>
              <w:left w:val="nil"/>
              <w:bottom w:val="nil"/>
              <w:right w:val="nil"/>
            </w:tcBorders>
            <w:shd w:val="clear" w:color="auto" w:fill="auto"/>
            <w:vAlign w:val="bottom"/>
          </w:tcPr>
          <w:p w14:paraId="00000C01"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256" w:type="dxa"/>
            <w:tcBorders>
              <w:top w:val="nil"/>
              <w:left w:val="nil"/>
              <w:bottom w:val="nil"/>
              <w:right w:val="nil"/>
            </w:tcBorders>
            <w:shd w:val="clear" w:color="auto" w:fill="auto"/>
            <w:vAlign w:val="bottom"/>
          </w:tcPr>
          <w:p w14:paraId="00000C02"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176" w:type="dxa"/>
            <w:tcBorders>
              <w:top w:val="nil"/>
              <w:left w:val="nil"/>
              <w:bottom w:val="nil"/>
              <w:right w:val="nil"/>
            </w:tcBorders>
            <w:shd w:val="clear" w:color="auto" w:fill="auto"/>
            <w:vAlign w:val="bottom"/>
          </w:tcPr>
          <w:p w14:paraId="00000C03" w14:textId="77777777" w:rsidR="00E22BB3" w:rsidRDefault="00E22BB3">
            <w:pPr>
              <w:spacing w:after="0" w:line="240" w:lineRule="auto"/>
              <w:jc w:val="center"/>
              <w:rPr>
                <w:rFonts w:ascii="Times New Roman" w:eastAsia="Times New Roman" w:hAnsi="Times New Roman" w:cs="Times New Roman"/>
                <w:color w:val="000000"/>
                <w:sz w:val="20"/>
                <w:szCs w:val="20"/>
              </w:rPr>
            </w:pPr>
          </w:p>
        </w:tc>
      </w:tr>
      <w:tr w:rsidR="00E22BB3" w14:paraId="6A10AA4E" w14:textId="77777777">
        <w:trPr>
          <w:trHeight w:val="300"/>
        </w:trPr>
        <w:tc>
          <w:tcPr>
            <w:tcW w:w="3536" w:type="dxa"/>
            <w:tcBorders>
              <w:top w:val="nil"/>
              <w:left w:val="nil"/>
              <w:bottom w:val="nil"/>
              <w:right w:val="nil"/>
            </w:tcBorders>
            <w:shd w:val="clear" w:color="auto" w:fill="auto"/>
            <w:vAlign w:val="bottom"/>
          </w:tcPr>
          <w:p w14:paraId="00000C04" w14:textId="77777777" w:rsidR="00E22BB3" w:rsidRDefault="00895EDC">
            <w:pPr>
              <w:spacing w:after="0" w:line="240" w:lineRule="auto"/>
              <w:jc w:val="right"/>
              <w:rPr>
                <w:color w:val="000000"/>
              </w:rPr>
            </w:pPr>
            <w:r>
              <w:rPr>
                <w:color w:val="000000"/>
              </w:rPr>
              <w:t>Bajo</w:t>
            </w:r>
          </w:p>
        </w:tc>
        <w:tc>
          <w:tcPr>
            <w:tcW w:w="1196" w:type="dxa"/>
            <w:tcBorders>
              <w:top w:val="nil"/>
              <w:left w:val="nil"/>
              <w:bottom w:val="nil"/>
              <w:right w:val="nil"/>
            </w:tcBorders>
            <w:shd w:val="clear" w:color="auto" w:fill="auto"/>
            <w:vAlign w:val="bottom"/>
          </w:tcPr>
          <w:p w14:paraId="00000C05" w14:textId="77777777" w:rsidR="00E22BB3" w:rsidRDefault="00895EDC">
            <w:pPr>
              <w:spacing w:after="0" w:line="240" w:lineRule="auto"/>
              <w:jc w:val="center"/>
              <w:rPr>
                <w:color w:val="000000"/>
              </w:rPr>
            </w:pPr>
            <w:r>
              <w:rPr>
                <w:color w:val="000000"/>
              </w:rPr>
              <w:t>67.3</w:t>
            </w:r>
          </w:p>
        </w:tc>
        <w:tc>
          <w:tcPr>
            <w:tcW w:w="1076" w:type="dxa"/>
            <w:tcBorders>
              <w:top w:val="nil"/>
              <w:left w:val="nil"/>
              <w:bottom w:val="nil"/>
              <w:right w:val="nil"/>
            </w:tcBorders>
            <w:shd w:val="clear" w:color="auto" w:fill="auto"/>
            <w:vAlign w:val="bottom"/>
          </w:tcPr>
          <w:p w14:paraId="00000C06" w14:textId="77777777" w:rsidR="00E22BB3" w:rsidRDefault="00895EDC">
            <w:pPr>
              <w:spacing w:after="0" w:line="240" w:lineRule="auto"/>
              <w:jc w:val="center"/>
              <w:rPr>
                <w:color w:val="000000"/>
              </w:rPr>
            </w:pPr>
            <w:r>
              <w:rPr>
                <w:color w:val="000000"/>
              </w:rPr>
              <w:t>59.4</w:t>
            </w:r>
          </w:p>
        </w:tc>
        <w:tc>
          <w:tcPr>
            <w:tcW w:w="1076" w:type="dxa"/>
            <w:tcBorders>
              <w:top w:val="nil"/>
              <w:left w:val="nil"/>
              <w:bottom w:val="nil"/>
              <w:right w:val="nil"/>
            </w:tcBorders>
            <w:shd w:val="clear" w:color="auto" w:fill="auto"/>
            <w:vAlign w:val="bottom"/>
          </w:tcPr>
          <w:p w14:paraId="00000C07" w14:textId="77777777" w:rsidR="00E22BB3" w:rsidRDefault="00895EDC">
            <w:pPr>
              <w:spacing w:after="0" w:line="240" w:lineRule="auto"/>
              <w:jc w:val="center"/>
              <w:rPr>
                <w:color w:val="000000"/>
              </w:rPr>
            </w:pPr>
            <w:r>
              <w:rPr>
                <w:color w:val="000000"/>
              </w:rPr>
              <w:t>7.9</w:t>
            </w:r>
          </w:p>
        </w:tc>
        <w:tc>
          <w:tcPr>
            <w:tcW w:w="1256" w:type="dxa"/>
            <w:tcBorders>
              <w:top w:val="nil"/>
              <w:left w:val="nil"/>
              <w:bottom w:val="nil"/>
              <w:right w:val="nil"/>
            </w:tcBorders>
            <w:shd w:val="clear" w:color="auto" w:fill="auto"/>
            <w:vAlign w:val="bottom"/>
          </w:tcPr>
          <w:p w14:paraId="00000C08" w14:textId="77777777" w:rsidR="00E22BB3" w:rsidRDefault="00895EDC">
            <w:pPr>
              <w:spacing w:after="0" w:line="240" w:lineRule="auto"/>
              <w:jc w:val="center"/>
              <w:rPr>
                <w:color w:val="000000"/>
              </w:rPr>
            </w:pPr>
            <w:r>
              <w:rPr>
                <w:color w:val="000000"/>
              </w:rPr>
              <w:t>30.0</w:t>
            </w:r>
          </w:p>
        </w:tc>
        <w:tc>
          <w:tcPr>
            <w:tcW w:w="1176" w:type="dxa"/>
            <w:tcBorders>
              <w:top w:val="nil"/>
              <w:left w:val="nil"/>
              <w:bottom w:val="nil"/>
              <w:right w:val="nil"/>
            </w:tcBorders>
            <w:shd w:val="clear" w:color="auto" w:fill="auto"/>
            <w:vAlign w:val="bottom"/>
          </w:tcPr>
          <w:p w14:paraId="00000C09" w14:textId="77777777" w:rsidR="00E22BB3" w:rsidRDefault="00895EDC">
            <w:pPr>
              <w:spacing w:after="0" w:line="240" w:lineRule="auto"/>
              <w:jc w:val="center"/>
              <w:rPr>
                <w:color w:val="000000"/>
              </w:rPr>
            </w:pPr>
            <w:r>
              <w:rPr>
                <w:color w:val="000000"/>
              </w:rPr>
              <w:t>35.7</w:t>
            </w:r>
          </w:p>
        </w:tc>
      </w:tr>
      <w:tr w:rsidR="00E22BB3" w14:paraId="1C625193" w14:textId="77777777">
        <w:trPr>
          <w:trHeight w:val="300"/>
        </w:trPr>
        <w:tc>
          <w:tcPr>
            <w:tcW w:w="3536" w:type="dxa"/>
            <w:tcBorders>
              <w:top w:val="nil"/>
              <w:left w:val="nil"/>
              <w:bottom w:val="nil"/>
              <w:right w:val="nil"/>
            </w:tcBorders>
            <w:shd w:val="clear" w:color="auto" w:fill="auto"/>
            <w:vAlign w:val="bottom"/>
          </w:tcPr>
          <w:p w14:paraId="00000C0A" w14:textId="77777777" w:rsidR="00E22BB3" w:rsidRDefault="00895EDC">
            <w:pPr>
              <w:spacing w:after="0" w:line="240" w:lineRule="auto"/>
              <w:jc w:val="right"/>
              <w:rPr>
                <w:color w:val="000000"/>
              </w:rPr>
            </w:pPr>
            <w:r>
              <w:rPr>
                <w:color w:val="000000"/>
              </w:rPr>
              <w:t>Medio</w:t>
            </w:r>
          </w:p>
        </w:tc>
        <w:tc>
          <w:tcPr>
            <w:tcW w:w="1196" w:type="dxa"/>
            <w:tcBorders>
              <w:top w:val="nil"/>
              <w:left w:val="nil"/>
              <w:bottom w:val="nil"/>
              <w:right w:val="nil"/>
            </w:tcBorders>
            <w:shd w:val="clear" w:color="auto" w:fill="auto"/>
            <w:vAlign w:val="bottom"/>
          </w:tcPr>
          <w:p w14:paraId="00000C0B" w14:textId="77777777" w:rsidR="00E22BB3" w:rsidRDefault="00895EDC">
            <w:pPr>
              <w:spacing w:after="0" w:line="240" w:lineRule="auto"/>
              <w:jc w:val="center"/>
              <w:rPr>
                <w:color w:val="000000"/>
              </w:rPr>
            </w:pPr>
            <w:r>
              <w:rPr>
                <w:color w:val="000000"/>
              </w:rPr>
              <w:t>69.4</w:t>
            </w:r>
          </w:p>
        </w:tc>
        <w:tc>
          <w:tcPr>
            <w:tcW w:w="1076" w:type="dxa"/>
            <w:tcBorders>
              <w:top w:val="nil"/>
              <w:left w:val="nil"/>
              <w:bottom w:val="nil"/>
              <w:right w:val="nil"/>
            </w:tcBorders>
            <w:shd w:val="clear" w:color="auto" w:fill="auto"/>
            <w:vAlign w:val="bottom"/>
          </w:tcPr>
          <w:p w14:paraId="00000C0C" w14:textId="77777777" w:rsidR="00E22BB3" w:rsidRDefault="00895EDC">
            <w:pPr>
              <w:spacing w:after="0" w:line="240" w:lineRule="auto"/>
              <w:jc w:val="center"/>
              <w:rPr>
                <w:color w:val="000000"/>
              </w:rPr>
            </w:pPr>
            <w:r>
              <w:rPr>
                <w:color w:val="000000"/>
              </w:rPr>
              <w:t>67.6</w:t>
            </w:r>
          </w:p>
        </w:tc>
        <w:tc>
          <w:tcPr>
            <w:tcW w:w="1076" w:type="dxa"/>
            <w:tcBorders>
              <w:top w:val="nil"/>
              <w:left w:val="nil"/>
              <w:bottom w:val="nil"/>
              <w:right w:val="nil"/>
            </w:tcBorders>
            <w:shd w:val="clear" w:color="auto" w:fill="auto"/>
            <w:vAlign w:val="bottom"/>
          </w:tcPr>
          <w:p w14:paraId="00000C0D" w14:textId="77777777" w:rsidR="00E22BB3" w:rsidRDefault="00895EDC">
            <w:pPr>
              <w:spacing w:after="0" w:line="240" w:lineRule="auto"/>
              <w:jc w:val="center"/>
              <w:rPr>
                <w:color w:val="000000"/>
              </w:rPr>
            </w:pPr>
            <w:r>
              <w:rPr>
                <w:color w:val="000000"/>
              </w:rPr>
              <w:t>1.8</w:t>
            </w:r>
          </w:p>
        </w:tc>
        <w:tc>
          <w:tcPr>
            <w:tcW w:w="1256" w:type="dxa"/>
            <w:tcBorders>
              <w:top w:val="nil"/>
              <w:left w:val="nil"/>
              <w:bottom w:val="nil"/>
              <w:right w:val="nil"/>
            </w:tcBorders>
            <w:shd w:val="clear" w:color="auto" w:fill="auto"/>
            <w:vAlign w:val="bottom"/>
          </w:tcPr>
          <w:p w14:paraId="00000C0E" w14:textId="77777777" w:rsidR="00E22BB3" w:rsidRDefault="00895EDC">
            <w:pPr>
              <w:spacing w:after="0" w:line="240" w:lineRule="auto"/>
              <w:jc w:val="center"/>
              <w:rPr>
                <w:color w:val="000000"/>
              </w:rPr>
            </w:pPr>
            <w:r>
              <w:rPr>
                <w:color w:val="000000"/>
              </w:rPr>
              <w:t>61.6</w:t>
            </w:r>
          </w:p>
        </w:tc>
        <w:tc>
          <w:tcPr>
            <w:tcW w:w="1176" w:type="dxa"/>
            <w:tcBorders>
              <w:top w:val="nil"/>
              <w:left w:val="nil"/>
              <w:bottom w:val="nil"/>
              <w:right w:val="nil"/>
            </w:tcBorders>
            <w:shd w:val="clear" w:color="auto" w:fill="auto"/>
            <w:vAlign w:val="bottom"/>
          </w:tcPr>
          <w:p w14:paraId="00000C0F" w14:textId="77777777" w:rsidR="00E22BB3" w:rsidRDefault="00895EDC">
            <w:pPr>
              <w:spacing w:after="0" w:line="240" w:lineRule="auto"/>
              <w:jc w:val="center"/>
              <w:rPr>
                <w:color w:val="000000"/>
              </w:rPr>
            </w:pPr>
            <w:r>
              <w:rPr>
                <w:color w:val="000000"/>
              </w:rPr>
              <w:t>7.9</w:t>
            </w:r>
          </w:p>
        </w:tc>
      </w:tr>
      <w:tr w:rsidR="00E22BB3" w14:paraId="02E022B6" w14:textId="77777777">
        <w:trPr>
          <w:trHeight w:val="300"/>
        </w:trPr>
        <w:tc>
          <w:tcPr>
            <w:tcW w:w="3536" w:type="dxa"/>
            <w:tcBorders>
              <w:top w:val="nil"/>
              <w:left w:val="nil"/>
              <w:bottom w:val="nil"/>
              <w:right w:val="nil"/>
            </w:tcBorders>
            <w:shd w:val="clear" w:color="auto" w:fill="auto"/>
            <w:vAlign w:val="bottom"/>
          </w:tcPr>
          <w:p w14:paraId="00000C10" w14:textId="77777777" w:rsidR="00E22BB3" w:rsidRDefault="00895EDC">
            <w:pPr>
              <w:spacing w:after="0" w:line="240" w:lineRule="auto"/>
              <w:jc w:val="right"/>
              <w:rPr>
                <w:color w:val="000000"/>
              </w:rPr>
            </w:pPr>
            <w:r>
              <w:rPr>
                <w:color w:val="000000"/>
              </w:rPr>
              <w:t>Alto</w:t>
            </w:r>
          </w:p>
        </w:tc>
        <w:tc>
          <w:tcPr>
            <w:tcW w:w="1196" w:type="dxa"/>
            <w:tcBorders>
              <w:top w:val="nil"/>
              <w:left w:val="nil"/>
              <w:bottom w:val="nil"/>
              <w:right w:val="nil"/>
            </w:tcBorders>
            <w:shd w:val="clear" w:color="auto" w:fill="auto"/>
            <w:vAlign w:val="bottom"/>
          </w:tcPr>
          <w:p w14:paraId="00000C11" w14:textId="77777777" w:rsidR="00E22BB3" w:rsidRDefault="00895EDC">
            <w:pPr>
              <w:spacing w:after="0" w:line="240" w:lineRule="auto"/>
              <w:jc w:val="center"/>
              <w:rPr>
                <w:color w:val="000000"/>
              </w:rPr>
            </w:pPr>
            <w:r>
              <w:rPr>
                <w:color w:val="000000"/>
              </w:rPr>
              <w:t>78.1</w:t>
            </w:r>
          </w:p>
        </w:tc>
        <w:tc>
          <w:tcPr>
            <w:tcW w:w="1076" w:type="dxa"/>
            <w:tcBorders>
              <w:top w:val="nil"/>
              <w:left w:val="nil"/>
              <w:bottom w:val="nil"/>
              <w:right w:val="nil"/>
            </w:tcBorders>
            <w:shd w:val="clear" w:color="auto" w:fill="auto"/>
            <w:vAlign w:val="bottom"/>
          </w:tcPr>
          <w:p w14:paraId="00000C12" w14:textId="77777777" w:rsidR="00E22BB3" w:rsidRDefault="00895EDC">
            <w:pPr>
              <w:spacing w:after="0" w:line="240" w:lineRule="auto"/>
              <w:jc w:val="center"/>
              <w:rPr>
                <w:color w:val="000000"/>
              </w:rPr>
            </w:pPr>
            <w:r>
              <w:rPr>
                <w:color w:val="000000"/>
              </w:rPr>
              <w:t>67.2</w:t>
            </w:r>
          </w:p>
        </w:tc>
        <w:tc>
          <w:tcPr>
            <w:tcW w:w="1076" w:type="dxa"/>
            <w:tcBorders>
              <w:top w:val="nil"/>
              <w:left w:val="nil"/>
              <w:bottom w:val="nil"/>
              <w:right w:val="nil"/>
            </w:tcBorders>
            <w:shd w:val="clear" w:color="auto" w:fill="auto"/>
            <w:vAlign w:val="bottom"/>
          </w:tcPr>
          <w:p w14:paraId="00000C13" w14:textId="77777777" w:rsidR="00E22BB3" w:rsidRDefault="00895EDC">
            <w:pPr>
              <w:spacing w:after="0" w:line="240" w:lineRule="auto"/>
              <w:jc w:val="center"/>
              <w:rPr>
                <w:color w:val="000000"/>
              </w:rPr>
            </w:pPr>
            <w:r>
              <w:rPr>
                <w:color w:val="000000"/>
              </w:rPr>
              <w:t>10.9</w:t>
            </w:r>
          </w:p>
        </w:tc>
        <w:tc>
          <w:tcPr>
            <w:tcW w:w="1256" w:type="dxa"/>
            <w:tcBorders>
              <w:top w:val="nil"/>
              <w:left w:val="nil"/>
              <w:bottom w:val="nil"/>
              <w:right w:val="nil"/>
            </w:tcBorders>
            <w:shd w:val="clear" w:color="auto" w:fill="auto"/>
            <w:vAlign w:val="bottom"/>
          </w:tcPr>
          <w:p w14:paraId="00000C14" w14:textId="77777777" w:rsidR="00E22BB3" w:rsidRDefault="00895EDC">
            <w:pPr>
              <w:spacing w:after="0" w:line="240" w:lineRule="auto"/>
              <w:jc w:val="center"/>
              <w:rPr>
                <w:color w:val="000000"/>
              </w:rPr>
            </w:pPr>
            <w:r>
              <w:rPr>
                <w:color w:val="000000"/>
              </w:rPr>
              <w:t>13.8</w:t>
            </w:r>
          </w:p>
        </w:tc>
        <w:tc>
          <w:tcPr>
            <w:tcW w:w="1176" w:type="dxa"/>
            <w:tcBorders>
              <w:top w:val="nil"/>
              <w:left w:val="nil"/>
              <w:bottom w:val="nil"/>
              <w:right w:val="nil"/>
            </w:tcBorders>
            <w:shd w:val="clear" w:color="auto" w:fill="auto"/>
            <w:vAlign w:val="bottom"/>
          </w:tcPr>
          <w:p w14:paraId="00000C15" w14:textId="77777777" w:rsidR="00E22BB3" w:rsidRDefault="00895EDC">
            <w:pPr>
              <w:spacing w:after="0" w:line="240" w:lineRule="auto"/>
              <w:jc w:val="center"/>
              <w:rPr>
                <w:color w:val="000000"/>
              </w:rPr>
            </w:pPr>
            <w:r>
              <w:rPr>
                <w:color w:val="000000"/>
              </w:rPr>
              <w:t>5.2</w:t>
            </w:r>
          </w:p>
        </w:tc>
      </w:tr>
      <w:tr w:rsidR="00E22BB3" w14:paraId="6BA05D55" w14:textId="77777777">
        <w:trPr>
          <w:trHeight w:val="300"/>
        </w:trPr>
        <w:tc>
          <w:tcPr>
            <w:tcW w:w="3536" w:type="dxa"/>
            <w:tcBorders>
              <w:top w:val="nil"/>
              <w:left w:val="nil"/>
              <w:bottom w:val="nil"/>
              <w:right w:val="nil"/>
            </w:tcBorders>
            <w:shd w:val="clear" w:color="auto" w:fill="auto"/>
            <w:vAlign w:val="bottom"/>
          </w:tcPr>
          <w:p w14:paraId="00000C16" w14:textId="77777777" w:rsidR="00E22BB3" w:rsidRDefault="00895EDC">
            <w:pPr>
              <w:spacing w:after="0" w:line="240" w:lineRule="auto"/>
              <w:rPr>
                <w:b/>
                <w:i/>
                <w:color w:val="000000"/>
              </w:rPr>
            </w:pPr>
            <w:r>
              <w:rPr>
                <w:b/>
                <w:i/>
                <w:color w:val="000000"/>
              </w:rPr>
              <w:t xml:space="preserve">Presencia de personas demandantes </w:t>
            </w:r>
          </w:p>
        </w:tc>
        <w:tc>
          <w:tcPr>
            <w:tcW w:w="1196" w:type="dxa"/>
            <w:tcBorders>
              <w:top w:val="nil"/>
              <w:left w:val="nil"/>
              <w:bottom w:val="nil"/>
              <w:right w:val="nil"/>
            </w:tcBorders>
            <w:shd w:val="clear" w:color="auto" w:fill="auto"/>
            <w:vAlign w:val="bottom"/>
          </w:tcPr>
          <w:p w14:paraId="00000C17" w14:textId="77777777" w:rsidR="00E22BB3" w:rsidRDefault="00E22BB3">
            <w:pPr>
              <w:spacing w:after="0" w:line="240" w:lineRule="auto"/>
              <w:rPr>
                <w:b/>
                <w:i/>
                <w:color w:val="000000"/>
              </w:rPr>
            </w:pPr>
          </w:p>
        </w:tc>
        <w:tc>
          <w:tcPr>
            <w:tcW w:w="1076" w:type="dxa"/>
            <w:tcBorders>
              <w:top w:val="nil"/>
              <w:left w:val="nil"/>
              <w:bottom w:val="nil"/>
              <w:right w:val="nil"/>
            </w:tcBorders>
            <w:shd w:val="clear" w:color="auto" w:fill="auto"/>
            <w:vAlign w:val="bottom"/>
          </w:tcPr>
          <w:p w14:paraId="00000C18"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076" w:type="dxa"/>
            <w:tcBorders>
              <w:top w:val="nil"/>
              <w:left w:val="nil"/>
              <w:bottom w:val="nil"/>
              <w:right w:val="nil"/>
            </w:tcBorders>
            <w:shd w:val="clear" w:color="auto" w:fill="auto"/>
            <w:vAlign w:val="bottom"/>
          </w:tcPr>
          <w:p w14:paraId="00000C19"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256" w:type="dxa"/>
            <w:tcBorders>
              <w:top w:val="nil"/>
              <w:left w:val="nil"/>
              <w:bottom w:val="nil"/>
              <w:right w:val="nil"/>
            </w:tcBorders>
            <w:shd w:val="clear" w:color="auto" w:fill="auto"/>
            <w:vAlign w:val="bottom"/>
          </w:tcPr>
          <w:p w14:paraId="00000C1A"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176" w:type="dxa"/>
            <w:tcBorders>
              <w:top w:val="nil"/>
              <w:left w:val="nil"/>
              <w:bottom w:val="nil"/>
              <w:right w:val="nil"/>
            </w:tcBorders>
            <w:shd w:val="clear" w:color="auto" w:fill="auto"/>
            <w:vAlign w:val="bottom"/>
          </w:tcPr>
          <w:p w14:paraId="00000C1B" w14:textId="77777777" w:rsidR="00E22BB3" w:rsidRDefault="00E22BB3">
            <w:pPr>
              <w:spacing w:after="0" w:line="240" w:lineRule="auto"/>
              <w:jc w:val="center"/>
              <w:rPr>
                <w:rFonts w:ascii="Times New Roman" w:eastAsia="Times New Roman" w:hAnsi="Times New Roman" w:cs="Times New Roman"/>
                <w:color w:val="000000"/>
                <w:sz w:val="20"/>
                <w:szCs w:val="20"/>
              </w:rPr>
            </w:pPr>
          </w:p>
        </w:tc>
      </w:tr>
      <w:tr w:rsidR="00E22BB3" w14:paraId="02296F16" w14:textId="77777777">
        <w:trPr>
          <w:trHeight w:val="300"/>
        </w:trPr>
        <w:tc>
          <w:tcPr>
            <w:tcW w:w="3536" w:type="dxa"/>
            <w:tcBorders>
              <w:top w:val="nil"/>
              <w:left w:val="nil"/>
              <w:bottom w:val="nil"/>
              <w:right w:val="nil"/>
            </w:tcBorders>
            <w:shd w:val="clear" w:color="auto" w:fill="auto"/>
            <w:vAlign w:val="bottom"/>
          </w:tcPr>
          <w:p w14:paraId="00000C1C" w14:textId="77777777" w:rsidR="00E22BB3" w:rsidRDefault="00895EDC">
            <w:pPr>
              <w:spacing w:after="0" w:line="240" w:lineRule="auto"/>
              <w:rPr>
                <w:b/>
                <w:i/>
                <w:color w:val="000000"/>
              </w:rPr>
            </w:pPr>
            <w:r>
              <w:rPr>
                <w:b/>
                <w:i/>
                <w:color w:val="000000"/>
              </w:rPr>
              <w:t>de cuidado</w:t>
            </w:r>
          </w:p>
        </w:tc>
        <w:tc>
          <w:tcPr>
            <w:tcW w:w="1196" w:type="dxa"/>
            <w:tcBorders>
              <w:top w:val="nil"/>
              <w:left w:val="nil"/>
              <w:bottom w:val="nil"/>
              <w:right w:val="nil"/>
            </w:tcBorders>
            <w:shd w:val="clear" w:color="auto" w:fill="auto"/>
            <w:vAlign w:val="bottom"/>
          </w:tcPr>
          <w:p w14:paraId="00000C1D" w14:textId="77777777" w:rsidR="00E22BB3" w:rsidRDefault="00E22BB3">
            <w:pPr>
              <w:spacing w:after="0" w:line="240" w:lineRule="auto"/>
              <w:rPr>
                <w:b/>
                <w:i/>
                <w:color w:val="000000"/>
              </w:rPr>
            </w:pPr>
          </w:p>
        </w:tc>
        <w:tc>
          <w:tcPr>
            <w:tcW w:w="1076" w:type="dxa"/>
            <w:tcBorders>
              <w:top w:val="nil"/>
              <w:left w:val="nil"/>
              <w:bottom w:val="nil"/>
              <w:right w:val="nil"/>
            </w:tcBorders>
            <w:shd w:val="clear" w:color="auto" w:fill="auto"/>
            <w:vAlign w:val="bottom"/>
          </w:tcPr>
          <w:p w14:paraId="00000C1E"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076" w:type="dxa"/>
            <w:tcBorders>
              <w:top w:val="nil"/>
              <w:left w:val="nil"/>
              <w:bottom w:val="nil"/>
              <w:right w:val="nil"/>
            </w:tcBorders>
            <w:shd w:val="clear" w:color="auto" w:fill="auto"/>
            <w:vAlign w:val="bottom"/>
          </w:tcPr>
          <w:p w14:paraId="00000C1F"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256" w:type="dxa"/>
            <w:tcBorders>
              <w:top w:val="nil"/>
              <w:left w:val="nil"/>
              <w:bottom w:val="nil"/>
              <w:right w:val="nil"/>
            </w:tcBorders>
            <w:shd w:val="clear" w:color="auto" w:fill="auto"/>
            <w:vAlign w:val="bottom"/>
          </w:tcPr>
          <w:p w14:paraId="00000C20"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176" w:type="dxa"/>
            <w:tcBorders>
              <w:top w:val="nil"/>
              <w:left w:val="nil"/>
              <w:bottom w:val="nil"/>
              <w:right w:val="nil"/>
            </w:tcBorders>
            <w:shd w:val="clear" w:color="auto" w:fill="auto"/>
            <w:vAlign w:val="bottom"/>
          </w:tcPr>
          <w:p w14:paraId="00000C21" w14:textId="77777777" w:rsidR="00E22BB3" w:rsidRDefault="00E22BB3">
            <w:pPr>
              <w:spacing w:after="0" w:line="240" w:lineRule="auto"/>
              <w:jc w:val="center"/>
              <w:rPr>
                <w:rFonts w:ascii="Times New Roman" w:eastAsia="Times New Roman" w:hAnsi="Times New Roman" w:cs="Times New Roman"/>
                <w:color w:val="000000"/>
                <w:sz w:val="20"/>
                <w:szCs w:val="20"/>
              </w:rPr>
            </w:pPr>
          </w:p>
        </w:tc>
      </w:tr>
      <w:tr w:rsidR="00E22BB3" w14:paraId="0A974416" w14:textId="77777777">
        <w:trPr>
          <w:trHeight w:val="300"/>
        </w:trPr>
        <w:tc>
          <w:tcPr>
            <w:tcW w:w="3536" w:type="dxa"/>
            <w:tcBorders>
              <w:top w:val="nil"/>
              <w:left w:val="nil"/>
              <w:bottom w:val="nil"/>
              <w:right w:val="nil"/>
            </w:tcBorders>
            <w:shd w:val="clear" w:color="auto" w:fill="auto"/>
            <w:vAlign w:val="bottom"/>
          </w:tcPr>
          <w:p w14:paraId="00000C22" w14:textId="77777777" w:rsidR="00E22BB3" w:rsidRDefault="00895EDC">
            <w:pPr>
              <w:spacing w:after="0" w:line="240" w:lineRule="auto"/>
              <w:jc w:val="right"/>
              <w:rPr>
                <w:color w:val="000000"/>
              </w:rPr>
            </w:pPr>
            <w:r>
              <w:rPr>
                <w:color w:val="000000"/>
              </w:rPr>
              <w:t>Con presencia</w:t>
            </w:r>
          </w:p>
        </w:tc>
        <w:tc>
          <w:tcPr>
            <w:tcW w:w="1196" w:type="dxa"/>
            <w:tcBorders>
              <w:top w:val="nil"/>
              <w:left w:val="nil"/>
              <w:bottom w:val="nil"/>
              <w:right w:val="nil"/>
            </w:tcBorders>
            <w:shd w:val="clear" w:color="auto" w:fill="auto"/>
            <w:vAlign w:val="bottom"/>
          </w:tcPr>
          <w:p w14:paraId="00000C23" w14:textId="77777777" w:rsidR="00E22BB3" w:rsidRDefault="00895EDC">
            <w:pPr>
              <w:spacing w:after="0" w:line="240" w:lineRule="auto"/>
              <w:jc w:val="center"/>
              <w:rPr>
                <w:color w:val="000000"/>
              </w:rPr>
            </w:pPr>
            <w:r>
              <w:rPr>
                <w:color w:val="000000"/>
              </w:rPr>
              <w:t>71.4</w:t>
            </w:r>
          </w:p>
        </w:tc>
        <w:tc>
          <w:tcPr>
            <w:tcW w:w="1076" w:type="dxa"/>
            <w:tcBorders>
              <w:top w:val="nil"/>
              <w:left w:val="nil"/>
              <w:bottom w:val="nil"/>
              <w:right w:val="nil"/>
            </w:tcBorders>
            <w:shd w:val="clear" w:color="auto" w:fill="auto"/>
            <w:vAlign w:val="bottom"/>
          </w:tcPr>
          <w:p w14:paraId="00000C24" w14:textId="77777777" w:rsidR="00E22BB3" w:rsidRDefault="00895EDC">
            <w:pPr>
              <w:spacing w:after="0" w:line="240" w:lineRule="auto"/>
              <w:jc w:val="center"/>
              <w:rPr>
                <w:color w:val="000000"/>
              </w:rPr>
            </w:pPr>
            <w:r>
              <w:rPr>
                <w:color w:val="000000"/>
              </w:rPr>
              <w:t>67.7</w:t>
            </w:r>
          </w:p>
        </w:tc>
        <w:tc>
          <w:tcPr>
            <w:tcW w:w="1076" w:type="dxa"/>
            <w:tcBorders>
              <w:top w:val="nil"/>
              <w:left w:val="nil"/>
              <w:bottom w:val="nil"/>
              <w:right w:val="nil"/>
            </w:tcBorders>
            <w:shd w:val="clear" w:color="auto" w:fill="auto"/>
            <w:vAlign w:val="bottom"/>
          </w:tcPr>
          <w:p w14:paraId="00000C25" w14:textId="77777777" w:rsidR="00E22BB3" w:rsidRDefault="00895EDC">
            <w:pPr>
              <w:spacing w:after="0" w:line="240" w:lineRule="auto"/>
              <w:jc w:val="center"/>
              <w:rPr>
                <w:color w:val="000000"/>
              </w:rPr>
            </w:pPr>
            <w:r>
              <w:rPr>
                <w:color w:val="000000"/>
              </w:rPr>
              <w:t>3.7</w:t>
            </w:r>
          </w:p>
        </w:tc>
        <w:tc>
          <w:tcPr>
            <w:tcW w:w="1256" w:type="dxa"/>
            <w:tcBorders>
              <w:top w:val="nil"/>
              <w:left w:val="nil"/>
              <w:bottom w:val="nil"/>
              <w:right w:val="nil"/>
            </w:tcBorders>
            <w:shd w:val="clear" w:color="auto" w:fill="auto"/>
            <w:vAlign w:val="bottom"/>
          </w:tcPr>
          <w:p w14:paraId="00000C26" w14:textId="77777777" w:rsidR="00E22BB3" w:rsidRDefault="00895EDC">
            <w:pPr>
              <w:spacing w:after="0" w:line="240" w:lineRule="auto"/>
              <w:jc w:val="center"/>
              <w:rPr>
                <w:color w:val="000000"/>
              </w:rPr>
            </w:pPr>
            <w:r>
              <w:rPr>
                <w:color w:val="000000"/>
              </w:rPr>
              <w:t>28.7</w:t>
            </w:r>
          </w:p>
        </w:tc>
        <w:tc>
          <w:tcPr>
            <w:tcW w:w="1176" w:type="dxa"/>
            <w:tcBorders>
              <w:top w:val="nil"/>
              <w:left w:val="nil"/>
              <w:bottom w:val="nil"/>
              <w:right w:val="nil"/>
            </w:tcBorders>
            <w:shd w:val="clear" w:color="auto" w:fill="auto"/>
            <w:vAlign w:val="bottom"/>
          </w:tcPr>
          <w:p w14:paraId="00000C27" w14:textId="77777777" w:rsidR="00E22BB3" w:rsidRDefault="00895EDC">
            <w:pPr>
              <w:spacing w:after="0" w:line="240" w:lineRule="auto"/>
              <w:jc w:val="center"/>
              <w:rPr>
                <w:color w:val="000000"/>
              </w:rPr>
            </w:pPr>
            <w:r>
              <w:rPr>
                <w:color w:val="000000"/>
              </w:rPr>
              <w:t>28.5</w:t>
            </w:r>
          </w:p>
        </w:tc>
      </w:tr>
      <w:tr w:rsidR="00E22BB3" w14:paraId="681BB019" w14:textId="77777777">
        <w:trPr>
          <w:trHeight w:val="300"/>
        </w:trPr>
        <w:tc>
          <w:tcPr>
            <w:tcW w:w="3536" w:type="dxa"/>
            <w:tcBorders>
              <w:top w:val="nil"/>
              <w:left w:val="nil"/>
              <w:bottom w:val="single" w:sz="4" w:space="0" w:color="000000"/>
              <w:right w:val="nil"/>
            </w:tcBorders>
            <w:shd w:val="clear" w:color="auto" w:fill="auto"/>
            <w:vAlign w:val="bottom"/>
          </w:tcPr>
          <w:p w14:paraId="00000C28" w14:textId="77777777" w:rsidR="00E22BB3" w:rsidRDefault="00895EDC">
            <w:pPr>
              <w:spacing w:after="0" w:line="240" w:lineRule="auto"/>
              <w:jc w:val="right"/>
              <w:rPr>
                <w:color w:val="000000"/>
              </w:rPr>
            </w:pPr>
            <w:r>
              <w:rPr>
                <w:color w:val="000000"/>
              </w:rPr>
              <w:t>Sin presencia</w:t>
            </w:r>
          </w:p>
        </w:tc>
        <w:tc>
          <w:tcPr>
            <w:tcW w:w="1196" w:type="dxa"/>
            <w:tcBorders>
              <w:top w:val="nil"/>
              <w:left w:val="nil"/>
              <w:bottom w:val="single" w:sz="4" w:space="0" w:color="000000"/>
              <w:right w:val="nil"/>
            </w:tcBorders>
            <w:shd w:val="clear" w:color="auto" w:fill="auto"/>
            <w:vAlign w:val="bottom"/>
          </w:tcPr>
          <w:p w14:paraId="00000C29" w14:textId="77777777" w:rsidR="00E22BB3" w:rsidRDefault="00895EDC">
            <w:pPr>
              <w:spacing w:after="0" w:line="240" w:lineRule="auto"/>
              <w:jc w:val="center"/>
              <w:rPr>
                <w:color w:val="000000"/>
              </w:rPr>
            </w:pPr>
            <w:r>
              <w:rPr>
                <w:color w:val="000000"/>
              </w:rPr>
              <w:t>71.5</w:t>
            </w:r>
          </w:p>
        </w:tc>
        <w:tc>
          <w:tcPr>
            <w:tcW w:w="1076" w:type="dxa"/>
            <w:tcBorders>
              <w:top w:val="nil"/>
              <w:left w:val="nil"/>
              <w:bottom w:val="single" w:sz="4" w:space="0" w:color="000000"/>
              <w:right w:val="nil"/>
            </w:tcBorders>
            <w:shd w:val="clear" w:color="auto" w:fill="auto"/>
            <w:vAlign w:val="bottom"/>
          </w:tcPr>
          <w:p w14:paraId="00000C2A" w14:textId="77777777" w:rsidR="00E22BB3" w:rsidRDefault="00895EDC">
            <w:pPr>
              <w:spacing w:after="0" w:line="240" w:lineRule="auto"/>
              <w:jc w:val="center"/>
              <w:rPr>
                <w:color w:val="000000"/>
              </w:rPr>
            </w:pPr>
            <w:r>
              <w:rPr>
                <w:color w:val="000000"/>
              </w:rPr>
              <w:t>64.0</w:t>
            </w:r>
          </w:p>
        </w:tc>
        <w:tc>
          <w:tcPr>
            <w:tcW w:w="1076" w:type="dxa"/>
            <w:tcBorders>
              <w:top w:val="nil"/>
              <w:left w:val="nil"/>
              <w:bottom w:val="single" w:sz="4" w:space="0" w:color="000000"/>
              <w:right w:val="nil"/>
            </w:tcBorders>
            <w:shd w:val="clear" w:color="auto" w:fill="auto"/>
            <w:vAlign w:val="bottom"/>
          </w:tcPr>
          <w:p w14:paraId="00000C2B" w14:textId="77777777" w:rsidR="00E22BB3" w:rsidRDefault="00895EDC">
            <w:pPr>
              <w:spacing w:after="0" w:line="240" w:lineRule="auto"/>
              <w:jc w:val="center"/>
              <w:rPr>
                <w:color w:val="000000"/>
              </w:rPr>
            </w:pPr>
            <w:r>
              <w:rPr>
                <w:color w:val="000000"/>
              </w:rPr>
              <w:t>7.4</w:t>
            </w:r>
          </w:p>
        </w:tc>
        <w:tc>
          <w:tcPr>
            <w:tcW w:w="1256" w:type="dxa"/>
            <w:tcBorders>
              <w:top w:val="nil"/>
              <w:left w:val="nil"/>
              <w:bottom w:val="single" w:sz="4" w:space="0" w:color="000000"/>
              <w:right w:val="nil"/>
            </w:tcBorders>
            <w:shd w:val="clear" w:color="auto" w:fill="auto"/>
            <w:vAlign w:val="bottom"/>
          </w:tcPr>
          <w:p w14:paraId="00000C2C" w14:textId="77777777" w:rsidR="00E22BB3" w:rsidRDefault="00895EDC">
            <w:pPr>
              <w:spacing w:after="0" w:line="240" w:lineRule="auto"/>
              <w:jc w:val="center"/>
              <w:rPr>
                <w:color w:val="000000"/>
              </w:rPr>
            </w:pPr>
            <w:r>
              <w:rPr>
                <w:color w:val="000000"/>
              </w:rPr>
              <w:t>37.8</w:t>
            </w:r>
          </w:p>
        </w:tc>
        <w:tc>
          <w:tcPr>
            <w:tcW w:w="1176" w:type="dxa"/>
            <w:tcBorders>
              <w:top w:val="nil"/>
              <w:left w:val="nil"/>
              <w:bottom w:val="single" w:sz="4" w:space="0" w:color="000000"/>
              <w:right w:val="nil"/>
            </w:tcBorders>
            <w:shd w:val="clear" w:color="auto" w:fill="auto"/>
            <w:vAlign w:val="bottom"/>
          </w:tcPr>
          <w:p w14:paraId="00000C2D" w14:textId="77777777" w:rsidR="00E22BB3" w:rsidRDefault="00895EDC">
            <w:pPr>
              <w:spacing w:after="0" w:line="240" w:lineRule="auto"/>
              <w:jc w:val="center"/>
              <w:rPr>
                <w:color w:val="000000"/>
              </w:rPr>
            </w:pPr>
            <w:r>
              <w:rPr>
                <w:color w:val="000000"/>
              </w:rPr>
              <w:t>7.0</w:t>
            </w:r>
          </w:p>
        </w:tc>
      </w:tr>
      <w:tr w:rsidR="00E22BB3" w14:paraId="093F9115" w14:textId="77777777">
        <w:trPr>
          <w:trHeight w:val="300"/>
        </w:trPr>
        <w:tc>
          <w:tcPr>
            <w:tcW w:w="8140" w:type="dxa"/>
            <w:gridSpan w:val="5"/>
            <w:tcBorders>
              <w:top w:val="nil"/>
              <w:left w:val="nil"/>
              <w:bottom w:val="nil"/>
              <w:right w:val="nil"/>
            </w:tcBorders>
            <w:shd w:val="clear" w:color="auto" w:fill="auto"/>
            <w:vAlign w:val="bottom"/>
          </w:tcPr>
          <w:p w14:paraId="1A0A9B2A" w14:textId="77777777" w:rsidR="00E22BB3" w:rsidRDefault="00895EDC">
            <w:pPr>
              <w:spacing w:after="0" w:line="240" w:lineRule="auto"/>
              <w:rPr>
                <w:color w:val="000000"/>
              </w:rPr>
            </w:pPr>
            <w:r>
              <w:rPr>
                <w:color w:val="000000"/>
              </w:rPr>
              <w:t>Fuente: Elaboración propia en base a datos de la Encuesta Permanente de Hogares (INDEC).</w:t>
            </w:r>
          </w:p>
          <w:p w14:paraId="00000C2E" w14:textId="6B711AC2" w:rsidR="003D557E" w:rsidRDefault="003D557E">
            <w:pPr>
              <w:spacing w:after="0" w:line="240" w:lineRule="auto"/>
              <w:rPr>
                <w:color w:val="000000"/>
              </w:rPr>
            </w:pPr>
            <w:r>
              <w:t>Referencia: -.- no hay datos en la categoría</w:t>
            </w:r>
            <w:r w:rsidRPr="003167CB">
              <w:t xml:space="preserve"> bajo análisis.</w:t>
            </w:r>
          </w:p>
        </w:tc>
        <w:tc>
          <w:tcPr>
            <w:tcW w:w="1176" w:type="dxa"/>
            <w:tcBorders>
              <w:top w:val="nil"/>
              <w:left w:val="nil"/>
              <w:bottom w:val="nil"/>
              <w:right w:val="nil"/>
            </w:tcBorders>
            <w:shd w:val="clear" w:color="auto" w:fill="auto"/>
            <w:vAlign w:val="bottom"/>
          </w:tcPr>
          <w:p w14:paraId="00000C33" w14:textId="77777777" w:rsidR="00E22BB3" w:rsidRDefault="00E22BB3">
            <w:pPr>
              <w:spacing w:after="0" w:line="240" w:lineRule="auto"/>
              <w:rPr>
                <w:color w:val="000000"/>
              </w:rPr>
            </w:pPr>
          </w:p>
        </w:tc>
      </w:tr>
    </w:tbl>
    <w:p w14:paraId="00000C35" w14:textId="20EC0273" w:rsidR="00E22BB3" w:rsidRPr="00934A13" w:rsidRDefault="00115EA1" w:rsidP="00934A13">
      <w:pPr>
        <w:pStyle w:val="Ttulo2"/>
      </w:pPr>
      <w:bookmarkStart w:id="75" w:name="_Toc161828652"/>
      <w:r>
        <w:lastRenderedPageBreak/>
        <w:t>7</w:t>
      </w:r>
      <w:r w:rsidR="00895EDC" w:rsidRPr="00934A13">
        <w:t>.2 Tipo de ocupación de las personas mayores</w:t>
      </w:r>
      <w:bookmarkEnd w:id="75"/>
    </w:p>
    <w:p w14:paraId="7A581D3B" w14:textId="3E27618A" w:rsidR="005D122E" w:rsidRPr="00BE22E7" w:rsidRDefault="005D122E" w:rsidP="00BE22E7">
      <w:pPr>
        <w:spacing w:line="288" w:lineRule="auto"/>
        <w:jc w:val="both"/>
        <w:rPr>
          <w:sz w:val="22"/>
          <w:szCs w:val="22"/>
        </w:rPr>
      </w:pPr>
      <w:r>
        <w:rPr>
          <w:sz w:val="22"/>
          <w:szCs w:val="22"/>
        </w:rPr>
        <w:t xml:space="preserve">En la Tabla </w:t>
      </w:r>
      <w:r w:rsidR="00CA7727">
        <w:rPr>
          <w:sz w:val="22"/>
          <w:szCs w:val="22"/>
        </w:rPr>
        <w:t>13</w:t>
      </w:r>
      <w:r>
        <w:rPr>
          <w:sz w:val="22"/>
          <w:szCs w:val="22"/>
        </w:rPr>
        <w:t xml:space="preserve"> se presentan</w:t>
      </w:r>
      <w:r w:rsidRPr="00CF764A">
        <w:rPr>
          <w:sz w:val="22"/>
          <w:szCs w:val="22"/>
        </w:rPr>
        <w:t xml:space="preserve"> los dato</w:t>
      </w:r>
      <w:r>
        <w:rPr>
          <w:sz w:val="22"/>
          <w:szCs w:val="22"/>
        </w:rPr>
        <w:t>s para mujeres y hombres mayores</w:t>
      </w:r>
      <w:r w:rsidRPr="00CF764A">
        <w:rPr>
          <w:sz w:val="22"/>
          <w:szCs w:val="22"/>
        </w:rPr>
        <w:t xml:space="preserve"> de los aglomerados de Gran Salta y Resto de Salta</w:t>
      </w:r>
      <w:r>
        <w:rPr>
          <w:sz w:val="22"/>
          <w:szCs w:val="22"/>
        </w:rPr>
        <w:t>. Se observa que la distribución de trabajadoras/es en esta etapa de la vida es muy similar que en la edad adulta</w:t>
      </w:r>
      <w:r w:rsidR="00C841F5">
        <w:rPr>
          <w:sz w:val="22"/>
          <w:szCs w:val="22"/>
        </w:rPr>
        <w:t xml:space="preserve"> y entre regiones</w:t>
      </w:r>
      <w:r>
        <w:rPr>
          <w:sz w:val="22"/>
          <w:szCs w:val="22"/>
        </w:rPr>
        <w:t xml:space="preserve">. Principalmente, se ocupan en puestos de calificación operaria (49,1% de las mujeres ocupadas, y 54,8% de los hombres). </w:t>
      </w:r>
    </w:p>
    <w:p w14:paraId="00000C36" w14:textId="5C5F4B73" w:rsidR="00E22BB3" w:rsidRDefault="00934A13" w:rsidP="00CA7727">
      <w:pPr>
        <w:pStyle w:val="Descripcin"/>
        <w:jc w:val="both"/>
        <w:rPr>
          <w:i w:val="0"/>
          <w:color w:val="162F33"/>
        </w:rPr>
      </w:pPr>
      <w:bookmarkStart w:id="76" w:name="_Toc160112114"/>
      <w:bookmarkStart w:id="77" w:name="_Toc160112251"/>
      <w:bookmarkStart w:id="78" w:name="_Toc161298877"/>
      <w:bookmarkStart w:id="79" w:name="_Toc161298968"/>
      <w:r>
        <w:t xml:space="preserve">Tabla </w:t>
      </w:r>
      <w:fldSimple w:instr=" SEQ Tabla \* ARABIC ">
        <w:r>
          <w:rPr>
            <w:noProof/>
          </w:rPr>
          <w:t>13</w:t>
        </w:r>
      </w:fldSimple>
      <w:r>
        <w:t xml:space="preserve"> </w:t>
      </w:r>
      <w:r w:rsidRPr="006B5C85">
        <w:t>Distribución de mujeres y hombres en edad avanzada por tipo de ocupación, jerarquía ocupacional y rama de actividad. Gran Salta y Resto de Salta</w:t>
      </w:r>
      <w:r>
        <w:t>,</w:t>
      </w:r>
      <w:r w:rsidRPr="006B5C85">
        <w:t xml:space="preserve"> 3er trimestre 2021.</w:t>
      </w:r>
      <w:bookmarkEnd w:id="76"/>
      <w:bookmarkEnd w:id="77"/>
      <w:bookmarkEnd w:id="78"/>
      <w:bookmarkEnd w:id="79"/>
    </w:p>
    <w:tbl>
      <w:tblPr>
        <w:tblStyle w:val="aa"/>
        <w:tblW w:w="8495" w:type="dxa"/>
        <w:tblInd w:w="0" w:type="dxa"/>
        <w:tblLayout w:type="fixed"/>
        <w:tblLook w:val="0400" w:firstRow="0" w:lastRow="0" w:firstColumn="0" w:lastColumn="0" w:noHBand="0" w:noVBand="1"/>
      </w:tblPr>
      <w:tblGrid>
        <w:gridCol w:w="3663"/>
        <w:gridCol w:w="1020"/>
        <w:gridCol w:w="1396"/>
        <w:gridCol w:w="1020"/>
        <w:gridCol w:w="1396"/>
      </w:tblGrid>
      <w:tr w:rsidR="00E22BB3" w14:paraId="66AD8D4C" w14:textId="77777777" w:rsidTr="003B2E00">
        <w:trPr>
          <w:trHeight w:val="300"/>
        </w:trPr>
        <w:tc>
          <w:tcPr>
            <w:tcW w:w="3663" w:type="dxa"/>
            <w:tcBorders>
              <w:top w:val="single" w:sz="4" w:space="0" w:color="000000"/>
              <w:left w:val="nil"/>
              <w:right w:val="nil"/>
            </w:tcBorders>
            <w:shd w:val="clear" w:color="auto" w:fill="auto"/>
            <w:vAlign w:val="bottom"/>
          </w:tcPr>
          <w:p w14:paraId="00000C37" w14:textId="77777777" w:rsidR="00E22BB3" w:rsidRDefault="00895EDC">
            <w:pPr>
              <w:spacing w:after="0" w:line="240" w:lineRule="auto"/>
              <w:rPr>
                <w:color w:val="000000"/>
              </w:rPr>
            </w:pPr>
            <w:r>
              <w:rPr>
                <w:color w:val="000000"/>
              </w:rPr>
              <w:t> </w:t>
            </w:r>
          </w:p>
        </w:tc>
        <w:tc>
          <w:tcPr>
            <w:tcW w:w="2416" w:type="dxa"/>
            <w:gridSpan w:val="2"/>
            <w:tcBorders>
              <w:top w:val="single" w:sz="4" w:space="0" w:color="000000"/>
              <w:left w:val="nil"/>
              <w:right w:val="nil"/>
            </w:tcBorders>
            <w:shd w:val="clear" w:color="auto" w:fill="auto"/>
            <w:vAlign w:val="bottom"/>
          </w:tcPr>
          <w:p w14:paraId="00000C38" w14:textId="77777777" w:rsidR="00E22BB3" w:rsidRDefault="00895EDC">
            <w:pPr>
              <w:spacing w:after="0" w:line="240" w:lineRule="auto"/>
              <w:jc w:val="center"/>
              <w:rPr>
                <w:b/>
                <w:color w:val="000000"/>
              </w:rPr>
            </w:pPr>
            <w:r>
              <w:rPr>
                <w:b/>
                <w:color w:val="000000"/>
              </w:rPr>
              <w:t>MUJERES</w:t>
            </w:r>
          </w:p>
        </w:tc>
        <w:tc>
          <w:tcPr>
            <w:tcW w:w="2416" w:type="dxa"/>
            <w:gridSpan w:val="2"/>
            <w:tcBorders>
              <w:top w:val="single" w:sz="4" w:space="0" w:color="000000"/>
              <w:left w:val="nil"/>
              <w:right w:val="nil"/>
            </w:tcBorders>
            <w:shd w:val="clear" w:color="auto" w:fill="auto"/>
            <w:vAlign w:val="bottom"/>
          </w:tcPr>
          <w:p w14:paraId="00000C3A" w14:textId="77777777" w:rsidR="00E22BB3" w:rsidRDefault="00895EDC">
            <w:pPr>
              <w:spacing w:after="0" w:line="240" w:lineRule="auto"/>
              <w:jc w:val="center"/>
              <w:rPr>
                <w:b/>
                <w:color w:val="000000"/>
              </w:rPr>
            </w:pPr>
            <w:r>
              <w:rPr>
                <w:b/>
                <w:color w:val="000000"/>
              </w:rPr>
              <w:t>HOMBRES</w:t>
            </w:r>
          </w:p>
        </w:tc>
      </w:tr>
      <w:tr w:rsidR="00E22BB3" w14:paraId="2B127F11" w14:textId="77777777" w:rsidTr="003B2E00">
        <w:trPr>
          <w:trHeight w:val="300"/>
        </w:trPr>
        <w:tc>
          <w:tcPr>
            <w:tcW w:w="3663" w:type="dxa"/>
            <w:tcBorders>
              <w:top w:val="nil"/>
              <w:left w:val="nil"/>
              <w:bottom w:val="single" w:sz="4" w:space="0" w:color="auto"/>
              <w:right w:val="nil"/>
            </w:tcBorders>
            <w:shd w:val="clear" w:color="auto" w:fill="auto"/>
            <w:vAlign w:val="bottom"/>
          </w:tcPr>
          <w:p w14:paraId="00000C3C" w14:textId="77777777" w:rsidR="00E22BB3" w:rsidRDefault="00E22BB3">
            <w:pPr>
              <w:spacing w:after="0" w:line="240" w:lineRule="auto"/>
              <w:jc w:val="center"/>
              <w:rPr>
                <w:b/>
                <w:color w:val="000000"/>
              </w:rPr>
            </w:pPr>
          </w:p>
        </w:tc>
        <w:tc>
          <w:tcPr>
            <w:tcW w:w="1020" w:type="dxa"/>
            <w:tcBorders>
              <w:top w:val="nil"/>
              <w:left w:val="nil"/>
              <w:bottom w:val="single" w:sz="4" w:space="0" w:color="auto"/>
              <w:right w:val="nil"/>
            </w:tcBorders>
            <w:shd w:val="clear" w:color="auto" w:fill="auto"/>
            <w:vAlign w:val="bottom"/>
          </w:tcPr>
          <w:p w14:paraId="00000C3D" w14:textId="77777777" w:rsidR="00E22BB3" w:rsidRDefault="00895EDC">
            <w:pPr>
              <w:spacing w:after="0" w:line="240" w:lineRule="auto"/>
              <w:jc w:val="center"/>
              <w:rPr>
                <w:b/>
                <w:color w:val="000000"/>
              </w:rPr>
            </w:pPr>
            <w:r>
              <w:rPr>
                <w:b/>
                <w:color w:val="000000"/>
              </w:rPr>
              <w:t>Gran Salta</w:t>
            </w:r>
          </w:p>
        </w:tc>
        <w:tc>
          <w:tcPr>
            <w:tcW w:w="1396" w:type="dxa"/>
            <w:tcBorders>
              <w:top w:val="nil"/>
              <w:left w:val="nil"/>
              <w:bottom w:val="single" w:sz="4" w:space="0" w:color="auto"/>
              <w:right w:val="nil"/>
            </w:tcBorders>
            <w:shd w:val="clear" w:color="auto" w:fill="auto"/>
            <w:vAlign w:val="bottom"/>
          </w:tcPr>
          <w:p w14:paraId="00000C3E" w14:textId="77777777" w:rsidR="00E22BB3" w:rsidRDefault="00895EDC">
            <w:pPr>
              <w:spacing w:after="0" w:line="240" w:lineRule="auto"/>
              <w:jc w:val="center"/>
              <w:rPr>
                <w:b/>
                <w:color w:val="000000"/>
              </w:rPr>
            </w:pPr>
            <w:r>
              <w:rPr>
                <w:b/>
                <w:color w:val="000000"/>
              </w:rPr>
              <w:t>Resto de Salta</w:t>
            </w:r>
          </w:p>
        </w:tc>
        <w:tc>
          <w:tcPr>
            <w:tcW w:w="1020" w:type="dxa"/>
            <w:tcBorders>
              <w:top w:val="nil"/>
              <w:left w:val="nil"/>
              <w:bottom w:val="single" w:sz="4" w:space="0" w:color="auto"/>
              <w:right w:val="nil"/>
            </w:tcBorders>
            <w:shd w:val="clear" w:color="auto" w:fill="auto"/>
            <w:vAlign w:val="bottom"/>
          </w:tcPr>
          <w:p w14:paraId="00000C3F" w14:textId="77777777" w:rsidR="00E22BB3" w:rsidRDefault="00895EDC">
            <w:pPr>
              <w:spacing w:after="0" w:line="240" w:lineRule="auto"/>
              <w:jc w:val="center"/>
              <w:rPr>
                <w:b/>
                <w:color w:val="000000"/>
              </w:rPr>
            </w:pPr>
            <w:r>
              <w:rPr>
                <w:b/>
                <w:color w:val="000000"/>
              </w:rPr>
              <w:t>Gran Salta</w:t>
            </w:r>
          </w:p>
        </w:tc>
        <w:tc>
          <w:tcPr>
            <w:tcW w:w="1396" w:type="dxa"/>
            <w:tcBorders>
              <w:top w:val="nil"/>
              <w:left w:val="nil"/>
              <w:bottom w:val="single" w:sz="4" w:space="0" w:color="auto"/>
              <w:right w:val="nil"/>
            </w:tcBorders>
            <w:shd w:val="clear" w:color="auto" w:fill="auto"/>
            <w:vAlign w:val="bottom"/>
          </w:tcPr>
          <w:p w14:paraId="00000C40" w14:textId="77777777" w:rsidR="00E22BB3" w:rsidRDefault="00895EDC">
            <w:pPr>
              <w:spacing w:after="0" w:line="240" w:lineRule="auto"/>
              <w:jc w:val="center"/>
              <w:rPr>
                <w:b/>
                <w:color w:val="000000"/>
              </w:rPr>
            </w:pPr>
            <w:r>
              <w:rPr>
                <w:b/>
                <w:color w:val="000000"/>
              </w:rPr>
              <w:t>Resto de Salta</w:t>
            </w:r>
          </w:p>
        </w:tc>
      </w:tr>
      <w:tr w:rsidR="00E22BB3" w14:paraId="71350597" w14:textId="77777777" w:rsidTr="003B2E00">
        <w:trPr>
          <w:trHeight w:val="300"/>
        </w:trPr>
        <w:tc>
          <w:tcPr>
            <w:tcW w:w="3663" w:type="dxa"/>
            <w:tcBorders>
              <w:top w:val="nil"/>
              <w:left w:val="nil"/>
              <w:bottom w:val="nil"/>
              <w:right w:val="nil"/>
            </w:tcBorders>
            <w:shd w:val="clear" w:color="auto" w:fill="auto"/>
            <w:vAlign w:val="bottom"/>
          </w:tcPr>
          <w:p w14:paraId="00000C46" w14:textId="77777777" w:rsidR="00E22BB3" w:rsidRDefault="00895EDC">
            <w:pPr>
              <w:spacing w:after="0" w:line="240" w:lineRule="auto"/>
              <w:rPr>
                <w:b/>
                <w:i/>
                <w:color w:val="000000"/>
              </w:rPr>
            </w:pPr>
            <w:r>
              <w:rPr>
                <w:b/>
                <w:i/>
                <w:color w:val="000000"/>
              </w:rPr>
              <w:t>Categoría ocupacional</w:t>
            </w:r>
          </w:p>
        </w:tc>
        <w:tc>
          <w:tcPr>
            <w:tcW w:w="1020" w:type="dxa"/>
            <w:tcBorders>
              <w:top w:val="nil"/>
              <w:left w:val="nil"/>
              <w:bottom w:val="nil"/>
              <w:right w:val="nil"/>
            </w:tcBorders>
            <w:shd w:val="clear" w:color="auto" w:fill="auto"/>
            <w:vAlign w:val="bottom"/>
          </w:tcPr>
          <w:p w14:paraId="00000C47" w14:textId="77777777" w:rsidR="00E22BB3" w:rsidRDefault="00E22BB3">
            <w:pPr>
              <w:spacing w:after="0" w:line="240" w:lineRule="auto"/>
              <w:rPr>
                <w:b/>
                <w:i/>
                <w:color w:val="000000"/>
              </w:rPr>
            </w:pPr>
          </w:p>
        </w:tc>
        <w:tc>
          <w:tcPr>
            <w:tcW w:w="1396" w:type="dxa"/>
            <w:tcBorders>
              <w:top w:val="nil"/>
              <w:left w:val="nil"/>
              <w:bottom w:val="nil"/>
              <w:right w:val="nil"/>
            </w:tcBorders>
            <w:shd w:val="clear" w:color="auto" w:fill="auto"/>
            <w:vAlign w:val="bottom"/>
          </w:tcPr>
          <w:p w14:paraId="00000C48" w14:textId="77777777" w:rsidR="00E22BB3" w:rsidRDefault="00E22BB3">
            <w:pPr>
              <w:spacing w:after="0" w:line="240" w:lineRule="auto"/>
              <w:jc w:val="center"/>
              <w:rPr>
                <w:rFonts w:ascii="Times New Roman" w:eastAsia="Times New Roman" w:hAnsi="Times New Roman" w:cs="Times New Roman"/>
                <w:color w:val="000000"/>
                <w:sz w:val="20"/>
                <w:szCs w:val="20"/>
              </w:rPr>
            </w:pPr>
          </w:p>
        </w:tc>
        <w:tc>
          <w:tcPr>
            <w:tcW w:w="1020" w:type="dxa"/>
            <w:tcBorders>
              <w:top w:val="nil"/>
              <w:left w:val="nil"/>
              <w:bottom w:val="nil"/>
              <w:right w:val="nil"/>
            </w:tcBorders>
            <w:shd w:val="clear" w:color="auto" w:fill="auto"/>
            <w:vAlign w:val="bottom"/>
          </w:tcPr>
          <w:p w14:paraId="00000C49" w14:textId="77777777" w:rsidR="00E22BB3" w:rsidRDefault="00E22BB3">
            <w:pPr>
              <w:spacing w:after="0" w:line="240" w:lineRule="auto"/>
              <w:rPr>
                <w:rFonts w:ascii="Times New Roman" w:eastAsia="Times New Roman" w:hAnsi="Times New Roman" w:cs="Times New Roman"/>
                <w:color w:val="000000"/>
                <w:sz w:val="20"/>
                <w:szCs w:val="20"/>
              </w:rPr>
            </w:pPr>
          </w:p>
        </w:tc>
        <w:tc>
          <w:tcPr>
            <w:tcW w:w="1396" w:type="dxa"/>
            <w:tcBorders>
              <w:top w:val="nil"/>
              <w:left w:val="nil"/>
              <w:bottom w:val="nil"/>
              <w:right w:val="nil"/>
            </w:tcBorders>
            <w:shd w:val="clear" w:color="auto" w:fill="auto"/>
            <w:vAlign w:val="bottom"/>
          </w:tcPr>
          <w:p w14:paraId="00000C4A" w14:textId="77777777" w:rsidR="00E22BB3" w:rsidRDefault="00E22BB3">
            <w:pPr>
              <w:spacing w:after="0" w:line="240" w:lineRule="auto"/>
              <w:rPr>
                <w:rFonts w:ascii="Times New Roman" w:eastAsia="Times New Roman" w:hAnsi="Times New Roman" w:cs="Times New Roman"/>
                <w:color w:val="000000"/>
                <w:sz w:val="20"/>
                <w:szCs w:val="20"/>
              </w:rPr>
            </w:pPr>
          </w:p>
        </w:tc>
      </w:tr>
      <w:tr w:rsidR="00E22BB3" w14:paraId="1A246B2B" w14:textId="77777777" w:rsidTr="003B2E00">
        <w:trPr>
          <w:trHeight w:val="300"/>
        </w:trPr>
        <w:tc>
          <w:tcPr>
            <w:tcW w:w="3663" w:type="dxa"/>
            <w:tcBorders>
              <w:top w:val="nil"/>
              <w:left w:val="nil"/>
              <w:bottom w:val="nil"/>
              <w:right w:val="nil"/>
            </w:tcBorders>
            <w:shd w:val="clear" w:color="auto" w:fill="auto"/>
            <w:vAlign w:val="bottom"/>
          </w:tcPr>
          <w:p w14:paraId="00000C4B" w14:textId="77777777" w:rsidR="00E22BB3" w:rsidRDefault="00895EDC">
            <w:pPr>
              <w:spacing w:after="0" w:line="240" w:lineRule="auto"/>
              <w:jc w:val="right"/>
              <w:rPr>
                <w:color w:val="000000"/>
              </w:rPr>
            </w:pPr>
            <w:r>
              <w:rPr>
                <w:color w:val="000000"/>
              </w:rPr>
              <w:t xml:space="preserve"> Profesional</w:t>
            </w:r>
          </w:p>
        </w:tc>
        <w:tc>
          <w:tcPr>
            <w:tcW w:w="1020" w:type="dxa"/>
            <w:tcBorders>
              <w:top w:val="nil"/>
              <w:left w:val="nil"/>
              <w:bottom w:val="nil"/>
              <w:right w:val="nil"/>
            </w:tcBorders>
            <w:shd w:val="clear" w:color="auto" w:fill="auto"/>
            <w:vAlign w:val="bottom"/>
          </w:tcPr>
          <w:p w14:paraId="00000C4C" w14:textId="77777777" w:rsidR="00E22BB3" w:rsidRDefault="00895EDC">
            <w:pPr>
              <w:spacing w:after="0" w:line="240" w:lineRule="auto"/>
              <w:jc w:val="center"/>
              <w:rPr>
                <w:color w:val="000000"/>
              </w:rPr>
            </w:pPr>
            <w:r>
              <w:rPr>
                <w:color w:val="000000"/>
              </w:rPr>
              <w:t>8.4</w:t>
            </w:r>
          </w:p>
        </w:tc>
        <w:tc>
          <w:tcPr>
            <w:tcW w:w="1396" w:type="dxa"/>
            <w:tcBorders>
              <w:top w:val="nil"/>
              <w:left w:val="nil"/>
              <w:bottom w:val="nil"/>
              <w:right w:val="nil"/>
            </w:tcBorders>
            <w:shd w:val="clear" w:color="auto" w:fill="auto"/>
            <w:vAlign w:val="bottom"/>
          </w:tcPr>
          <w:p w14:paraId="00000C4D" w14:textId="77777777" w:rsidR="00E22BB3" w:rsidRDefault="00895EDC">
            <w:pPr>
              <w:spacing w:after="0" w:line="240" w:lineRule="auto"/>
              <w:jc w:val="center"/>
              <w:rPr>
                <w:color w:val="000000"/>
              </w:rPr>
            </w:pPr>
            <w:r>
              <w:rPr>
                <w:color w:val="000000"/>
              </w:rPr>
              <w:t xml:space="preserve"> -.-</w:t>
            </w:r>
          </w:p>
        </w:tc>
        <w:tc>
          <w:tcPr>
            <w:tcW w:w="1020" w:type="dxa"/>
            <w:tcBorders>
              <w:top w:val="nil"/>
              <w:left w:val="nil"/>
              <w:bottom w:val="nil"/>
              <w:right w:val="nil"/>
            </w:tcBorders>
            <w:shd w:val="clear" w:color="auto" w:fill="auto"/>
            <w:vAlign w:val="bottom"/>
          </w:tcPr>
          <w:p w14:paraId="00000C4E" w14:textId="77777777" w:rsidR="00E22BB3" w:rsidRDefault="00895EDC">
            <w:pPr>
              <w:spacing w:after="0" w:line="240" w:lineRule="auto"/>
              <w:jc w:val="center"/>
              <w:rPr>
                <w:color w:val="000000"/>
              </w:rPr>
            </w:pPr>
            <w:r>
              <w:rPr>
                <w:color w:val="000000"/>
              </w:rPr>
              <w:t>8.7</w:t>
            </w:r>
          </w:p>
        </w:tc>
        <w:tc>
          <w:tcPr>
            <w:tcW w:w="1396" w:type="dxa"/>
            <w:tcBorders>
              <w:top w:val="nil"/>
              <w:left w:val="nil"/>
              <w:bottom w:val="nil"/>
              <w:right w:val="nil"/>
            </w:tcBorders>
            <w:shd w:val="clear" w:color="auto" w:fill="auto"/>
            <w:vAlign w:val="bottom"/>
          </w:tcPr>
          <w:p w14:paraId="00000C4F" w14:textId="77777777" w:rsidR="00E22BB3" w:rsidRDefault="00895EDC">
            <w:pPr>
              <w:spacing w:after="0" w:line="240" w:lineRule="auto"/>
              <w:jc w:val="center"/>
              <w:rPr>
                <w:color w:val="000000"/>
              </w:rPr>
            </w:pPr>
            <w:r>
              <w:rPr>
                <w:color w:val="000000"/>
              </w:rPr>
              <w:t xml:space="preserve"> -.-</w:t>
            </w:r>
          </w:p>
        </w:tc>
      </w:tr>
      <w:tr w:rsidR="00E22BB3" w14:paraId="02300719" w14:textId="77777777" w:rsidTr="003B2E00">
        <w:trPr>
          <w:trHeight w:val="300"/>
        </w:trPr>
        <w:tc>
          <w:tcPr>
            <w:tcW w:w="3663" w:type="dxa"/>
            <w:tcBorders>
              <w:top w:val="nil"/>
              <w:left w:val="nil"/>
              <w:bottom w:val="nil"/>
              <w:right w:val="nil"/>
            </w:tcBorders>
            <w:shd w:val="clear" w:color="auto" w:fill="auto"/>
            <w:vAlign w:val="bottom"/>
          </w:tcPr>
          <w:p w14:paraId="00000C50" w14:textId="77777777" w:rsidR="00E22BB3" w:rsidRDefault="00895EDC">
            <w:pPr>
              <w:spacing w:after="0" w:line="240" w:lineRule="auto"/>
              <w:jc w:val="right"/>
              <w:rPr>
                <w:color w:val="000000"/>
              </w:rPr>
            </w:pPr>
            <w:r>
              <w:rPr>
                <w:color w:val="000000"/>
              </w:rPr>
              <w:t xml:space="preserve"> Técnico</w:t>
            </w:r>
          </w:p>
        </w:tc>
        <w:tc>
          <w:tcPr>
            <w:tcW w:w="1020" w:type="dxa"/>
            <w:tcBorders>
              <w:top w:val="nil"/>
              <w:left w:val="nil"/>
              <w:bottom w:val="nil"/>
              <w:right w:val="nil"/>
            </w:tcBorders>
            <w:shd w:val="clear" w:color="auto" w:fill="auto"/>
            <w:vAlign w:val="bottom"/>
          </w:tcPr>
          <w:p w14:paraId="00000C51" w14:textId="77777777" w:rsidR="00E22BB3" w:rsidRDefault="00895EDC">
            <w:pPr>
              <w:spacing w:after="0" w:line="240" w:lineRule="auto"/>
              <w:jc w:val="center"/>
              <w:rPr>
                <w:color w:val="000000"/>
              </w:rPr>
            </w:pPr>
            <w:r>
              <w:rPr>
                <w:color w:val="000000"/>
              </w:rPr>
              <w:t>15.0</w:t>
            </w:r>
          </w:p>
        </w:tc>
        <w:tc>
          <w:tcPr>
            <w:tcW w:w="1396" w:type="dxa"/>
            <w:tcBorders>
              <w:top w:val="nil"/>
              <w:left w:val="nil"/>
              <w:bottom w:val="nil"/>
              <w:right w:val="nil"/>
            </w:tcBorders>
            <w:shd w:val="clear" w:color="auto" w:fill="auto"/>
            <w:vAlign w:val="bottom"/>
          </w:tcPr>
          <w:p w14:paraId="00000C52" w14:textId="77777777" w:rsidR="00E22BB3" w:rsidRDefault="00895EDC">
            <w:pPr>
              <w:spacing w:after="0" w:line="240" w:lineRule="auto"/>
              <w:jc w:val="center"/>
              <w:rPr>
                <w:color w:val="000000"/>
              </w:rPr>
            </w:pPr>
            <w:r>
              <w:rPr>
                <w:color w:val="000000"/>
              </w:rPr>
              <w:t>21.0</w:t>
            </w:r>
          </w:p>
        </w:tc>
        <w:tc>
          <w:tcPr>
            <w:tcW w:w="1020" w:type="dxa"/>
            <w:tcBorders>
              <w:top w:val="nil"/>
              <w:left w:val="nil"/>
              <w:bottom w:val="nil"/>
              <w:right w:val="nil"/>
            </w:tcBorders>
            <w:shd w:val="clear" w:color="auto" w:fill="auto"/>
            <w:vAlign w:val="bottom"/>
          </w:tcPr>
          <w:p w14:paraId="00000C53" w14:textId="77777777" w:rsidR="00E22BB3" w:rsidRDefault="00895EDC">
            <w:pPr>
              <w:spacing w:after="0" w:line="240" w:lineRule="auto"/>
              <w:jc w:val="center"/>
              <w:rPr>
                <w:color w:val="000000"/>
              </w:rPr>
            </w:pPr>
            <w:r>
              <w:rPr>
                <w:color w:val="000000"/>
              </w:rPr>
              <w:t>20.6</w:t>
            </w:r>
          </w:p>
        </w:tc>
        <w:tc>
          <w:tcPr>
            <w:tcW w:w="1396" w:type="dxa"/>
            <w:tcBorders>
              <w:top w:val="nil"/>
              <w:left w:val="nil"/>
              <w:bottom w:val="nil"/>
              <w:right w:val="nil"/>
            </w:tcBorders>
            <w:shd w:val="clear" w:color="auto" w:fill="auto"/>
            <w:vAlign w:val="bottom"/>
          </w:tcPr>
          <w:p w14:paraId="00000C54" w14:textId="77777777" w:rsidR="00E22BB3" w:rsidRDefault="00895EDC">
            <w:pPr>
              <w:spacing w:after="0" w:line="240" w:lineRule="auto"/>
              <w:jc w:val="center"/>
              <w:rPr>
                <w:color w:val="000000"/>
              </w:rPr>
            </w:pPr>
            <w:r>
              <w:rPr>
                <w:color w:val="000000"/>
              </w:rPr>
              <w:t>23.9</w:t>
            </w:r>
          </w:p>
        </w:tc>
      </w:tr>
      <w:tr w:rsidR="00E22BB3" w14:paraId="078CFF96" w14:textId="77777777" w:rsidTr="003B2E00">
        <w:trPr>
          <w:trHeight w:val="300"/>
        </w:trPr>
        <w:tc>
          <w:tcPr>
            <w:tcW w:w="3663" w:type="dxa"/>
            <w:tcBorders>
              <w:top w:val="nil"/>
              <w:left w:val="nil"/>
              <w:bottom w:val="nil"/>
              <w:right w:val="nil"/>
            </w:tcBorders>
            <w:shd w:val="clear" w:color="auto" w:fill="auto"/>
            <w:vAlign w:val="bottom"/>
          </w:tcPr>
          <w:p w14:paraId="00000C55" w14:textId="77777777" w:rsidR="00E22BB3" w:rsidRDefault="00895EDC">
            <w:pPr>
              <w:spacing w:after="0" w:line="240" w:lineRule="auto"/>
              <w:jc w:val="right"/>
              <w:rPr>
                <w:color w:val="000000"/>
              </w:rPr>
            </w:pPr>
            <w:r>
              <w:rPr>
                <w:color w:val="000000"/>
              </w:rPr>
              <w:t xml:space="preserve"> Operativo</w:t>
            </w:r>
          </w:p>
        </w:tc>
        <w:tc>
          <w:tcPr>
            <w:tcW w:w="1020" w:type="dxa"/>
            <w:tcBorders>
              <w:top w:val="nil"/>
              <w:left w:val="nil"/>
              <w:bottom w:val="nil"/>
              <w:right w:val="nil"/>
            </w:tcBorders>
            <w:shd w:val="clear" w:color="auto" w:fill="auto"/>
            <w:vAlign w:val="bottom"/>
          </w:tcPr>
          <w:p w14:paraId="00000C56" w14:textId="77777777" w:rsidR="00E22BB3" w:rsidRDefault="00895EDC">
            <w:pPr>
              <w:spacing w:after="0" w:line="240" w:lineRule="auto"/>
              <w:jc w:val="center"/>
              <w:rPr>
                <w:color w:val="000000"/>
              </w:rPr>
            </w:pPr>
            <w:r>
              <w:rPr>
                <w:color w:val="000000"/>
              </w:rPr>
              <w:t>49.1</w:t>
            </w:r>
          </w:p>
        </w:tc>
        <w:tc>
          <w:tcPr>
            <w:tcW w:w="1396" w:type="dxa"/>
            <w:tcBorders>
              <w:top w:val="nil"/>
              <w:left w:val="nil"/>
              <w:bottom w:val="nil"/>
              <w:right w:val="nil"/>
            </w:tcBorders>
            <w:shd w:val="clear" w:color="auto" w:fill="auto"/>
            <w:vAlign w:val="bottom"/>
          </w:tcPr>
          <w:p w14:paraId="00000C57" w14:textId="77777777" w:rsidR="00E22BB3" w:rsidRDefault="00895EDC">
            <w:pPr>
              <w:spacing w:after="0" w:line="240" w:lineRule="auto"/>
              <w:jc w:val="center"/>
              <w:rPr>
                <w:color w:val="000000"/>
              </w:rPr>
            </w:pPr>
            <w:r>
              <w:rPr>
                <w:color w:val="000000"/>
              </w:rPr>
              <w:t>46.6</w:t>
            </w:r>
          </w:p>
        </w:tc>
        <w:tc>
          <w:tcPr>
            <w:tcW w:w="1020" w:type="dxa"/>
            <w:tcBorders>
              <w:top w:val="nil"/>
              <w:left w:val="nil"/>
              <w:bottom w:val="nil"/>
              <w:right w:val="nil"/>
            </w:tcBorders>
            <w:shd w:val="clear" w:color="auto" w:fill="auto"/>
            <w:vAlign w:val="bottom"/>
          </w:tcPr>
          <w:p w14:paraId="00000C58" w14:textId="77777777" w:rsidR="00E22BB3" w:rsidRDefault="00895EDC">
            <w:pPr>
              <w:spacing w:after="0" w:line="240" w:lineRule="auto"/>
              <w:jc w:val="center"/>
              <w:rPr>
                <w:color w:val="000000"/>
              </w:rPr>
            </w:pPr>
            <w:r>
              <w:rPr>
                <w:color w:val="000000"/>
              </w:rPr>
              <w:t>54.8</w:t>
            </w:r>
          </w:p>
        </w:tc>
        <w:tc>
          <w:tcPr>
            <w:tcW w:w="1396" w:type="dxa"/>
            <w:tcBorders>
              <w:top w:val="nil"/>
              <w:left w:val="nil"/>
              <w:bottom w:val="nil"/>
              <w:right w:val="nil"/>
            </w:tcBorders>
            <w:shd w:val="clear" w:color="auto" w:fill="auto"/>
            <w:vAlign w:val="bottom"/>
          </w:tcPr>
          <w:p w14:paraId="00000C59" w14:textId="77777777" w:rsidR="00E22BB3" w:rsidRDefault="00895EDC">
            <w:pPr>
              <w:spacing w:after="0" w:line="240" w:lineRule="auto"/>
              <w:jc w:val="center"/>
              <w:rPr>
                <w:color w:val="000000"/>
              </w:rPr>
            </w:pPr>
            <w:r>
              <w:rPr>
                <w:color w:val="000000"/>
              </w:rPr>
              <w:t>64.9</w:t>
            </w:r>
          </w:p>
        </w:tc>
      </w:tr>
      <w:tr w:rsidR="00E22BB3" w14:paraId="4735C522" w14:textId="77777777" w:rsidTr="003B2E00">
        <w:trPr>
          <w:trHeight w:val="300"/>
        </w:trPr>
        <w:tc>
          <w:tcPr>
            <w:tcW w:w="3663" w:type="dxa"/>
            <w:tcBorders>
              <w:top w:val="nil"/>
              <w:left w:val="nil"/>
              <w:bottom w:val="nil"/>
              <w:right w:val="nil"/>
            </w:tcBorders>
            <w:shd w:val="clear" w:color="auto" w:fill="auto"/>
            <w:vAlign w:val="bottom"/>
          </w:tcPr>
          <w:p w14:paraId="00000C5A" w14:textId="4F93FC3A" w:rsidR="00E22BB3" w:rsidRDefault="00895EDC">
            <w:pPr>
              <w:spacing w:after="0" w:line="240" w:lineRule="auto"/>
              <w:jc w:val="right"/>
              <w:rPr>
                <w:color w:val="000000"/>
              </w:rPr>
            </w:pPr>
            <w:r>
              <w:rPr>
                <w:color w:val="000000"/>
              </w:rPr>
              <w:t xml:space="preserve"> Sin </w:t>
            </w:r>
            <w:r w:rsidR="003B2E00">
              <w:rPr>
                <w:color w:val="000000"/>
              </w:rPr>
              <w:t>calificación</w:t>
            </w:r>
          </w:p>
        </w:tc>
        <w:tc>
          <w:tcPr>
            <w:tcW w:w="1020" w:type="dxa"/>
            <w:tcBorders>
              <w:top w:val="nil"/>
              <w:left w:val="nil"/>
              <w:bottom w:val="nil"/>
              <w:right w:val="nil"/>
            </w:tcBorders>
            <w:shd w:val="clear" w:color="auto" w:fill="auto"/>
            <w:vAlign w:val="bottom"/>
          </w:tcPr>
          <w:p w14:paraId="00000C5B" w14:textId="77777777" w:rsidR="00E22BB3" w:rsidRDefault="00895EDC">
            <w:pPr>
              <w:spacing w:after="0" w:line="240" w:lineRule="auto"/>
              <w:jc w:val="center"/>
              <w:rPr>
                <w:color w:val="000000"/>
              </w:rPr>
            </w:pPr>
            <w:r>
              <w:rPr>
                <w:color w:val="000000"/>
              </w:rPr>
              <w:t>26.3</w:t>
            </w:r>
          </w:p>
        </w:tc>
        <w:tc>
          <w:tcPr>
            <w:tcW w:w="1396" w:type="dxa"/>
            <w:tcBorders>
              <w:top w:val="nil"/>
              <w:left w:val="nil"/>
              <w:bottom w:val="nil"/>
              <w:right w:val="nil"/>
            </w:tcBorders>
            <w:shd w:val="clear" w:color="auto" w:fill="auto"/>
            <w:vAlign w:val="bottom"/>
          </w:tcPr>
          <w:p w14:paraId="00000C5C" w14:textId="77777777" w:rsidR="00E22BB3" w:rsidRDefault="00895EDC">
            <w:pPr>
              <w:spacing w:after="0" w:line="240" w:lineRule="auto"/>
              <w:jc w:val="center"/>
              <w:rPr>
                <w:color w:val="000000"/>
              </w:rPr>
            </w:pPr>
            <w:r>
              <w:rPr>
                <w:color w:val="000000"/>
              </w:rPr>
              <w:t>32.3</w:t>
            </w:r>
          </w:p>
        </w:tc>
        <w:tc>
          <w:tcPr>
            <w:tcW w:w="1020" w:type="dxa"/>
            <w:tcBorders>
              <w:top w:val="nil"/>
              <w:left w:val="nil"/>
              <w:bottom w:val="nil"/>
              <w:right w:val="nil"/>
            </w:tcBorders>
            <w:shd w:val="clear" w:color="auto" w:fill="auto"/>
            <w:vAlign w:val="bottom"/>
          </w:tcPr>
          <w:p w14:paraId="00000C5D" w14:textId="77777777" w:rsidR="00E22BB3" w:rsidRDefault="00895EDC">
            <w:pPr>
              <w:spacing w:after="0" w:line="240" w:lineRule="auto"/>
              <w:jc w:val="center"/>
              <w:rPr>
                <w:color w:val="000000"/>
              </w:rPr>
            </w:pPr>
            <w:r>
              <w:rPr>
                <w:color w:val="000000"/>
              </w:rPr>
              <w:t>4.8</w:t>
            </w:r>
          </w:p>
        </w:tc>
        <w:tc>
          <w:tcPr>
            <w:tcW w:w="1396" w:type="dxa"/>
            <w:tcBorders>
              <w:top w:val="nil"/>
              <w:left w:val="nil"/>
              <w:bottom w:val="nil"/>
              <w:right w:val="nil"/>
            </w:tcBorders>
            <w:shd w:val="clear" w:color="auto" w:fill="auto"/>
            <w:vAlign w:val="bottom"/>
          </w:tcPr>
          <w:p w14:paraId="00000C5E" w14:textId="77777777" w:rsidR="00E22BB3" w:rsidRDefault="00895EDC">
            <w:pPr>
              <w:spacing w:after="0" w:line="240" w:lineRule="auto"/>
              <w:jc w:val="center"/>
              <w:rPr>
                <w:color w:val="000000"/>
              </w:rPr>
            </w:pPr>
            <w:r>
              <w:rPr>
                <w:color w:val="000000"/>
              </w:rPr>
              <w:t>4.1</w:t>
            </w:r>
          </w:p>
        </w:tc>
      </w:tr>
      <w:tr w:rsidR="00E22BB3" w14:paraId="74D87731" w14:textId="77777777" w:rsidTr="003B2E00">
        <w:trPr>
          <w:trHeight w:val="300"/>
        </w:trPr>
        <w:tc>
          <w:tcPr>
            <w:tcW w:w="3663" w:type="dxa"/>
            <w:tcBorders>
              <w:top w:val="nil"/>
              <w:left w:val="nil"/>
              <w:bottom w:val="nil"/>
              <w:right w:val="nil"/>
            </w:tcBorders>
            <w:shd w:val="clear" w:color="auto" w:fill="auto"/>
            <w:vAlign w:val="bottom"/>
          </w:tcPr>
          <w:p w14:paraId="00000C5F" w14:textId="77777777" w:rsidR="00E22BB3" w:rsidRDefault="00895EDC">
            <w:pPr>
              <w:spacing w:after="0" w:line="240" w:lineRule="auto"/>
              <w:jc w:val="right"/>
              <w:rPr>
                <w:color w:val="000000"/>
              </w:rPr>
            </w:pPr>
            <w:proofErr w:type="spellStart"/>
            <w:r>
              <w:rPr>
                <w:color w:val="000000"/>
              </w:rPr>
              <w:t>ns</w:t>
            </w:r>
            <w:proofErr w:type="spellEnd"/>
            <w:r>
              <w:rPr>
                <w:color w:val="000000"/>
              </w:rPr>
              <w:t>/</w:t>
            </w:r>
            <w:proofErr w:type="spellStart"/>
            <w:r>
              <w:rPr>
                <w:color w:val="000000"/>
              </w:rPr>
              <w:t>nc</w:t>
            </w:r>
            <w:proofErr w:type="spellEnd"/>
          </w:p>
        </w:tc>
        <w:tc>
          <w:tcPr>
            <w:tcW w:w="1020" w:type="dxa"/>
            <w:tcBorders>
              <w:top w:val="nil"/>
              <w:left w:val="nil"/>
              <w:bottom w:val="nil"/>
              <w:right w:val="nil"/>
            </w:tcBorders>
            <w:shd w:val="clear" w:color="auto" w:fill="auto"/>
            <w:vAlign w:val="bottom"/>
          </w:tcPr>
          <w:p w14:paraId="00000C60" w14:textId="77777777" w:rsidR="00E22BB3" w:rsidRDefault="00895EDC">
            <w:pPr>
              <w:spacing w:after="0" w:line="240" w:lineRule="auto"/>
              <w:jc w:val="center"/>
              <w:rPr>
                <w:color w:val="000000"/>
              </w:rPr>
            </w:pPr>
            <w:r>
              <w:rPr>
                <w:color w:val="000000"/>
              </w:rPr>
              <w:t>1.2</w:t>
            </w:r>
          </w:p>
        </w:tc>
        <w:tc>
          <w:tcPr>
            <w:tcW w:w="1396" w:type="dxa"/>
            <w:tcBorders>
              <w:top w:val="nil"/>
              <w:left w:val="nil"/>
              <w:bottom w:val="nil"/>
              <w:right w:val="nil"/>
            </w:tcBorders>
            <w:shd w:val="clear" w:color="auto" w:fill="auto"/>
            <w:vAlign w:val="bottom"/>
          </w:tcPr>
          <w:p w14:paraId="00000C61" w14:textId="77777777" w:rsidR="00E22BB3" w:rsidRDefault="00895EDC">
            <w:pPr>
              <w:spacing w:after="0" w:line="240" w:lineRule="auto"/>
              <w:jc w:val="center"/>
              <w:rPr>
                <w:color w:val="000000"/>
              </w:rPr>
            </w:pPr>
            <w:r>
              <w:rPr>
                <w:color w:val="000000"/>
              </w:rPr>
              <w:t xml:space="preserve"> -.-</w:t>
            </w:r>
          </w:p>
        </w:tc>
        <w:tc>
          <w:tcPr>
            <w:tcW w:w="1020" w:type="dxa"/>
            <w:tcBorders>
              <w:top w:val="nil"/>
              <w:left w:val="nil"/>
              <w:bottom w:val="nil"/>
              <w:right w:val="nil"/>
            </w:tcBorders>
            <w:shd w:val="clear" w:color="auto" w:fill="auto"/>
            <w:vAlign w:val="bottom"/>
          </w:tcPr>
          <w:p w14:paraId="00000C62" w14:textId="77777777" w:rsidR="00E22BB3" w:rsidRDefault="00895EDC">
            <w:pPr>
              <w:spacing w:after="0" w:line="240" w:lineRule="auto"/>
              <w:jc w:val="center"/>
              <w:rPr>
                <w:color w:val="000000"/>
              </w:rPr>
            </w:pPr>
            <w:r>
              <w:rPr>
                <w:color w:val="000000"/>
              </w:rPr>
              <w:t>11.0</w:t>
            </w:r>
          </w:p>
        </w:tc>
        <w:tc>
          <w:tcPr>
            <w:tcW w:w="1396" w:type="dxa"/>
            <w:tcBorders>
              <w:top w:val="nil"/>
              <w:left w:val="nil"/>
              <w:bottom w:val="nil"/>
              <w:right w:val="nil"/>
            </w:tcBorders>
            <w:shd w:val="clear" w:color="auto" w:fill="auto"/>
            <w:vAlign w:val="bottom"/>
          </w:tcPr>
          <w:p w14:paraId="00000C63" w14:textId="77777777" w:rsidR="00E22BB3" w:rsidRDefault="00895EDC">
            <w:pPr>
              <w:spacing w:after="0" w:line="240" w:lineRule="auto"/>
              <w:jc w:val="center"/>
              <w:rPr>
                <w:color w:val="000000"/>
              </w:rPr>
            </w:pPr>
            <w:r>
              <w:rPr>
                <w:color w:val="000000"/>
              </w:rPr>
              <w:t>7.1</w:t>
            </w:r>
          </w:p>
        </w:tc>
      </w:tr>
      <w:tr w:rsidR="00E22BB3" w14:paraId="2F617927" w14:textId="77777777" w:rsidTr="003B2E00">
        <w:trPr>
          <w:trHeight w:val="300"/>
        </w:trPr>
        <w:tc>
          <w:tcPr>
            <w:tcW w:w="3663" w:type="dxa"/>
            <w:tcBorders>
              <w:top w:val="nil"/>
              <w:left w:val="nil"/>
              <w:bottom w:val="nil"/>
              <w:right w:val="nil"/>
            </w:tcBorders>
            <w:shd w:val="clear" w:color="auto" w:fill="auto"/>
            <w:vAlign w:val="bottom"/>
          </w:tcPr>
          <w:p w14:paraId="00000C64" w14:textId="77777777" w:rsidR="00E22BB3" w:rsidRDefault="00895EDC">
            <w:pPr>
              <w:spacing w:after="0" w:line="240" w:lineRule="auto"/>
              <w:rPr>
                <w:b/>
                <w:i/>
                <w:color w:val="000000"/>
              </w:rPr>
            </w:pPr>
            <w:r>
              <w:rPr>
                <w:b/>
                <w:i/>
                <w:color w:val="000000"/>
              </w:rPr>
              <w:t>Jerarquía ocupacional</w:t>
            </w:r>
          </w:p>
        </w:tc>
        <w:tc>
          <w:tcPr>
            <w:tcW w:w="1020" w:type="dxa"/>
            <w:tcBorders>
              <w:top w:val="nil"/>
              <w:left w:val="nil"/>
              <w:bottom w:val="nil"/>
              <w:right w:val="nil"/>
            </w:tcBorders>
            <w:shd w:val="clear" w:color="auto" w:fill="auto"/>
            <w:vAlign w:val="bottom"/>
          </w:tcPr>
          <w:p w14:paraId="00000C65" w14:textId="77777777" w:rsidR="00E22BB3" w:rsidRDefault="00E22BB3">
            <w:pPr>
              <w:spacing w:after="0" w:line="240" w:lineRule="auto"/>
              <w:rPr>
                <w:b/>
                <w:i/>
                <w:color w:val="000000"/>
              </w:rPr>
            </w:pPr>
          </w:p>
        </w:tc>
        <w:tc>
          <w:tcPr>
            <w:tcW w:w="1396" w:type="dxa"/>
            <w:tcBorders>
              <w:top w:val="nil"/>
              <w:left w:val="nil"/>
              <w:bottom w:val="nil"/>
              <w:right w:val="nil"/>
            </w:tcBorders>
            <w:shd w:val="clear" w:color="auto" w:fill="auto"/>
            <w:vAlign w:val="bottom"/>
          </w:tcPr>
          <w:p w14:paraId="00000C66" w14:textId="77777777" w:rsidR="00E22BB3" w:rsidRDefault="00E22BB3">
            <w:pPr>
              <w:spacing w:after="0" w:line="240" w:lineRule="auto"/>
              <w:rPr>
                <w:rFonts w:ascii="Times New Roman" w:eastAsia="Times New Roman" w:hAnsi="Times New Roman" w:cs="Times New Roman"/>
                <w:color w:val="000000"/>
                <w:sz w:val="20"/>
                <w:szCs w:val="20"/>
              </w:rPr>
            </w:pPr>
          </w:p>
        </w:tc>
        <w:tc>
          <w:tcPr>
            <w:tcW w:w="1020" w:type="dxa"/>
            <w:tcBorders>
              <w:top w:val="nil"/>
              <w:left w:val="nil"/>
              <w:bottom w:val="nil"/>
              <w:right w:val="nil"/>
            </w:tcBorders>
            <w:shd w:val="clear" w:color="auto" w:fill="auto"/>
            <w:vAlign w:val="bottom"/>
          </w:tcPr>
          <w:p w14:paraId="00000C67" w14:textId="77777777" w:rsidR="00E22BB3" w:rsidRDefault="00E22BB3">
            <w:pPr>
              <w:spacing w:after="0" w:line="240" w:lineRule="auto"/>
              <w:rPr>
                <w:rFonts w:ascii="Times New Roman" w:eastAsia="Times New Roman" w:hAnsi="Times New Roman" w:cs="Times New Roman"/>
                <w:color w:val="000000"/>
                <w:sz w:val="20"/>
                <w:szCs w:val="20"/>
              </w:rPr>
            </w:pPr>
          </w:p>
        </w:tc>
        <w:tc>
          <w:tcPr>
            <w:tcW w:w="1396" w:type="dxa"/>
            <w:tcBorders>
              <w:top w:val="nil"/>
              <w:left w:val="nil"/>
              <w:bottom w:val="nil"/>
              <w:right w:val="nil"/>
            </w:tcBorders>
            <w:shd w:val="clear" w:color="auto" w:fill="auto"/>
            <w:vAlign w:val="bottom"/>
          </w:tcPr>
          <w:p w14:paraId="00000C68" w14:textId="77777777" w:rsidR="00E22BB3" w:rsidRDefault="00E22BB3">
            <w:pPr>
              <w:spacing w:after="0" w:line="240" w:lineRule="auto"/>
              <w:rPr>
                <w:rFonts w:ascii="Times New Roman" w:eastAsia="Times New Roman" w:hAnsi="Times New Roman" w:cs="Times New Roman"/>
                <w:color w:val="000000"/>
                <w:sz w:val="20"/>
                <w:szCs w:val="20"/>
              </w:rPr>
            </w:pPr>
          </w:p>
        </w:tc>
      </w:tr>
      <w:tr w:rsidR="00E22BB3" w14:paraId="4971ABCD" w14:textId="77777777" w:rsidTr="003B2E00">
        <w:trPr>
          <w:trHeight w:val="300"/>
        </w:trPr>
        <w:tc>
          <w:tcPr>
            <w:tcW w:w="3663" w:type="dxa"/>
            <w:tcBorders>
              <w:top w:val="nil"/>
              <w:left w:val="nil"/>
              <w:bottom w:val="nil"/>
              <w:right w:val="nil"/>
            </w:tcBorders>
            <w:shd w:val="clear" w:color="auto" w:fill="auto"/>
            <w:vAlign w:val="bottom"/>
          </w:tcPr>
          <w:p w14:paraId="00000C69" w14:textId="77777777" w:rsidR="00E22BB3" w:rsidRDefault="00895EDC">
            <w:pPr>
              <w:spacing w:after="0" w:line="240" w:lineRule="auto"/>
              <w:jc w:val="right"/>
              <w:rPr>
                <w:color w:val="000000"/>
              </w:rPr>
            </w:pPr>
            <w:r>
              <w:rPr>
                <w:color w:val="000000"/>
              </w:rPr>
              <w:t>Dirección</w:t>
            </w:r>
          </w:p>
        </w:tc>
        <w:tc>
          <w:tcPr>
            <w:tcW w:w="1020" w:type="dxa"/>
            <w:tcBorders>
              <w:top w:val="nil"/>
              <w:left w:val="nil"/>
              <w:bottom w:val="nil"/>
              <w:right w:val="nil"/>
            </w:tcBorders>
            <w:shd w:val="clear" w:color="auto" w:fill="auto"/>
            <w:vAlign w:val="bottom"/>
          </w:tcPr>
          <w:p w14:paraId="00000C6A" w14:textId="77777777" w:rsidR="00E22BB3" w:rsidRDefault="00895EDC">
            <w:pPr>
              <w:spacing w:after="0" w:line="240" w:lineRule="auto"/>
              <w:jc w:val="center"/>
              <w:rPr>
                <w:color w:val="000000"/>
              </w:rPr>
            </w:pPr>
            <w:r>
              <w:rPr>
                <w:color w:val="000000"/>
              </w:rPr>
              <w:t>1.2</w:t>
            </w:r>
          </w:p>
        </w:tc>
        <w:tc>
          <w:tcPr>
            <w:tcW w:w="1396" w:type="dxa"/>
            <w:tcBorders>
              <w:top w:val="nil"/>
              <w:left w:val="nil"/>
              <w:bottom w:val="nil"/>
              <w:right w:val="nil"/>
            </w:tcBorders>
            <w:shd w:val="clear" w:color="auto" w:fill="auto"/>
            <w:vAlign w:val="bottom"/>
          </w:tcPr>
          <w:p w14:paraId="00000C6B" w14:textId="77777777" w:rsidR="00E22BB3" w:rsidRDefault="00895EDC">
            <w:pPr>
              <w:spacing w:after="0" w:line="240" w:lineRule="auto"/>
              <w:jc w:val="center"/>
              <w:rPr>
                <w:b/>
                <w:color w:val="000000"/>
              </w:rPr>
            </w:pPr>
            <w:r>
              <w:rPr>
                <w:b/>
                <w:color w:val="000000"/>
              </w:rPr>
              <w:t xml:space="preserve"> -.-</w:t>
            </w:r>
          </w:p>
        </w:tc>
        <w:tc>
          <w:tcPr>
            <w:tcW w:w="1020" w:type="dxa"/>
            <w:tcBorders>
              <w:top w:val="nil"/>
              <w:left w:val="nil"/>
              <w:bottom w:val="nil"/>
              <w:right w:val="nil"/>
            </w:tcBorders>
            <w:shd w:val="clear" w:color="auto" w:fill="auto"/>
            <w:vAlign w:val="bottom"/>
          </w:tcPr>
          <w:p w14:paraId="00000C6C" w14:textId="77777777" w:rsidR="00E22BB3" w:rsidRDefault="00895EDC">
            <w:pPr>
              <w:spacing w:after="0" w:line="240" w:lineRule="auto"/>
              <w:jc w:val="center"/>
              <w:rPr>
                <w:color w:val="000000"/>
              </w:rPr>
            </w:pPr>
            <w:r>
              <w:rPr>
                <w:color w:val="000000"/>
              </w:rPr>
              <w:t>11.0</w:t>
            </w:r>
          </w:p>
        </w:tc>
        <w:tc>
          <w:tcPr>
            <w:tcW w:w="1396" w:type="dxa"/>
            <w:tcBorders>
              <w:top w:val="nil"/>
              <w:left w:val="nil"/>
              <w:bottom w:val="nil"/>
              <w:right w:val="nil"/>
            </w:tcBorders>
            <w:shd w:val="clear" w:color="auto" w:fill="auto"/>
            <w:vAlign w:val="bottom"/>
          </w:tcPr>
          <w:p w14:paraId="00000C6D" w14:textId="77777777" w:rsidR="00E22BB3" w:rsidRDefault="00895EDC">
            <w:pPr>
              <w:spacing w:after="0" w:line="240" w:lineRule="auto"/>
              <w:jc w:val="center"/>
              <w:rPr>
                <w:color w:val="000000"/>
              </w:rPr>
            </w:pPr>
            <w:r>
              <w:rPr>
                <w:color w:val="000000"/>
              </w:rPr>
              <w:t>7.1</w:t>
            </w:r>
          </w:p>
        </w:tc>
      </w:tr>
      <w:tr w:rsidR="00E22BB3" w14:paraId="28D8C120" w14:textId="77777777" w:rsidTr="003B2E00">
        <w:trPr>
          <w:trHeight w:val="300"/>
        </w:trPr>
        <w:tc>
          <w:tcPr>
            <w:tcW w:w="3663" w:type="dxa"/>
            <w:tcBorders>
              <w:top w:val="nil"/>
              <w:left w:val="nil"/>
              <w:bottom w:val="nil"/>
              <w:right w:val="nil"/>
            </w:tcBorders>
            <w:shd w:val="clear" w:color="auto" w:fill="auto"/>
            <w:vAlign w:val="bottom"/>
          </w:tcPr>
          <w:p w14:paraId="00000C6E" w14:textId="77777777" w:rsidR="00E22BB3" w:rsidRDefault="00895EDC">
            <w:pPr>
              <w:spacing w:after="0" w:line="240" w:lineRule="auto"/>
              <w:jc w:val="right"/>
              <w:rPr>
                <w:color w:val="000000"/>
              </w:rPr>
            </w:pPr>
            <w:r>
              <w:rPr>
                <w:color w:val="000000"/>
              </w:rPr>
              <w:t>Cuenta propia</w:t>
            </w:r>
          </w:p>
        </w:tc>
        <w:tc>
          <w:tcPr>
            <w:tcW w:w="1020" w:type="dxa"/>
            <w:tcBorders>
              <w:top w:val="nil"/>
              <w:left w:val="nil"/>
              <w:bottom w:val="nil"/>
              <w:right w:val="nil"/>
            </w:tcBorders>
            <w:shd w:val="clear" w:color="auto" w:fill="auto"/>
            <w:vAlign w:val="bottom"/>
          </w:tcPr>
          <w:p w14:paraId="00000C6F" w14:textId="77777777" w:rsidR="00E22BB3" w:rsidRDefault="00895EDC">
            <w:pPr>
              <w:spacing w:after="0" w:line="240" w:lineRule="auto"/>
              <w:jc w:val="center"/>
              <w:rPr>
                <w:color w:val="000000"/>
              </w:rPr>
            </w:pPr>
            <w:r>
              <w:rPr>
                <w:color w:val="000000"/>
              </w:rPr>
              <w:t>40.4</w:t>
            </w:r>
          </w:p>
        </w:tc>
        <w:tc>
          <w:tcPr>
            <w:tcW w:w="1396" w:type="dxa"/>
            <w:tcBorders>
              <w:top w:val="nil"/>
              <w:left w:val="nil"/>
              <w:bottom w:val="nil"/>
              <w:right w:val="nil"/>
            </w:tcBorders>
            <w:shd w:val="clear" w:color="auto" w:fill="auto"/>
            <w:vAlign w:val="bottom"/>
          </w:tcPr>
          <w:p w14:paraId="00000C70" w14:textId="77777777" w:rsidR="00E22BB3" w:rsidRDefault="00895EDC">
            <w:pPr>
              <w:spacing w:after="0" w:line="240" w:lineRule="auto"/>
              <w:jc w:val="center"/>
              <w:rPr>
                <w:color w:val="000000"/>
              </w:rPr>
            </w:pPr>
            <w:r>
              <w:rPr>
                <w:color w:val="000000"/>
              </w:rPr>
              <w:t>35.5</w:t>
            </w:r>
          </w:p>
        </w:tc>
        <w:tc>
          <w:tcPr>
            <w:tcW w:w="1020" w:type="dxa"/>
            <w:tcBorders>
              <w:top w:val="nil"/>
              <w:left w:val="nil"/>
              <w:bottom w:val="nil"/>
              <w:right w:val="nil"/>
            </w:tcBorders>
            <w:shd w:val="clear" w:color="auto" w:fill="auto"/>
            <w:vAlign w:val="bottom"/>
          </w:tcPr>
          <w:p w14:paraId="00000C71" w14:textId="77777777" w:rsidR="00E22BB3" w:rsidRDefault="00895EDC">
            <w:pPr>
              <w:spacing w:after="0" w:line="240" w:lineRule="auto"/>
              <w:jc w:val="center"/>
              <w:rPr>
                <w:color w:val="000000"/>
              </w:rPr>
            </w:pPr>
            <w:r>
              <w:rPr>
                <w:color w:val="000000"/>
              </w:rPr>
              <w:t>15.4</w:t>
            </w:r>
          </w:p>
        </w:tc>
        <w:tc>
          <w:tcPr>
            <w:tcW w:w="1396" w:type="dxa"/>
            <w:tcBorders>
              <w:top w:val="nil"/>
              <w:left w:val="nil"/>
              <w:bottom w:val="nil"/>
              <w:right w:val="nil"/>
            </w:tcBorders>
            <w:shd w:val="clear" w:color="auto" w:fill="auto"/>
            <w:vAlign w:val="bottom"/>
          </w:tcPr>
          <w:p w14:paraId="00000C72" w14:textId="77777777" w:rsidR="00E22BB3" w:rsidRDefault="00895EDC">
            <w:pPr>
              <w:spacing w:after="0" w:line="240" w:lineRule="auto"/>
              <w:jc w:val="center"/>
              <w:rPr>
                <w:color w:val="000000"/>
              </w:rPr>
            </w:pPr>
            <w:r>
              <w:rPr>
                <w:color w:val="000000"/>
              </w:rPr>
              <w:t>43.0</w:t>
            </w:r>
          </w:p>
        </w:tc>
      </w:tr>
      <w:tr w:rsidR="00E22BB3" w14:paraId="1E75A073" w14:textId="77777777" w:rsidTr="003B2E00">
        <w:trPr>
          <w:trHeight w:val="300"/>
        </w:trPr>
        <w:tc>
          <w:tcPr>
            <w:tcW w:w="3663" w:type="dxa"/>
            <w:tcBorders>
              <w:top w:val="nil"/>
              <w:left w:val="nil"/>
              <w:bottom w:val="nil"/>
              <w:right w:val="nil"/>
            </w:tcBorders>
            <w:shd w:val="clear" w:color="auto" w:fill="auto"/>
            <w:vAlign w:val="bottom"/>
          </w:tcPr>
          <w:p w14:paraId="00000C73" w14:textId="77777777" w:rsidR="00E22BB3" w:rsidRDefault="00895EDC">
            <w:pPr>
              <w:spacing w:after="0" w:line="240" w:lineRule="auto"/>
              <w:jc w:val="right"/>
              <w:rPr>
                <w:color w:val="000000"/>
              </w:rPr>
            </w:pPr>
            <w:r>
              <w:rPr>
                <w:color w:val="000000"/>
              </w:rPr>
              <w:t>Jefatura</w:t>
            </w:r>
          </w:p>
        </w:tc>
        <w:tc>
          <w:tcPr>
            <w:tcW w:w="1020" w:type="dxa"/>
            <w:tcBorders>
              <w:top w:val="nil"/>
              <w:left w:val="nil"/>
              <w:bottom w:val="nil"/>
              <w:right w:val="nil"/>
            </w:tcBorders>
            <w:shd w:val="clear" w:color="auto" w:fill="auto"/>
            <w:vAlign w:val="bottom"/>
          </w:tcPr>
          <w:p w14:paraId="00000C74" w14:textId="77777777" w:rsidR="00E22BB3" w:rsidRDefault="00895EDC">
            <w:pPr>
              <w:spacing w:after="0" w:line="240" w:lineRule="auto"/>
              <w:jc w:val="center"/>
              <w:rPr>
                <w:color w:val="000000"/>
              </w:rPr>
            </w:pPr>
            <w:r>
              <w:rPr>
                <w:color w:val="000000"/>
              </w:rPr>
              <w:t>2.7</w:t>
            </w:r>
          </w:p>
        </w:tc>
        <w:tc>
          <w:tcPr>
            <w:tcW w:w="1396" w:type="dxa"/>
            <w:tcBorders>
              <w:top w:val="nil"/>
              <w:left w:val="nil"/>
              <w:bottom w:val="nil"/>
              <w:right w:val="nil"/>
            </w:tcBorders>
            <w:shd w:val="clear" w:color="auto" w:fill="auto"/>
            <w:vAlign w:val="bottom"/>
          </w:tcPr>
          <w:p w14:paraId="00000C75" w14:textId="77777777" w:rsidR="00E22BB3" w:rsidRDefault="00895EDC">
            <w:pPr>
              <w:spacing w:after="0" w:line="240" w:lineRule="auto"/>
              <w:jc w:val="center"/>
              <w:rPr>
                <w:color w:val="000000"/>
              </w:rPr>
            </w:pPr>
            <w:r>
              <w:rPr>
                <w:color w:val="000000"/>
              </w:rPr>
              <w:t xml:space="preserve">  -.-</w:t>
            </w:r>
          </w:p>
        </w:tc>
        <w:tc>
          <w:tcPr>
            <w:tcW w:w="1020" w:type="dxa"/>
            <w:tcBorders>
              <w:top w:val="nil"/>
              <w:left w:val="nil"/>
              <w:bottom w:val="nil"/>
              <w:right w:val="nil"/>
            </w:tcBorders>
            <w:shd w:val="clear" w:color="auto" w:fill="auto"/>
            <w:vAlign w:val="bottom"/>
          </w:tcPr>
          <w:p w14:paraId="00000C76" w14:textId="77777777" w:rsidR="00E22BB3" w:rsidRDefault="00895EDC">
            <w:pPr>
              <w:spacing w:after="0" w:line="240" w:lineRule="auto"/>
              <w:jc w:val="center"/>
              <w:rPr>
                <w:color w:val="000000"/>
              </w:rPr>
            </w:pPr>
            <w:r>
              <w:rPr>
                <w:color w:val="000000"/>
              </w:rPr>
              <w:t>6.4</w:t>
            </w:r>
          </w:p>
        </w:tc>
        <w:tc>
          <w:tcPr>
            <w:tcW w:w="1396" w:type="dxa"/>
            <w:tcBorders>
              <w:top w:val="nil"/>
              <w:left w:val="nil"/>
              <w:bottom w:val="nil"/>
              <w:right w:val="nil"/>
            </w:tcBorders>
            <w:shd w:val="clear" w:color="auto" w:fill="auto"/>
            <w:vAlign w:val="bottom"/>
          </w:tcPr>
          <w:p w14:paraId="00000C77" w14:textId="77777777" w:rsidR="00E22BB3" w:rsidRDefault="00895EDC">
            <w:pPr>
              <w:spacing w:after="0" w:line="240" w:lineRule="auto"/>
              <w:jc w:val="center"/>
              <w:rPr>
                <w:color w:val="000000"/>
              </w:rPr>
            </w:pPr>
            <w:r>
              <w:rPr>
                <w:color w:val="000000"/>
              </w:rPr>
              <w:t>2.3</w:t>
            </w:r>
          </w:p>
        </w:tc>
      </w:tr>
      <w:tr w:rsidR="00E22BB3" w14:paraId="21991B9E" w14:textId="77777777" w:rsidTr="003B2E00">
        <w:trPr>
          <w:trHeight w:val="300"/>
        </w:trPr>
        <w:tc>
          <w:tcPr>
            <w:tcW w:w="3663" w:type="dxa"/>
            <w:tcBorders>
              <w:top w:val="nil"/>
              <w:left w:val="nil"/>
              <w:bottom w:val="nil"/>
              <w:right w:val="nil"/>
            </w:tcBorders>
            <w:shd w:val="clear" w:color="auto" w:fill="auto"/>
            <w:vAlign w:val="bottom"/>
          </w:tcPr>
          <w:p w14:paraId="00000C78" w14:textId="77777777" w:rsidR="00E22BB3" w:rsidRDefault="00895EDC">
            <w:pPr>
              <w:spacing w:after="0" w:line="240" w:lineRule="auto"/>
              <w:jc w:val="right"/>
              <w:rPr>
                <w:color w:val="000000"/>
              </w:rPr>
            </w:pPr>
            <w:r>
              <w:rPr>
                <w:color w:val="000000"/>
              </w:rPr>
              <w:t>Ejecución directa</w:t>
            </w:r>
          </w:p>
        </w:tc>
        <w:tc>
          <w:tcPr>
            <w:tcW w:w="1020" w:type="dxa"/>
            <w:tcBorders>
              <w:top w:val="nil"/>
              <w:left w:val="nil"/>
              <w:bottom w:val="nil"/>
              <w:right w:val="nil"/>
            </w:tcBorders>
            <w:shd w:val="clear" w:color="auto" w:fill="auto"/>
            <w:vAlign w:val="bottom"/>
          </w:tcPr>
          <w:p w14:paraId="00000C79" w14:textId="77777777" w:rsidR="00E22BB3" w:rsidRDefault="00895EDC">
            <w:pPr>
              <w:spacing w:after="0" w:line="240" w:lineRule="auto"/>
              <w:jc w:val="center"/>
              <w:rPr>
                <w:color w:val="000000"/>
              </w:rPr>
            </w:pPr>
            <w:r>
              <w:rPr>
                <w:color w:val="000000"/>
              </w:rPr>
              <w:t>55.8</w:t>
            </w:r>
          </w:p>
        </w:tc>
        <w:tc>
          <w:tcPr>
            <w:tcW w:w="1396" w:type="dxa"/>
            <w:tcBorders>
              <w:top w:val="nil"/>
              <w:left w:val="nil"/>
              <w:bottom w:val="nil"/>
              <w:right w:val="nil"/>
            </w:tcBorders>
            <w:shd w:val="clear" w:color="auto" w:fill="auto"/>
            <w:vAlign w:val="bottom"/>
          </w:tcPr>
          <w:p w14:paraId="00000C7A" w14:textId="77777777" w:rsidR="00E22BB3" w:rsidRDefault="00895EDC">
            <w:pPr>
              <w:spacing w:after="0" w:line="240" w:lineRule="auto"/>
              <w:jc w:val="center"/>
              <w:rPr>
                <w:color w:val="000000"/>
              </w:rPr>
            </w:pPr>
            <w:r>
              <w:rPr>
                <w:color w:val="000000"/>
              </w:rPr>
              <w:t>64.5</w:t>
            </w:r>
          </w:p>
        </w:tc>
        <w:tc>
          <w:tcPr>
            <w:tcW w:w="1020" w:type="dxa"/>
            <w:tcBorders>
              <w:top w:val="nil"/>
              <w:left w:val="nil"/>
              <w:bottom w:val="nil"/>
              <w:right w:val="nil"/>
            </w:tcBorders>
            <w:shd w:val="clear" w:color="auto" w:fill="auto"/>
            <w:vAlign w:val="bottom"/>
          </w:tcPr>
          <w:p w14:paraId="00000C7B" w14:textId="77777777" w:rsidR="00E22BB3" w:rsidRDefault="00895EDC">
            <w:pPr>
              <w:spacing w:after="0" w:line="240" w:lineRule="auto"/>
              <w:jc w:val="center"/>
              <w:rPr>
                <w:color w:val="000000"/>
              </w:rPr>
            </w:pPr>
            <w:r>
              <w:rPr>
                <w:color w:val="000000"/>
              </w:rPr>
              <w:t>67.2</w:t>
            </w:r>
          </w:p>
        </w:tc>
        <w:tc>
          <w:tcPr>
            <w:tcW w:w="1396" w:type="dxa"/>
            <w:tcBorders>
              <w:top w:val="nil"/>
              <w:left w:val="nil"/>
              <w:bottom w:val="nil"/>
              <w:right w:val="nil"/>
            </w:tcBorders>
            <w:shd w:val="clear" w:color="auto" w:fill="auto"/>
            <w:vAlign w:val="bottom"/>
          </w:tcPr>
          <w:p w14:paraId="00000C7C" w14:textId="77777777" w:rsidR="00E22BB3" w:rsidRDefault="00895EDC">
            <w:pPr>
              <w:spacing w:after="0" w:line="240" w:lineRule="auto"/>
              <w:jc w:val="center"/>
              <w:rPr>
                <w:color w:val="000000"/>
              </w:rPr>
            </w:pPr>
            <w:r>
              <w:rPr>
                <w:color w:val="000000"/>
              </w:rPr>
              <w:t>47.6</w:t>
            </w:r>
          </w:p>
        </w:tc>
      </w:tr>
      <w:tr w:rsidR="00E22BB3" w14:paraId="09C54CF3" w14:textId="77777777" w:rsidTr="003B2E00">
        <w:trPr>
          <w:trHeight w:val="300"/>
        </w:trPr>
        <w:tc>
          <w:tcPr>
            <w:tcW w:w="3663" w:type="dxa"/>
            <w:tcBorders>
              <w:top w:val="nil"/>
              <w:left w:val="nil"/>
              <w:bottom w:val="nil"/>
              <w:right w:val="nil"/>
            </w:tcBorders>
            <w:shd w:val="clear" w:color="auto" w:fill="auto"/>
            <w:vAlign w:val="bottom"/>
          </w:tcPr>
          <w:p w14:paraId="00000C7D" w14:textId="77777777" w:rsidR="00E22BB3" w:rsidRDefault="00895EDC">
            <w:pPr>
              <w:spacing w:after="0" w:line="240" w:lineRule="auto"/>
              <w:rPr>
                <w:b/>
                <w:i/>
                <w:color w:val="000000"/>
              </w:rPr>
            </w:pPr>
            <w:r>
              <w:rPr>
                <w:b/>
                <w:i/>
                <w:color w:val="000000"/>
              </w:rPr>
              <w:t>Rama de actividad</w:t>
            </w:r>
          </w:p>
        </w:tc>
        <w:tc>
          <w:tcPr>
            <w:tcW w:w="1020" w:type="dxa"/>
            <w:tcBorders>
              <w:top w:val="nil"/>
              <w:left w:val="nil"/>
              <w:bottom w:val="nil"/>
              <w:right w:val="nil"/>
            </w:tcBorders>
            <w:shd w:val="clear" w:color="auto" w:fill="auto"/>
            <w:vAlign w:val="bottom"/>
          </w:tcPr>
          <w:p w14:paraId="00000C7E" w14:textId="77777777" w:rsidR="00E22BB3" w:rsidRPr="00934A13" w:rsidRDefault="00E22BB3">
            <w:pPr>
              <w:spacing w:after="0" w:line="240" w:lineRule="auto"/>
              <w:rPr>
                <w:b/>
                <w:i/>
                <w:color w:val="000000"/>
              </w:rPr>
            </w:pPr>
          </w:p>
        </w:tc>
        <w:tc>
          <w:tcPr>
            <w:tcW w:w="1396" w:type="dxa"/>
            <w:tcBorders>
              <w:top w:val="nil"/>
              <w:left w:val="nil"/>
              <w:bottom w:val="nil"/>
              <w:right w:val="nil"/>
            </w:tcBorders>
            <w:shd w:val="clear" w:color="auto" w:fill="auto"/>
            <w:vAlign w:val="bottom"/>
          </w:tcPr>
          <w:p w14:paraId="00000C7F" w14:textId="77777777" w:rsidR="00E22BB3" w:rsidRPr="00934A13" w:rsidRDefault="00E22BB3">
            <w:pPr>
              <w:spacing w:after="0" w:line="240" w:lineRule="auto"/>
              <w:rPr>
                <w:rFonts w:ascii="Times New Roman" w:eastAsia="Times New Roman" w:hAnsi="Times New Roman" w:cs="Times New Roman"/>
                <w:color w:val="000000"/>
                <w:sz w:val="20"/>
                <w:szCs w:val="20"/>
              </w:rPr>
            </w:pPr>
          </w:p>
        </w:tc>
        <w:tc>
          <w:tcPr>
            <w:tcW w:w="1020" w:type="dxa"/>
            <w:tcBorders>
              <w:top w:val="nil"/>
              <w:left w:val="nil"/>
              <w:bottom w:val="nil"/>
              <w:right w:val="nil"/>
            </w:tcBorders>
            <w:shd w:val="clear" w:color="auto" w:fill="auto"/>
            <w:vAlign w:val="bottom"/>
          </w:tcPr>
          <w:p w14:paraId="00000C80" w14:textId="77777777" w:rsidR="00E22BB3" w:rsidRPr="00934A13" w:rsidRDefault="00E22BB3">
            <w:pPr>
              <w:spacing w:after="0" w:line="240" w:lineRule="auto"/>
              <w:jc w:val="center"/>
              <w:rPr>
                <w:rFonts w:ascii="Times New Roman" w:eastAsia="Times New Roman" w:hAnsi="Times New Roman" w:cs="Times New Roman"/>
                <w:color w:val="000000"/>
                <w:sz w:val="20"/>
                <w:szCs w:val="20"/>
              </w:rPr>
            </w:pPr>
          </w:p>
        </w:tc>
        <w:tc>
          <w:tcPr>
            <w:tcW w:w="1396" w:type="dxa"/>
            <w:tcBorders>
              <w:top w:val="nil"/>
              <w:left w:val="nil"/>
              <w:bottom w:val="nil"/>
              <w:right w:val="nil"/>
            </w:tcBorders>
            <w:shd w:val="clear" w:color="auto" w:fill="auto"/>
            <w:vAlign w:val="bottom"/>
          </w:tcPr>
          <w:p w14:paraId="00000C81" w14:textId="77777777" w:rsidR="00E22BB3" w:rsidRPr="00934A13" w:rsidRDefault="00E22BB3">
            <w:pPr>
              <w:spacing w:after="0" w:line="240" w:lineRule="auto"/>
              <w:rPr>
                <w:rFonts w:ascii="Times New Roman" w:eastAsia="Times New Roman" w:hAnsi="Times New Roman" w:cs="Times New Roman"/>
                <w:color w:val="000000"/>
                <w:sz w:val="20"/>
                <w:szCs w:val="20"/>
              </w:rPr>
            </w:pPr>
          </w:p>
        </w:tc>
      </w:tr>
      <w:tr w:rsidR="00E22BB3" w14:paraId="7125C3DE" w14:textId="77777777" w:rsidTr="003B2E00">
        <w:trPr>
          <w:trHeight w:val="300"/>
        </w:trPr>
        <w:tc>
          <w:tcPr>
            <w:tcW w:w="3663" w:type="dxa"/>
            <w:tcBorders>
              <w:top w:val="nil"/>
              <w:left w:val="nil"/>
              <w:bottom w:val="nil"/>
              <w:right w:val="nil"/>
            </w:tcBorders>
            <w:shd w:val="clear" w:color="auto" w:fill="auto"/>
            <w:vAlign w:val="bottom"/>
          </w:tcPr>
          <w:p w14:paraId="00000C82" w14:textId="77777777" w:rsidR="00E22BB3" w:rsidRDefault="00895EDC">
            <w:pPr>
              <w:spacing w:after="0" w:line="240" w:lineRule="auto"/>
              <w:jc w:val="right"/>
              <w:rPr>
                <w:color w:val="000000"/>
              </w:rPr>
            </w:pPr>
            <w:r>
              <w:rPr>
                <w:color w:val="000000"/>
              </w:rPr>
              <w:t xml:space="preserve"> Actividad Primaria</w:t>
            </w:r>
          </w:p>
        </w:tc>
        <w:tc>
          <w:tcPr>
            <w:tcW w:w="1020" w:type="dxa"/>
            <w:tcBorders>
              <w:top w:val="nil"/>
              <w:left w:val="nil"/>
              <w:bottom w:val="nil"/>
              <w:right w:val="nil"/>
            </w:tcBorders>
            <w:shd w:val="clear" w:color="auto" w:fill="auto"/>
            <w:vAlign w:val="bottom"/>
          </w:tcPr>
          <w:p w14:paraId="00000C83" w14:textId="77777777" w:rsidR="00E22BB3" w:rsidRPr="00934A13" w:rsidRDefault="00895EDC">
            <w:pPr>
              <w:spacing w:after="0" w:line="240" w:lineRule="auto"/>
              <w:jc w:val="center"/>
              <w:rPr>
                <w:color w:val="000000"/>
              </w:rPr>
            </w:pPr>
            <w:r w:rsidRPr="00934A13">
              <w:rPr>
                <w:color w:val="000000"/>
              </w:rPr>
              <w:t xml:space="preserve"> -.-</w:t>
            </w:r>
          </w:p>
        </w:tc>
        <w:tc>
          <w:tcPr>
            <w:tcW w:w="1396" w:type="dxa"/>
            <w:tcBorders>
              <w:top w:val="nil"/>
              <w:left w:val="nil"/>
              <w:bottom w:val="nil"/>
              <w:right w:val="nil"/>
            </w:tcBorders>
            <w:shd w:val="clear" w:color="auto" w:fill="auto"/>
            <w:vAlign w:val="bottom"/>
          </w:tcPr>
          <w:p w14:paraId="00000C84" w14:textId="77777777" w:rsidR="00E22BB3" w:rsidRPr="00934A13" w:rsidRDefault="00895EDC">
            <w:pPr>
              <w:spacing w:after="0" w:line="240" w:lineRule="auto"/>
              <w:jc w:val="center"/>
              <w:rPr>
                <w:color w:val="000000"/>
              </w:rPr>
            </w:pPr>
            <w:r w:rsidRPr="00934A13">
              <w:rPr>
                <w:color w:val="000000"/>
              </w:rPr>
              <w:t xml:space="preserve"> -.-</w:t>
            </w:r>
          </w:p>
        </w:tc>
        <w:tc>
          <w:tcPr>
            <w:tcW w:w="1020" w:type="dxa"/>
            <w:tcBorders>
              <w:top w:val="nil"/>
              <w:left w:val="nil"/>
              <w:bottom w:val="nil"/>
              <w:right w:val="nil"/>
            </w:tcBorders>
            <w:shd w:val="clear" w:color="auto" w:fill="auto"/>
            <w:vAlign w:val="bottom"/>
          </w:tcPr>
          <w:p w14:paraId="00000C85" w14:textId="77777777" w:rsidR="00E22BB3" w:rsidRPr="00934A13" w:rsidRDefault="00895EDC">
            <w:pPr>
              <w:spacing w:after="0" w:line="240" w:lineRule="auto"/>
              <w:jc w:val="center"/>
              <w:rPr>
                <w:color w:val="000000"/>
              </w:rPr>
            </w:pPr>
            <w:r w:rsidRPr="00934A13">
              <w:rPr>
                <w:color w:val="000000"/>
              </w:rPr>
              <w:t>2.2</w:t>
            </w:r>
          </w:p>
        </w:tc>
        <w:tc>
          <w:tcPr>
            <w:tcW w:w="1396" w:type="dxa"/>
            <w:tcBorders>
              <w:top w:val="nil"/>
              <w:left w:val="nil"/>
              <w:bottom w:val="nil"/>
              <w:right w:val="nil"/>
            </w:tcBorders>
            <w:shd w:val="clear" w:color="auto" w:fill="auto"/>
            <w:vAlign w:val="bottom"/>
          </w:tcPr>
          <w:p w14:paraId="00000C86" w14:textId="77777777" w:rsidR="00E22BB3" w:rsidRPr="00934A13" w:rsidRDefault="00895EDC">
            <w:pPr>
              <w:spacing w:after="0" w:line="240" w:lineRule="auto"/>
              <w:jc w:val="center"/>
              <w:rPr>
                <w:color w:val="000000"/>
              </w:rPr>
            </w:pPr>
            <w:r w:rsidRPr="00934A13">
              <w:rPr>
                <w:color w:val="000000"/>
              </w:rPr>
              <w:t>7.6</w:t>
            </w:r>
          </w:p>
        </w:tc>
      </w:tr>
      <w:tr w:rsidR="00E22BB3" w14:paraId="50D80153" w14:textId="77777777" w:rsidTr="003B2E00">
        <w:trPr>
          <w:trHeight w:val="300"/>
        </w:trPr>
        <w:tc>
          <w:tcPr>
            <w:tcW w:w="3663" w:type="dxa"/>
            <w:tcBorders>
              <w:top w:val="nil"/>
              <w:left w:val="nil"/>
              <w:bottom w:val="nil"/>
              <w:right w:val="nil"/>
            </w:tcBorders>
            <w:shd w:val="clear" w:color="auto" w:fill="auto"/>
            <w:vAlign w:val="bottom"/>
          </w:tcPr>
          <w:p w14:paraId="00000C87" w14:textId="77777777" w:rsidR="00E22BB3" w:rsidRDefault="00895EDC">
            <w:pPr>
              <w:spacing w:after="0" w:line="240" w:lineRule="auto"/>
              <w:jc w:val="right"/>
              <w:rPr>
                <w:color w:val="000000"/>
              </w:rPr>
            </w:pPr>
            <w:r>
              <w:rPr>
                <w:color w:val="000000"/>
              </w:rPr>
              <w:t xml:space="preserve"> Salud y servicios sociales</w:t>
            </w:r>
          </w:p>
        </w:tc>
        <w:tc>
          <w:tcPr>
            <w:tcW w:w="1020" w:type="dxa"/>
            <w:tcBorders>
              <w:top w:val="nil"/>
              <w:left w:val="nil"/>
              <w:bottom w:val="nil"/>
              <w:right w:val="nil"/>
            </w:tcBorders>
            <w:shd w:val="clear" w:color="auto" w:fill="auto"/>
            <w:vAlign w:val="bottom"/>
          </w:tcPr>
          <w:p w14:paraId="00000C88" w14:textId="77777777" w:rsidR="00E22BB3" w:rsidRPr="00934A13" w:rsidRDefault="00895EDC">
            <w:pPr>
              <w:spacing w:after="0" w:line="240" w:lineRule="auto"/>
              <w:jc w:val="center"/>
              <w:rPr>
                <w:color w:val="000000"/>
              </w:rPr>
            </w:pPr>
            <w:r w:rsidRPr="00934A13">
              <w:rPr>
                <w:color w:val="000000"/>
              </w:rPr>
              <w:t>12.4</w:t>
            </w:r>
          </w:p>
        </w:tc>
        <w:tc>
          <w:tcPr>
            <w:tcW w:w="1396" w:type="dxa"/>
            <w:tcBorders>
              <w:top w:val="nil"/>
              <w:left w:val="nil"/>
              <w:bottom w:val="nil"/>
              <w:right w:val="nil"/>
            </w:tcBorders>
            <w:shd w:val="clear" w:color="auto" w:fill="auto"/>
            <w:vAlign w:val="bottom"/>
          </w:tcPr>
          <w:p w14:paraId="00000C89" w14:textId="77777777" w:rsidR="00E22BB3" w:rsidRPr="00934A13" w:rsidRDefault="00895EDC">
            <w:pPr>
              <w:spacing w:after="0" w:line="240" w:lineRule="auto"/>
              <w:jc w:val="center"/>
              <w:rPr>
                <w:color w:val="000000"/>
              </w:rPr>
            </w:pPr>
            <w:r w:rsidRPr="00934A13">
              <w:rPr>
                <w:color w:val="000000"/>
              </w:rPr>
              <w:t>19.9</w:t>
            </w:r>
          </w:p>
        </w:tc>
        <w:tc>
          <w:tcPr>
            <w:tcW w:w="1020" w:type="dxa"/>
            <w:tcBorders>
              <w:top w:val="nil"/>
              <w:left w:val="nil"/>
              <w:bottom w:val="nil"/>
              <w:right w:val="nil"/>
            </w:tcBorders>
            <w:shd w:val="clear" w:color="auto" w:fill="auto"/>
            <w:vAlign w:val="bottom"/>
          </w:tcPr>
          <w:p w14:paraId="00000C8A" w14:textId="77777777" w:rsidR="00E22BB3" w:rsidRPr="00934A13" w:rsidRDefault="00895EDC">
            <w:pPr>
              <w:spacing w:after="0" w:line="240" w:lineRule="auto"/>
              <w:jc w:val="center"/>
              <w:rPr>
                <w:color w:val="000000"/>
              </w:rPr>
            </w:pPr>
            <w:r w:rsidRPr="00934A13">
              <w:rPr>
                <w:color w:val="000000"/>
              </w:rPr>
              <w:t>2.9</w:t>
            </w:r>
          </w:p>
        </w:tc>
        <w:tc>
          <w:tcPr>
            <w:tcW w:w="1396" w:type="dxa"/>
            <w:tcBorders>
              <w:top w:val="nil"/>
              <w:left w:val="nil"/>
              <w:bottom w:val="nil"/>
              <w:right w:val="nil"/>
            </w:tcBorders>
            <w:shd w:val="clear" w:color="auto" w:fill="auto"/>
            <w:vAlign w:val="bottom"/>
          </w:tcPr>
          <w:p w14:paraId="00000C8B" w14:textId="77777777" w:rsidR="00E22BB3" w:rsidRPr="00934A13" w:rsidRDefault="00895EDC">
            <w:pPr>
              <w:spacing w:after="0" w:line="240" w:lineRule="auto"/>
              <w:jc w:val="center"/>
              <w:rPr>
                <w:color w:val="000000"/>
              </w:rPr>
            </w:pPr>
            <w:r w:rsidRPr="00934A13">
              <w:rPr>
                <w:color w:val="000000"/>
              </w:rPr>
              <w:t>1.4</w:t>
            </w:r>
          </w:p>
        </w:tc>
      </w:tr>
      <w:tr w:rsidR="00E22BB3" w14:paraId="09B7B9BA" w14:textId="77777777" w:rsidTr="003B2E00">
        <w:trPr>
          <w:trHeight w:val="300"/>
        </w:trPr>
        <w:tc>
          <w:tcPr>
            <w:tcW w:w="3663" w:type="dxa"/>
            <w:tcBorders>
              <w:top w:val="nil"/>
              <w:left w:val="nil"/>
              <w:bottom w:val="nil"/>
              <w:right w:val="nil"/>
            </w:tcBorders>
            <w:shd w:val="clear" w:color="auto" w:fill="auto"/>
            <w:vAlign w:val="bottom"/>
          </w:tcPr>
          <w:p w14:paraId="00000C8C" w14:textId="77777777" w:rsidR="00E22BB3" w:rsidRDefault="00895EDC">
            <w:pPr>
              <w:spacing w:after="0" w:line="240" w:lineRule="auto"/>
              <w:jc w:val="right"/>
              <w:rPr>
                <w:color w:val="000000"/>
              </w:rPr>
            </w:pPr>
            <w:r>
              <w:rPr>
                <w:color w:val="000000"/>
              </w:rPr>
              <w:t xml:space="preserve"> Actividades de Asociaciones</w:t>
            </w:r>
          </w:p>
        </w:tc>
        <w:tc>
          <w:tcPr>
            <w:tcW w:w="1020" w:type="dxa"/>
            <w:tcBorders>
              <w:top w:val="nil"/>
              <w:left w:val="nil"/>
              <w:bottom w:val="nil"/>
              <w:right w:val="nil"/>
            </w:tcBorders>
            <w:shd w:val="clear" w:color="auto" w:fill="auto"/>
            <w:vAlign w:val="bottom"/>
          </w:tcPr>
          <w:p w14:paraId="00000C8D" w14:textId="77777777" w:rsidR="00E22BB3" w:rsidRPr="00934A13" w:rsidRDefault="00895EDC">
            <w:pPr>
              <w:spacing w:after="0" w:line="240" w:lineRule="auto"/>
              <w:jc w:val="center"/>
              <w:rPr>
                <w:color w:val="000000"/>
              </w:rPr>
            </w:pPr>
            <w:r w:rsidRPr="00934A13">
              <w:rPr>
                <w:color w:val="000000"/>
              </w:rPr>
              <w:t>2.4</w:t>
            </w:r>
          </w:p>
        </w:tc>
        <w:tc>
          <w:tcPr>
            <w:tcW w:w="1396" w:type="dxa"/>
            <w:tcBorders>
              <w:top w:val="nil"/>
              <w:left w:val="nil"/>
              <w:bottom w:val="nil"/>
              <w:right w:val="nil"/>
            </w:tcBorders>
            <w:shd w:val="clear" w:color="auto" w:fill="auto"/>
            <w:vAlign w:val="bottom"/>
          </w:tcPr>
          <w:p w14:paraId="00000C8E" w14:textId="77777777" w:rsidR="00E22BB3" w:rsidRPr="00934A13" w:rsidRDefault="00895EDC">
            <w:pPr>
              <w:spacing w:after="0" w:line="240" w:lineRule="auto"/>
              <w:jc w:val="center"/>
              <w:rPr>
                <w:color w:val="000000"/>
              </w:rPr>
            </w:pPr>
            <w:r w:rsidRPr="00934A13">
              <w:rPr>
                <w:color w:val="000000"/>
              </w:rPr>
              <w:t>7.0</w:t>
            </w:r>
          </w:p>
        </w:tc>
        <w:tc>
          <w:tcPr>
            <w:tcW w:w="1020" w:type="dxa"/>
            <w:tcBorders>
              <w:top w:val="nil"/>
              <w:left w:val="nil"/>
              <w:bottom w:val="nil"/>
              <w:right w:val="nil"/>
            </w:tcBorders>
            <w:shd w:val="clear" w:color="auto" w:fill="auto"/>
            <w:vAlign w:val="bottom"/>
          </w:tcPr>
          <w:p w14:paraId="00000C8F" w14:textId="77777777" w:rsidR="00E22BB3" w:rsidRPr="00934A13" w:rsidRDefault="00895EDC">
            <w:pPr>
              <w:spacing w:after="0" w:line="240" w:lineRule="auto"/>
              <w:jc w:val="center"/>
              <w:rPr>
                <w:color w:val="000000"/>
              </w:rPr>
            </w:pPr>
            <w:r w:rsidRPr="00934A13">
              <w:rPr>
                <w:color w:val="000000"/>
              </w:rPr>
              <w:t>4.9</w:t>
            </w:r>
          </w:p>
        </w:tc>
        <w:tc>
          <w:tcPr>
            <w:tcW w:w="1396" w:type="dxa"/>
            <w:tcBorders>
              <w:top w:val="nil"/>
              <w:left w:val="nil"/>
              <w:bottom w:val="nil"/>
              <w:right w:val="nil"/>
            </w:tcBorders>
            <w:shd w:val="clear" w:color="auto" w:fill="auto"/>
            <w:vAlign w:val="bottom"/>
          </w:tcPr>
          <w:p w14:paraId="00000C90" w14:textId="77777777" w:rsidR="00E22BB3" w:rsidRPr="00934A13" w:rsidRDefault="00895EDC">
            <w:pPr>
              <w:spacing w:after="0" w:line="240" w:lineRule="auto"/>
              <w:jc w:val="center"/>
              <w:rPr>
                <w:color w:val="000000"/>
              </w:rPr>
            </w:pPr>
            <w:r w:rsidRPr="00934A13">
              <w:rPr>
                <w:color w:val="000000"/>
              </w:rPr>
              <w:t>3.6</w:t>
            </w:r>
          </w:p>
        </w:tc>
      </w:tr>
      <w:tr w:rsidR="00E22BB3" w14:paraId="685CCF9D" w14:textId="77777777" w:rsidTr="003B2E00">
        <w:trPr>
          <w:trHeight w:val="300"/>
        </w:trPr>
        <w:tc>
          <w:tcPr>
            <w:tcW w:w="3663" w:type="dxa"/>
            <w:tcBorders>
              <w:top w:val="nil"/>
              <w:left w:val="nil"/>
              <w:bottom w:val="nil"/>
              <w:right w:val="nil"/>
            </w:tcBorders>
            <w:shd w:val="clear" w:color="auto" w:fill="auto"/>
            <w:vAlign w:val="bottom"/>
          </w:tcPr>
          <w:p w14:paraId="00000C91" w14:textId="77777777" w:rsidR="00E22BB3" w:rsidRDefault="00895EDC">
            <w:pPr>
              <w:spacing w:after="0" w:line="240" w:lineRule="auto"/>
              <w:jc w:val="right"/>
              <w:rPr>
                <w:color w:val="000000"/>
              </w:rPr>
            </w:pPr>
            <w:r>
              <w:rPr>
                <w:color w:val="000000"/>
              </w:rPr>
              <w:t xml:space="preserve"> Arte y entretenimiento</w:t>
            </w:r>
          </w:p>
        </w:tc>
        <w:tc>
          <w:tcPr>
            <w:tcW w:w="1020" w:type="dxa"/>
            <w:tcBorders>
              <w:top w:val="nil"/>
              <w:left w:val="nil"/>
              <w:bottom w:val="nil"/>
              <w:right w:val="nil"/>
            </w:tcBorders>
            <w:shd w:val="clear" w:color="auto" w:fill="auto"/>
            <w:vAlign w:val="bottom"/>
          </w:tcPr>
          <w:p w14:paraId="00000C92" w14:textId="77777777" w:rsidR="00E22BB3" w:rsidRPr="00934A13" w:rsidRDefault="00895EDC">
            <w:pPr>
              <w:spacing w:after="0" w:line="240" w:lineRule="auto"/>
              <w:jc w:val="center"/>
              <w:rPr>
                <w:color w:val="000000"/>
              </w:rPr>
            </w:pPr>
            <w:r w:rsidRPr="00934A13">
              <w:rPr>
                <w:color w:val="000000"/>
              </w:rPr>
              <w:t>1.8</w:t>
            </w:r>
          </w:p>
        </w:tc>
        <w:tc>
          <w:tcPr>
            <w:tcW w:w="1396" w:type="dxa"/>
            <w:tcBorders>
              <w:top w:val="nil"/>
              <w:left w:val="nil"/>
              <w:bottom w:val="nil"/>
              <w:right w:val="nil"/>
            </w:tcBorders>
            <w:shd w:val="clear" w:color="auto" w:fill="auto"/>
            <w:vAlign w:val="bottom"/>
          </w:tcPr>
          <w:p w14:paraId="00000C93" w14:textId="77777777" w:rsidR="00E22BB3" w:rsidRPr="00934A13" w:rsidRDefault="00895EDC">
            <w:pPr>
              <w:spacing w:after="0" w:line="240" w:lineRule="auto"/>
              <w:jc w:val="center"/>
              <w:rPr>
                <w:color w:val="000000"/>
              </w:rPr>
            </w:pPr>
            <w:r w:rsidRPr="00934A13">
              <w:rPr>
                <w:color w:val="000000"/>
              </w:rPr>
              <w:t xml:space="preserve"> -.-</w:t>
            </w:r>
          </w:p>
        </w:tc>
        <w:tc>
          <w:tcPr>
            <w:tcW w:w="1020" w:type="dxa"/>
            <w:tcBorders>
              <w:top w:val="nil"/>
              <w:left w:val="nil"/>
              <w:bottom w:val="nil"/>
              <w:right w:val="nil"/>
            </w:tcBorders>
            <w:shd w:val="clear" w:color="auto" w:fill="auto"/>
            <w:vAlign w:val="bottom"/>
          </w:tcPr>
          <w:p w14:paraId="00000C94" w14:textId="77777777" w:rsidR="00E22BB3" w:rsidRPr="00934A13" w:rsidRDefault="00895EDC">
            <w:pPr>
              <w:spacing w:after="0" w:line="240" w:lineRule="auto"/>
              <w:jc w:val="center"/>
              <w:rPr>
                <w:color w:val="000000"/>
              </w:rPr>
            </w:pPr>
            <w:r w:rsidRPr="00934A13">
              <w:rPr>
                <w:color w:val="000000"/>
              </w:rPr>
              <w:t xml:space="preserve"> -.-</w:t>
            </w:r>
          </w:p>
        </w:tc>
        <w:tc>
          <w:tcPr>
            <w:tcW w:w="1396" w:type="dxa"/>
            <w:tcBorders>
              <w:top w:val="nil"/>
              <w:left w:val="nil"/>
              <w:bottom w:val="nil"/>
              <w:right w:val="nil"/>
            </w:tcBorders>
            <w:shd w:val="clear" w:color="auto" w:fill="auto"/>
            <w:vAlign w:val="bottom"/>
          </w:tcPr>
          <w:p w14:paraId="00000C95" w14:textId="77777777" w:rsidR="00E22BB3" w:rsidRPr="00934A13" w:rsidRDefault="00895EDC">
            <w:pPr>
              <w:spacing w:after="0" w:line="240" w:lineRule="auto"/>
              <w:jc w:val="center"/>
              <w:rPr>
                <w:color w:val="000000"/>
              </w:rPr>
            </w:pPr>
            <w:r w:rsidRPr="00934A13">
              <w:rPr>
                <w:color w:val="000000"/>
              </w:rPr>
              <w:t>5.8</w:t>
            </w:r>
          </w:p>
        </w:tc>
      </w:tr>
      <w:tr w:rsidR="00E22BB3" w14:paraId="4B9598F8" w14:textId="77777777" w:rsidTr="003B2E00">
        <w:trPr>
          <w:trHeight w:val="300"/>
        </w:trPr>
        <w:tc>
          <w:tcPr>
            <w:tcW w:w="3663" w:type="dxa"/>
            <w:tcBorders>
              <w:top w:val="nil"/>
              <w:left w:val="nil"/>
              <w:bottom w:val="nil"/>
              <w:right w:val="nil"/>
            </w:tcBorders>
            <w:shd w:val="clear" w:color="auto" w:fill="auto"/>
            <w:vAlign w:val="bottom"/>
          </w:tcPr>
          <w:p w14:paraId="00000C96" w14:textId="77777777" w:rsidR="00E22BB3" w:rsidRDefault="00895EDC">
            <w:pPr>
              <w:spacing w:after="0" w:line="240" w:lineRule="auto"/>
              <w:jc w:val="right"/>
              <w:rPr>
                <w:color w:val="000000"/>
              </w:rPr>
            </w:pPr>
            <w:r>
              <w:rPr>
                <w:color w:val="000000"/>
              </w:rPr>
              <w:t xml:space="preserve"> Administración pública y defensa</w:t>
            </w:r>
          </w:p>
        </w:tc>
        <w:tc>
          <w:tcPr>
            <w:tcW w:w="1020" w:type="dxa"/>
            <w:tcBorders>
              <w:top w:val="nil"/>
              <w:left w:val="nil"/>
              <w:bottom w:val="nil"/>
              <w:right w:val="nil"/>
            </w:tcBorders>
            <w:shd w:val="clear" w:color="auto" w:fill="auto"/>
            <w:vAlign w:val="bottom"/>
          </w:tcPr>
          <w:p w14:paraId="00000C97" w14:textId="77777777" w:rsidR="00E22BB3" w:rsidRPr="00934A13" w:rsidRDefault="00895EDC">
            <w:pPr>
              <w:spacing w:after="0" w:line="240" w:lineRule="auto"/>
              <w:jc w:val="center"/>
              <w:rPr>
                <w:color w:val="000000"/>
              </w:rPr>
            </w:pPr>
            <w:r w:rsidRPr="00934A13">
              <w:rPr>
                <w:color w:val="000000"/>
              </w:rPr>
              <w:t>5.6</w:t>
            </w:r>
          </w:p>
        </w:tc>
        <w:tc>
          <w:tcPr>
            <w:tcW w:w="1396" w:type="dxa"/>
            <w:tcBorders>
              <w:top w:val="nil"/>
              <w:left w:val="nil"/>
              <w:bottom w:val="nil"/>
              <w:right w:val="nil"/>
            </w:tcBorders>
            <w:shd w:val="clear" w:color="auto" w:fill="auto"/>
            <w:vAlign w:val="bottom"/>
          </w:tcPr>
          <w:p w14:paraId="00000C98" w14:textId="77777777" w:rsidR="00E22BB3" w:rsidRPr="00934A13" w:rsidRDefault="00895EDC">
            <w:pPr>
              <w:spacing w:after="0" w:line="240" w:lineRule="auto"/>
              <w:jc w:val="center"/>
              <w:rPr>
                <w:color w:val="000000"/>
              </w:rPr>
            </w:pPr>
            <w:r w:rsidRPr="00934A13">
              <w:rPr>
                <w:color w:val="000000"/>
              </w:rPr>
              <w:t xml:space="preserve"> -.-</w:t>
            </w:r>
          </w:p>
        </w:tc>
        <w:tc>
          <w:tcPr>
            <w:tcW w:w="1020" w:type="dxa"/>
            <w:tcBorders>
              <w:top w:val="nil"/>
              <w:left w:val="nil"/>
              <w:bottom w:val="nil"/>
              <w:right w:val="nil"/>
            </w:tcBorders>
            <w:shd w:val="clear" w:color="auto" w:fill="auto"/>
            <w:vAlign w:val="bottom"/>
          </w:tcPr>
          <w:p w14:paraId="00000C99" w14:textId="77777777" w:rsidR="00E22BB3" w:rsidRPr="00934A13" w:rsidRDefault="00895EDC">
            <w:pPr>
              <w:spacing w:after="0" w:line="240" w:lineRule="auto"/>
              <w:jc w:val="center"/>
              <w:rPr>
                <w:color w:val="000000"/>
              </w:rPr>
            </w:pPr>
            <w:r w:rsidRPr="00934A13">
              <w:rPr>
                <w:color w:val="000000"/>
              </w:rPr>
              <w:t>15.1</w:t>
            </w:r>
          </w:p>
        </w:tc>
        <w:tc>
          <w:tcPr>
            <w:tcW w:w="1396" w:type="dxa"/>
            <w:tcBorders>
              <w:top w:val="nil"/>
              <w:left w:val="nil"/>
              <w:bottom w:val="nil"/>
              <w:right w:val="nil"/>
            </w:tcBorders>
            <w:shd w:val="clear" w:color="auto" w:fill="auto"/>
            <w:vAlign w:val="bottom"/>
          </w:tcPr>
          <w:p w14:paraId="00000C9A" w14:textId="77777777" w:rsidR="00E22BB3" w:rsidRPr="00934A13" w:rsidRDefault="00895EDC">
            <w:pPr>
              <w:spacing w:after="0" w:line="240" w:lineRule="auto"/>
              <w:jc w:val="center"/>
              <w:rPr>
                <w:color w:val="000000"/>
              </w:rPr>
            </w:pPr>
            <w:r w:rsidRPr="00934A13">
              <w:rPr>
                <w:color w:val="000000"/>
              </w:rPr>
              <w:t>16.6</w:t>
            </w:r>
          </w:p>
        </w:tc>
      </w:tr>
      <w:tr w:rsidR="00E22BB3" w14:paraId="451A4141" w14:textId="77777777" w:rsidTr="003B2E00">
        <w:trPr>
          <w:trHeight w:val="300"/>
        </w:trPr>
        <w:tc>
          <w:tcPr>
            <w:tcW w:w="3663" w:type="dxa"/>
            <w:tcBorders>
              <w:top w:val="nil"/>
              <w:left w:val="nil"/>
              <w:bottom w:val="nil"/>
              <w:right w:val="nil"/>
            </w:tcBorders>
            <w:shd w:val="clear" w:color="auto" w:fill="auto"/>
            <w:vAlign w:val="bottom"/>
          </w:tcPr>
          <w:p w14:paraId="00000C9B" w14:textId="77777777" w:rsidR="00E22BB3" w:rsidRDefault="00895EDC">
            <w:pPr>
              <w:spacing w:after="0" w:line="240" w:lineRule="auto"/>
              <w:jc w:val="right"/>
              <w:rPr>
                <w:color w:val="000000"/>
              </w:rPr>
            </w:pPr>
            <w:r>
              <w:rPr>
                <w:color w:val="000000"/>
              </w:rPr>
              <w:t xml:space="preserve"> Servicios financieros e inmobiliarios</w:t>
            </w:r>
          </w:p>
        </w:tc>
        <w:tc>
          <w:tcPr>
            <w:tcW w:w="1020" w:type="dxa"/>
            <w:tcBorders>
              <w:top w:val="nil"/>
              <w:left w:val="nil"/>
              <w:bottom w:val="nil"/>
              <w:right w:val="nil"/>
            </w:tcBorders>
            <w:shd w:val="clear" w:color="auto" w:fill="auto"/>
            <w:vAlign w:val="bottom"/>
          </w:tcPr>
          <w:p w14:paraId="00000C9C" w14:textId="77777777" w:rsidR="00E22BB3" w:rsidRPr="00934A13" w:rsidRDefault="00895EDC">
            <w:pPr>
              <w:spacing w:after="0" w:line="240" w:lineRule="auto"/>
              <w:jc w:val="center"/>
              <w:rPr>
                <w:color w:val="000000"/>
              </w:rPr>
            </w:pPr>
            <w:r w:rsidRPr="00934A13">
              <w:rPr>
                <w:color w:val="000000"/>
              </w:rPr>
              <w:t>3.5</w:t>
            </w:r>
          </w:p>
        </w:tc>
        <w:tc>
          <w:tcPr>
            <w:tcW w:w="1396" w:type="dxa"/>
            <w:tcBorders>
              <w:top w:val="nil"/>
              <w:left w:val="nil"/>
              <w:bottom w:val="nil"/>
              <w:right w:val="nil"/>
            </w:tcBorders>
            <w:shd w:val="clear" w:color="auto" w:fill="auto"/>
            <w:vAlign w:val="bottom"/>
          </w:tcPr>
          <w:p w14:paraId="00000C9D" w14:textId="77777777" w:rsidR="00E22BB3" w:rsidRPr="00934A13" w:rsidRDefault="00895EDC">
            <w:pPr>
              <w:spacing w:after="0" w:line="240" w:lineRule="auto"/>
              <w:jc w:val="center"/>
              <w:rPr>
                <w:color w:val="000000"/>
              </w:rPr>
            </w:pPr>
            <w:r w:rsidRPr="00934A13">
              <w:rPr>
                <w:color w:val="000000"/>
              </w:rPr>
              <w:t xml:space="preserve"> -.-</w:t>
            </w:r>
          </w:p>
        </w:tc>
        <w:tc>
          <w:tcPr>
            <w:tcW w:w="1020" w:type="dxa"/>
            <w:tcBorders>
              <w:top w:val="nil"/>
              <w:left w:val="nil"/>
              <w:bottom w:val="nil"/>
              <w:right w:val="nil"/>
            </w:tcBorders>
            <w:shd w:val="clear" w:color="auto" w:fill="auto"/>
            <w:vAlign w:val="bottom"/>
          </w:tcPr>
          <w:p w14:paraId="00000C9E" w14:textId="77777777" w:rsidR="00E22BB3" w:rsidRPr="00934A13" w:rsidRDefault="00895EDC">
            <w:pPr>
              <w:spacing w:after="0" w:line="240" w:lineRule="auto"/>
              <w:jc w:val="center"/>
              <w:rPr>
                <w:color w:val="000000"/>
              </w:rPr>
            </w:pPr>
            <w:r w:rsidRPr="00934A13">
              <w:rPr>
                <w:color w:val="000000"/>
              </w:rPr>
              <w:t xml:space="preserve"> -.-</w:t>
            </w:r>
          </w:p>
        </w:tc>
        <w:tc>
          <w:tcPr>
            <w:tcW w:w="1396" w:type="dxa"/>
            <w:tcBorders>
              <w:top w:val="nil"/>
              <w:left w:val="nil"/>
              <w:bottom w:val="nil"/>
              <w:right w:val="nil"/>
            </w:tcBorders>
            <w:shd w:val="clear" w:color="auto" w:fill="auto"/>
            <w:vAlign w:val="bottom"/>
          </w:tcPr>
          <w:p w14:paraId="00000C9F" w14:textId="77777777" w:rsidR="00E22BB3" w:rsidRPr="00934A13" w:rsidRDefault="00895EDC">
            <w:pPr>
              <w:spacing w:after="0" w:line="240" w:lineRule="auto"/>
              <w:jc w:val="center"/>
              <w:rPr>
                <w:color w:val="000000"/>
              </w:rPr>
            </w:pPr>
            <w:r w:rsidRPr="00934A13">
              <w:rPr>
                <w:color w:val="000000"/>
              </w:rPr>
              <w:t>2.0</w:t>
            </w:r>
          </w:p>
        </w:tc>
      </w:tr>
      <w:tr w:rsidR="00E22BB3" w14:paraId="1B462851" w14:textId="77777777" w:rsidTr="003B2E00">
        <w:trPr>
          <w:trHeight w:val="300"/>
        </w:trPr>
        <w:tc>
          <w:tcPr>
            <w:tcW w:w="3663" w:type="dxa"/>
            <w:tcBorders>
              <w:top w:val="nil"/>
              <w:left w:val="nil"/>
              <w:bottom w:val="nil"/>
              <w:right w:val="nil"/>
            </w:tcBorders>
            <w:shd w:val="clear" w:color="auto" w:fill="auto"/>
            <w:vAlign w:val="bottom"/>
          </w:tcPr>
          <w:p w14:paraId="00000CA0" w14:textId="77777777" w:rsidR="00E22BB3" w:rsidRDefault="00895EDC">
            <w:pPr>
              <w:spacing w:after="0" w:line="240" w:lineRule="auto"/>
              <w:jc w:val="right"/>
              <w:rPr>
                <w:color w:val="000000"/>
              </w:rPr>
            </w:pPr>
            <w:r>
              <w:rPr>
                <w:color w:val="000000"/>
              </w:rPr>
              <w:t xml:space="preserve"> Enseñanza</w:t>
            </w:r>
          </w:p>
        </w:tc>
        <w:tc>
          <w:tcPr>
            <w:tcW w:w="1020" w:type="dxa"/>
            <w:tcBorders>
              <w:top w:val="nil"/>
              <w:left w:val="nil"/>
              <w:bottom w:val="nil"/>
              <w:right w:val="nil"/>
            </w:tcBorders>
            <w:shd w:val="clear" w:color="auto" w:fill="auto"/>
            <w:vAlign w:val="bottom"/>
          </w:tcPr>
          <w:p w14:paraId="00000CA1" w14:textId="77777777" w:rsidR="00E22BB3" w:rsidRPr="00934A13" w:rsidRDefault="00895EDC">
            <w:pPr>
              <w:spacing w:after="0" w:line="240" w:lineRule="auto"/>
              <w:jc w:val="center"/>
              <w:rPr>
                <w:color w:val="000000"/>
              </w:rPr>
            </w:pPr>
            <w:r w:rsidRPr="00934A13">
              <w:rPr>
                <w:color w:val="000000"/>
              </w:rPr>
              <w:t>5.4</w:t>
            </w:r>
          </w:p>
        </w:tc>
        <w:tc>
          <w:tcPr>
            <w:tcW w:w="1396" w:type="dxa"/>
            <w:tcBorders>
              <w:top w:val="nil"/>
              <w:left w:val="nil"/>
              <w:bottom w:val="nil"/>
              <w:right w:val="nil"/>
            </w:tcBorders>
            <w:shd w:val="clear" w:color="auto" w:fill="auto"/>
            <w:vAlign w:val="bottom"/>
          </w:tcPr>
          <w:p w14:paraId="00000CA2" w14:textId="77777777" w:rsidR="00E22BB3" w:rsidRPr="00934A13" w:rsidRDefault="00895EDC">
            <w:pPr>
              <w:spacing w:after="0" w:line="240" w:lineRule="auto"/>
              <w:jc w:val="center"/>
              <w:rPr>
                <w:color w:val="000000"/>
              </w:rPr>
            </w:pPr>
            <w:r w:rsidRPr="00934A13">
              <w:rPr>
                <w:color w:val="000000"/>
              </w:rPr>
              <w:t>12.5</w:t>
            </w:r>
          </w:p>
        </w:tc>
        <w:tc>
          <w:tcPr>
            <w:tcW w:w="1020" w:type="dxa"/>
            <w:tcBorders>
              <w:top w:val="nil"/>
              <w:left w:val="nil"/>
              <w:bottom w:val="nil"/>
              <w:right w:val="nil"/>
            </w:tcBorders>
            <w:shd w:val="clear" w:color="auto" w:fill="auto"/>
            <w:vAlign w:val="bottom"/>
          </w:tcPr>
          <w:p w14:paraId="00000CA3" w14:textId="77777777" w:rsidR="00E22BB3" w:rsidRPr="00934A13" w:rsidRDefault="00895EDC">
            <w:pPr>
              <w:spacing w:after="0" w:line="240" w:lineRule="auto"/>
              <w:jc w:val="center"/>
              <w:rPr>
                <w:color w:val="000000"/>
              </w:rPr>
            </w:pPr>
            <w:r w:rsidRPr="00934A13">
              <w:rPr>
                <w:color w:val="000000"/>
              </w:rPr>
              <w:t>6.2</w:t>
            </w:r>
          </w:p>
        </w:tc>
        <w:tc>
          <w:tcPr>
            <w:tcW w:w="1396" w:type="dxa"/>
            <w:tcBorders>
              <w:top w:val="nil"/>
              <w:left w:val="nil"/>
              <w:bottom w:val="nil"/>
              <w:right w:val="nil"/>
            </w:tcBorders>
            <w:shd w:val="clear" w:color="auto" w:fill="auto"/>
            <w:vAlign w:val="bottom"/>
          </w:tcPr>
          <w:p w14:paraId="00000CA4" w14:textId="77777777" w:rsidR="00E22BB3" w:rsidRPr="00934A13" w:rsidRDefault="00895EDC">
            <w:pPr>
              <w:spacing w:after="0" w:line="240" w:lineRule="auto"/>
              <w:jc w:val="center"/>
              <w:rPr>
                <w:color w:val="000000"/>
              </w:rPr>
            </w:pPr>
            <w:r w:rsidRPr="00934A13">
              <w:rPr>
                <w:color w:val="000000"/>
              </w:rPr>
              <w:t xml:space="preserve"> -.-</w:t>
            </w:r>
          </w:p>
        </w:tc>
      </w:tr>
      <w:tr w:rsidR="00E22BB3" w14:paraId="6D856CC3" w14:textId="77777777" w:rsidTr="003B2E00">
        <w:trPr>
          <w:trHeight w:val="300"/>
        </w:trPr>
        <w:tc>
          <w:tcPr>
            <w:tcW w:w="3663" w:type="dxa"/>
            <w:tcBorders>
              <w:top w:val="nil"/>
              <w:left w:val="nil"/>
              <w:bottom w:val="nil"/>
              <w:right w:val="nil"/>
            </w:tcBorders>
            <w:shd w:val="clear" w:color="auto" w:fill="auto"/>
            <w:vAlign w:val="bottom"/>
          </w:tcPr>
          <w:p w14:paraId="00000CA5" w14:textId="77777777" w:rsidR="00E22BB3" w:rsidRDefault="00895EDC">
            <w:pPr>
              <w:spacing w:after="0" w:line="240" w:lineRule="auto"/>
              <w:jc w:val="right"/>
              <w:rPr>
                <w:color w:val="000000"/>
              </w:rPr>
            </w:pPr>
            <w:r>
              <w:rPr>
                <w:color w:val="000000"/>
              </w:rPr>
              <w:t xml:space="preserve"> Actividades administrativas y servicios de apoyo</w:t>
            </w:r>
          </w:p>
        </w:tc>
        <w:tc>
          <w:tcPr>
            <w:tcW w:w="1020" w:type="dxa"/>
            <w:tcBorders>
              <w:top w:val="nil"/>
              <w:left w:val="nil"/>
              <w:bottom w:val="nil"/>
              <w:right w:val="nil"/>
            </w:tcBorders>
            <w:shd w:val="clear" w:color="auto" w:fill="auto"/>
            <w:vAlign w:val="bottom"/>
          </w:tcPr>
          <w:p w14:paraId="00000CA6" w14:textId="77777777" w:rsidR="00E22BB3" w:rsidRPr="00934A13" w:rsidRDefault="00895EDC">
            <w:pPr>
              <w:spacing w:after="0" w:line="240" w:lineRule="auto"/>
              <w:jc w:val="center"/>
              <w:rPr>
                <w:color w:val="000000"/>
              </w:rPr>
            </w:pPr>
            <w:r w:rsidRPr="00934A13">
              <w:rPr>
                <w:color w:val="000000"/>
              </w:rPr>
              <w:t xml:space="preserve"> -.-</w:t>
            </w:r>
          </w:p>
        </w:tc>
        <w:tc>
          <w:tcPr>
            <w:tcW w:w="1396" w:type="dxa"/>
            <w:tcBorders>
              <w:top w:val="nil"/>
              <w:left w:val="nil"/>
              <w:bottom w:val="nil"/>
              <w:right w:val="nil"/>
            </w:tcBorders>
            <w:shd w:val="clear" w:color="auto" w:fill="auto"/>
            <w:vAlign w:val="bottom"/>
          </w:tcPr>
          <w:p w14:paraId="00000CA7" w14:textId="77777777" w:rsidR="00E22BB3" w:rsidRPr="00934A13" w:rsidRDefault="00895EDC">
            <w:pPr>
              <w:spacing w:after="0" w:line="240" w:lineRule="auto"/>
              <w:jc w:val="center"/>
              <w:rPr>
                <w:color w:val="000000"/>
              </w:rPr>
            </w:pPr>
            <w:r w:rsidRPr="00934A13">
              <w:rPr>
                <w:color w:val="000000"/>
              </w:rPr>
              <w:t xml:space="preserve"> -.-</w:t>
            </w:r>
          </w:p>
        </w:tc>
        <w:tc>
          <w:tcPr>
            <w:tcW w:w="1020" w:type="dxa"/>
            <w:tcBorders>
              <w:top w:val="nil"/>
              <w:left w:val="nil"/>
              <w:bottom w:val="nil"/>
              <w:right w:val="nil"/>
            </w:tcBorders>
            <w:shd w:val="clear" w:color="auto" w:fill="auto"/>
            <w:vAlign w:val="bottom"/>
          </w:tcPr>
          <w:p w14:paraId="00000CA8" w14:textId="77777777" w:rsidR="00E22BB3" w:rsidRPr="00934A13" w:rsidRDefault="00895EDC">
            <w:pPr>
              <w:spacing w:after="0" w:line="240" w:lineRule="auto"/>
              <w:jc w:val="center"/>
              <w:rPr>
                <w:color w:val="000000"/>
              </w:rPr>
            </w:pPr>
            <w:r w:rsidRPr="00934A13">
              <w:rPr>
                <w:color w:val="000000"/>
              </w:rPr>
              <w:t>3.4</w:t>
            </w:r>
          </w:p>
        </w:tc>
        <w:tc>
          <w:tcPr>
            <w:tcW w:w="1396" w:type="dxa"/>
            <w:tcBorders>
              <w:top w:val="nil"/>
              <w:left w:val="nil"/>
              <w:bottom w:val="nil"/>
              <w:right w:val="nil"/>
            </w:tcBorders>
            <w:shd w:val="clear" w:color="auto" w:fill="auto"/>
            <w:vAlign w:val="bottom"/>
          </w:tcPr>
          <w:p w14:paraId="00000CA9" w14:textId="77777777" w:rsidR="00E22BB3" w:rsidRPr="00934A13" w:rsidRDefault="00895EDC">
            <w:pPr>
              <w:spacing w:after="0" w:line="240" w:lineRule="auto"/>
              <w:jc w:val="center"/>
              <w:rPr>
                <w:color w:val="000000"/>
              </w:rPr>
            </w:pPr>
            <w:r w:rsidRPr="00934A13">
              <w:rPr>
                <w:color w:val="000000"/>
              </w:rPr>
              <w:t xml:space="preserve"> -.-</w:t>
            </w:r>
          </w:p>
        </w:tc>
      </w:tr>
      <w:tr w:rsidR="00E22BB3" w14:paraId="32AA5DAA" w14:textId="77777777" w:rsidTr="003B2E00">
        <w:trPr>
          <w:trHeight w:val="300"/>
        </w:trPr>
        <w:tc>
          <w:tcPr>
            <w:tcW w:w="3663" w:type="dxa"/>
            <w:tcBorders>
              <w:top w:val="nil"/>
              <w:left w:val="nil"/>
              <w:bottom w:val="nil"/>
              <w:right w:val="nil"/>
            </w:tcBorders>
            <w:shd w:val="clear" w:color="auto" w:fill="auto"/>
            <w:vAlign w:val="bottom"/>
          </w:tcPr>
          <w:p w14:paraId="00000CAA" w14:textId="77777777" w:rsidR="00E22BB3" w:rsidRDefault="00895EDC">
            <w:pPr>
              <w:spacing w:after="0" w:line="240" w:lineRule="auto"/>
              <w:jc w:val="right"/>
              <w:rPr>
                <w:color w:val="000000"/>
              </w:rPr>
            </w:pPr>
            <w:r>
              <w:rPr>
                <w:color w:val="000000"/>
              </w:rPr>
              <w:t xml:space="preserve"> Industria</w:t>
            </w:r>
          </w:p>
        </w:tc>
        <w:tc>
          <w:tcPr>
            <w:tcW w:w="1020" w:type="dxa"/>
            <w:tcBorders>
              <w:top w:val="nil"/>
              <w:left w:val="nil"/>
              <w:bottom w:val="nil"/>
              <w:right w:val="nil"/>
            </w:tcBorders>
            <w:shd w:val="clear" w:color="auto" w:fill="auto"/>
            <w:vAlign w:val="bottom"/>
          </w:tcPr>
          <w:p w14:paraId="00000CAB" w14:textId="77777777" w:rsidR="00E22BB3" w:rsidRPr="00934A13" w:rsidRDefault="00895EDC">
            <w:pPr>
              <w:spacing w:after="0" w:line="240" w:lineRule="auto"/>
              <w:jc w:val="center"/>
              <w:rPr>
                <w:color w:val="000000"/>
              </w:rPr>
            </w:pPr>
            <w:r w:rsidRPr="00934A13">
              <w:rPr>
                <w:color w:val="000000"/>
              </w:rPr>
              <w:t>15.0</w:t>
            </w:r>
          </w:p>
        </w:tc>
        <w:tc>
          <w:tcPr>
            <w:tcW w:w="1396" w:type="dxa"/>
            <w:tcBorders>
              <w:top w:val="nil"/>
              <w:left w:val="nil"/>
              <w:bottom w:val="nil"/>
              <w:right w:val="nil"/>
            </w:tcBorders>
            <w:shd w:val="clear" w:color="auto" w:fill="auto"/>
            <w:vAlign w:val="bottom"/>
          </w:tcPr>
          <w:p w14:paraId="00000CAC" w14:textId="77777777" w:rsidR="00E22BB3" w:rsidRPr="00934A13" w:rsidRDefault="00895EDC">
            <w:pPr>
              <w:spacing w:after="0" w:line="240" w:lineRule="auto"/>
              <w:jc w:val="center"/>
              <w:rPr>
                <w:color w:val="000000"/>
              </w:rPr>
            </w:pPr>
            <w:r w:rsidRPr="00934A13">
              <w:rPr>
                <w:color w:val="000000"/>
              </w:rPr>
              <w:t>19.1</w:t>
            </w:r>
          </w:p>
        </w:tc>
        <w:tc>
          <w:tcPr>
            <w:tcW w:w="1020" w:type="dxa"/>
            <w:tcBorders>
              <w:top w:val="nil"/>
              <w:left w:val="nil"/>
              <w:bottom w:val="nil"/>
              <w:right w:val="nil"/>
            </w:tcBorders>
            <w:shd w:val="clear" w:color="auto" w:fill="auto"/>
            <w:vAlign w:val="bottom"/>
          </w:tcPr>
          <w:p w14:paraId="00000CAD" w14:textId="77777777" w:rsidR="00E22BB3" w:rsidRPr="00934A13" w:rsidRDefault="00895EDC">
            <w:pPr>
              <w:spacing w:after="0" w:line="240" w:lineRule="auto"/>
              <w:jc w:val="center"/>
              <w:rPr>
                <w:color w:val="000000"/>
              </w:rPr>
            </w:pPr>
            <w:r w:rsidRPr="00934A13">
              <w:rPr>
                <w:color w:val="000000"/>
              </w:rPr>
              <w:t>11.5</w:t>
            </w:r>
          </w:p>
        </w:tc>
        <w:tc>
          <w:tcPr>
            <w:tcW w:w="1396" w:type="dxa"/>
            <w:tcBorders>
              <w:top w:val="nil"/>
              <w:left w:val="nil"/>
              <w:bottom w:val="nil"/>
              <w:right w:val="nil"/>
            </w:tcBorders>
            <w:shd w:val="clear" w:color="auto" w:fill="auto"/>
            <w:vAlign w:val="bottom"/>
          </w:tcPr>
          <w:p w14:paraId="00000CAE" w14:textId="77777777" w:rsidR="00E22BB3" w:rsidRPr="00934A13" w:rsidRDefault="00895EDC">
            <w:pPr>
              <w:spacing w:after="0" w:line="240" w:lineRule="auto"/>
              <w:jc w:val="center"/>
              <w:rPr>
                <w:color w:val="000000"/>
              </w:rPr>
            </w:pPr>
            <w:r w:rsidRPr="00934A13">
              <w:rPr>
                <w:color w:val="000000"/>
              </w:rPr>
              <w:t>36.6</w:t>
            </w:r>
          </w:p>
        </w:tc>
      </w:tr>
      <w:tr w:rsidR="00E22BB3" w14:paraId="4CD82118" w14:textId="77777777" w:rsidTr="003B2E00">
        <w:trPr>
          <w:trHeight w:val="300"/>
        </w:trPr>
        <w:tc>
          <w:tcPr>
            <w:tcW w:w="3663" w:type="dxa"/>
            <w:tcBorders>
              <w:top w:val="nil"/>
              <w:left w:val="nil"/>
              <w:bottom w:val="nil"/>
              <w:right w:val="nil"/>
            </w:tcBorders>
            <w:shd w:val="clear" w:color="auto" w:fill="auto"/>
            <w:vAlign w:val="bottom"/>
          </w:tcPr>
          <w:p w14:paraId="00000CAF" w14:textId="77777777" w:rsidR="00E22BB3" w:rsidRDefault="00895EDC">
            <w:pPr>
              <w:spacing w:after="0" w:line="240" w:lineRule="auto"/>
              <w:jc w:val="right"/>
              <w:rPr>
                <w:color w:val="000000"/>
              </w:rPr>
            </w:pPr>
            <w:r>
              <w:rPr>
                <w:color w:val="000000"/>
              </w:rPr>
              <w:t xml:space="preserve"> Servicio público</w:t>
            </w:r>
          </w:p>
        </w:tc>
        <w:tc>
          <w:tcPr>
            <w:tcW w:w="1020" w:type="dxa"/>
            <w:tcBorders>
              <w:top w:val="nil"/>
              <w:left w:val="nil"/>
              <w:bottom w:val="nil"/>
              <w:right w:val="nil"/>
            </w:tcBorders>
            <w:shd w:val="clear" w:color="auto" w:fill="auto"/>
            <w:vAlign w:val="bottom"/>
          </w:tcPr>
          <w:p w14:paraId="00000CB0" w14:textId="77777777" w:rsidR="00E22BB3" w:rsidRPr="00934A13" w:rsidRDefault="00895EDC">
            <w:pPr>
              <w:spacing w:after="0" w:line="240" w:lineRule="auto"/>
              <w:jc w:val="center"/>
              <w:rPr>
                <w:color w:val="000000"/>
              </w:rPr>
            </w:pPr>
            <w:r w:rsidRPr="00934A13">
              <w:rPr>
                <w:color w:val="000000"/>
              </w:rPr>
              <w:t xml:space="preserve"> -.-</w:t>
            </w:r>
          </w:p>
        </w:tc>
        <w:tc>
          <w:tcPr>
            <w:tcW w:w="1396" w:type="dxa"/>
            <w:tcBorders>
              <w:top w:val="nil"/>
              <w:left w:val="nil"/>
              <w:bottom w:val="nil"/>
              <w:right w:val="nil"/>
            </w:tcBorders>
            <w:shd w:val="clear" w:color="auto" w:fill="auto"/>
            <w:vAlign w:val="bottom"/>
          </w:tcPr>
          <w:p w14:paraId="00000CB1" w14:textId="77777777" w:rsidR="00E22BB3" w:rsidRPr="00934A13" w:rsidRDefault="00895EDC">
            <w:pPr>
              <w:spacing w:after="0" w:line="240" w:lineRule="auto"/>
              <w:jc w:val="center"/>
              <w:rPr>
                <w:color w:val="000000"/>
              </w:rPr>
            </w:pPr>
            <w:r w:rsidRPr="00934A13">
              <w:rPr>
                <w:color w:val="000000"/>
              </w:rPr>
              <w:t xml:space="preserve"> -.-</w:t>
            </w:r>
          </w:p>
        </w:tc>
        <w:tc>
          <w:tcPr>
            <w:tcW w:w="1020" w:type="dxa"/>
            <w:tcBorders>
              <w:top w:val="nil"/>
              <w:left w:val="nil"/>
              <w:bottom w:val="nil"/>
              <w:right w:val="nil"/>
            </w:tcBorders>
            <w:shd w:val="clear" w:color="auto" w:fill="auto"/>
            <w:vAlign w:val="bottom"/>
          </w:tcPr>
          <w:p w14:paraId="00000CB2" w14:textId="77777777" w:rsidR="00E22BB3" w:rsidRPr="00934A13" w:rsidRDefault="00895EDC">
            <w:pPr>
              <w:spacing w:after="0" w:line="240" w:lineRule="auto"/>
              <w:jc w:val="center"/>
              <w:rPr>
                <w:color w:val="000000"/>
              </w:rPr>
            </w:pPr>
            <w:r w:rsidRPr="00934A13">
              <w:rPr>
                <w:color w:val="000000"/>
              </w:rPr>
              <w:t>2.4</w:t>
            </w:r>
          </w:p>
        </w:tc>
        <w:tc>
          <w:tcPr>
            <w:tcW w:w="1396" w:type="dxa"/>
            <w:tcBorders>
              <w:top w:val="nil"/>
              <w:left w:val="nil"/>
              <w:bottom w:val="nil"/>
              <w:right w:val="nil"/>
            </w:tcBorders>
            <w:shd w:val="clear" w:color="auto" w:fill="auto"/>
            <w:vAlign w:val="bottom"/>
          </w:tcPr>
          <w:p w14:paraId="00000CB3" w14:textId="77777777" w:rsidR="00E22BB3" w:rsidRPr="00934A13" w:rsidRDefault="00895EDC">
            <w:pPr>
              <w:spacing w:after="0" w:line="240" w:lineRule="auto"/>
              <w:jc w:val="center"/>
              <w:rPr>
                <w:color w:val="000000"/>
              </w:rPr>
            </w:pPr>
            <w:r w:rsidRPr="00934A13">
              <w:rPr>
                <w:color w:val="000000"/>
              </w:rPr>
              <w:t xml:space="preserve"> -.-</w:t>
            </w:r>
          </w:p>
        </w:tc>
      </w:tr>
      <w:tr w:rsidR="00E22BB3" w14:paraId="1A7A637F" w14:textId="77777777" w:rsidTr="003B2E00">
        <w:trPr>
          <w:trHeight w:val="300"/>
        </w:trPr>
        <w:tc>
          <w:tcPr>
            <w:tcW w:w="3663" w:type="dxa"/>
            <w:tcBorders>
              <w:top w:val="nil"/>
              <w:left w:val="nil"/>
              <w:bottom w:val="nil"/>
              <w:right w:val="nil"/>
            </w:tcBorders>
            <w:shd w:val="clear" w:color="auto" w:fill="auto"/>
            <w:vAlign w:val="bottom"/>
          </w:tcPr>
          <w:p w14:paraId="00000CB4" w14:textId="77777777" w:rsidR="00E22BB3" w:rsidRDefault="00895EDC">
            <w:pPr>
              <w:spacing w:after="0" w:line="240" w:lineRule="auto"/>
              <w:jc w:val="right"/>
              <w:rPr>
                <w:color w:val="000000"/>
              </w:rPr>
            </w:pPr>
            <w:r>
              <w:rPr>
                <w:color w:val="000000"/>
              </w:rPr>
              <w:t xml:space="preserve"> Actividades profesionales, científicas y técnicas</w:t>
            </w:r>
          </w:p>
        </w:tc>
        <w:tc>
          <w:tcPr>
            <w:tcW w:w="1020" w:type="dxa"/>
            <w:tcBorders>
              <w:top w:val="nil"/>
              <w:left w:val="nil"/>
              <w:bottom w:val="nil"/>
              <w:right w:val="nil"/>
            </w:tcBorders>
            <w:shd w:val="clear" w:color="auto" w:fill="auto"/>
            <w:vAlign w:val="bottom"/>
          </w:tcPr>
          <w:p w14:paraId="00000CB5" w14:textId="77777777" w:rsidR="00E22BB3" w:rsidRPr="00934A13" w:rsidRDefault="00895EDC">
            <w:pPr>
              <w:spacing w:after="0" w:line="240" w:lineRule="auto"/>
              <w:jc w:val="center"/>
              <w:rPr>
                <w:color w:val="000000"/>
              </w:rPr>
            </w:pPr>
            <w:r w:rsidRPr="00934A13">
              <w:rPr>
                <w:color w:val="000000"/>
              </w:rPr>
              <w:t>2.8</w:t>
            </w:r>
          </w:p>
        </w:tc>
        <w:tc>
          <w:tcPr>
            <w:tcW w:w="1396" w:type="dxa"/>
            <w:tcBorders>
              <w:top w:val="nil"/>
              <w:left w:val="nil"/>
              <w:bottom w:val="nil"/>
              <w:right w:val="nil"/>
            </w:tcBorders>
            <w:shd w:val="clear" w:color="auto" w:fill="auto"/>
            <w:vAlign w:val="bottom"/>
          </w:tcPr>
          <w:p w14:paraId="00000CB6" w14:textId="77777777" w:rsidR="00E22BB3" w:rsidRPr="00934A13" w:rsidRDefault="00895EDC">
            <w:pPr>
              <w:spacing w:after="0" w:line="240" w:lineRule="auto"/>
              <w:jc w:val="center"/>
              <w:rPr>
                <w:color w:val="000000"/>
              </w:rPr>
            </w:pPr>
            <w:r w:rsidRPr="00934A13">
              <w:rPr>
                <w:color w:val="000000"/>
              </w:rPr>
              <w:t xml:space="preserve"> -.-</w:t>
            </w:r>
          </w:p>
        </w:tc>
        <w:tc>
          <w:tcPr>
            <w:tcW w:w="1020" w:type="dxa"/>
            <w:tcBorders>
              <w:top w:val="nil"/>
              <w:left w:val="nil"/>
              <w:bottom w:val="nil"/>
              <w:right w:val="nil"/>
            </w:tcBorders>
            <w:shd w:val="clear" w:color="auto" w:fill="auto"/>
            <w:vAlign w:val="bottom"/>
          </w:tcPr>
          <w:p w14:paraId="00000CB7" w14:textId="77777777" w:rsidR="00E22BB3" w:rsidRPr="00934A13" w:rsidRDefault="00895EDC">
            <w:pPr>
              <w:spacing w:after="0" w:line="240" w:lineRule="auto"/>
              <w:jc w:val="center"/>
              <w:rPr>
                <w:color w:val="000000"/>
              </w:rPr>
            </w:pPr>
            <w:r w:rsidRPr="00934A13">
              <w:rPr>
                <w:color w:val="000000"/>
              </w:rPr>
              <w:t>5.8</w:t>
            </w:r>
          </w:p>
        </w:tc>
        <w:tc>
          <w:tcPr>
            <w:tcW w:w="1396" w:type="dxa"/>
            <w:tcBorders>
              <w:top w:val="nil"/>
              <w:left w:val="nil"/>
              <w:bottom w:val="nil"/>
              <w:right w:val="nil"/>
            </w:tcBorders>
            <w:shd w:val="clear" w:color="auto" w:fill="auto"/>
            <w:vAlign w:val="bottom"/>
          </w:tcPr>
          <w:p w14:paraId="00000CB8" w14:textId="77777777" w:rsidR="00E22BB3" w:rsidRPr="00934A13" w:rsidRDefault="00895EDC">
            <w:pPr>
              <w:spacing w:after="0" w:line="240" w:lineRule="auto"/>
              <w:jc w:val="center"/>
              <w:rPr>
                <w:color w:val="000000"/>
              </w:rPr>
            </w:pPr>
            <w:r w:rsidRPr="00934A13">
              <w:rPr>
                <w:color w:val="000000"/>
              </w:rPr>
              <w:t xml:space="preserve"> -.-</w:t>
            </w:r>
          </w:p>
        </w:tc>
      </w:tr>
      <w:tr w:rsidR="00E22BB3" w14:paraId="6447C771" w14:textId="77777777" w:rsidTr="003B2E00">
        <w:trPr>
          <w:trHeight w:val="300"/>
        </w:trPr>
        <w:tc>
          <w:tcPr>
            <w:tcW w:w="3663" w:type="dxa"/>
            <w:tcBorders>
              <w:top w:val="nil"/>
              <w:left w:val="nil"/>
              <w:bottom w:val="nil"/>
              <w:right w:val="nil"/>
            </w:tcBorders>
            <w:shd w:val="clear" w:color="auto" w:fill="auto"/>
            <w:vAlign w:val="bottom"/>
          </w:tcPr>
          <w:p w14:paraId="00000CB9" w14:textId="77777777" w:rsidR="00E22BB3" w:rsidRDefault="00895EDC">
            <w:pPr>
              <w:spacing w:after="0" w:line="240" w:lineRule="auto"/>
              <w:jc w:val="right"/>
              <w:rPr>
                <w:color w:val="000000"/>
              </w:rPr>
            </w:pPr>
            <w:r>
              <w:rPr>
                <w:color w:val="000000"/>
              </w:rPr>
              <w:t xml:space="preserve"> Servicio de transporte y correo</w:t>
            </w:r>
          </w:p>
        </w:tc>
        <w:tc>
          <w:tcPr>
            <w:tcW w:w="1020" w:type="dxa"/>
            <w:tcBorders>
              <w:top w:val="nil"/>
              <w:left w:val="nil"/>
              <w:bottom w:val="nil"/>
              <w:right w:val="nil"/>
            </w:tcBorders>
            <w:shd w:val="clear" w:color="auto" w:fill="auto"/>
            <w:vAlign w:val="bottom"/>
          </w:tcPr>
          <w:p w14:paraId="00000CBA" w14:textId="77777777" w:rsidR="00E22BB3" w:rsidRPr="00934A13" w:rsidRDefault="00895EDC">
            <w:pPr>
              <w:spacing w:after="0" w:line="240" w:lineRule="auto"/>
              <w:jc w:val="center"/>
              <w:rPr>
                <w:color w:val="000000"/>
              </w:rPr>
            </w:pPr>
            <w:r w:rsidRPr="00934A13">
              <w:rPr>
                <w:color w:val="000000"/>
              </w:rPr>
              <w:t>2.2</w:t>
            </w:r>
          </w:p>
        </w:tc>
        <w:tc>
          <w:tcPr>
            <w:tcW w:w="1396" w:type="dxa"/>
            <w:tcBorders>
              <w:top w:val="nil"/>
              <w:left w:val="nil"/>
              <w:bottom w:val="nil"/>
              <w:right w:val="nil"/>
            </w:tcBorders>
            <w:shd w:val="clear" w:color="auto" w:fill="auto"/>
            <w:vAlign w:val="bottom"/>
          </w:tcPr>
          <w:p w14:paraId="00000CBB" w14:textId="77777777" w:rsidR="00E22BB3" w:rsidRPr="00934A13" w:rsidRDefault="00895EDC">
            <w:pPr>
              <w:spacing w:after="0" w:line="240" w:lineRule="auto"/>
              <w:jc w:val="center"/>
              <w:rPr>
                <w:color w:val="000000"/>
              </w:rPr>
            </w:pPr>
            <w:r w:rsidRPr="00934A13">
              <w:rPr>
                <w:color w:val="000000"/>
              </w:rPr>
              <w:t xml:space="preserve"> -.-</w:t>
            </w:r>
          </w:p>
        </w:tc>
        <w:tc>
          <w:tcPr>
            <w:tcW w:w="1020" w:type="dxa"/>
            <w:tcBorders>
              <w:top w:val="nil"/>
              <w:left w:val="nil"/>
              <w:bottom w:val="nil"/>
              <w:right w:val="nil"/>
            </w:tcBorders>
            <w:shd w:val="clear" w:color="auto" w:fill="auto"/>
            <w:vAlign w:val="bottom"/>
          </w:tcPr>
          <w:p w14:paraId="00000CBC" w14:textId="77777777" w:rsidR="00E22BB3" w:rsidRPr="00934A13" w:rsidRDefault="00895EDC">
            <w:pPr>
              <w:spacing w:after="0" w:line="240" w:lineRule="auto"/>
              <w:jc w:val="center"/>
              <w:rPr>
                <w:color w:val="000000"/>
              </w:rPr>
            </w:pPr>
            <w:r w:rsidRPr="00934A13">
              <w:rPr>
                <w:color w:val="000000"/>
              </w:rPr>
              <w:t>13.5</w:t>
            </w:r>
          </w:p>
        </w:tc>
        <w:tc>
          <w:tcPr>
            <w:tcW w:w="1396" w:type="dxa"/>
            <w:tcBorders>
              <w:top w:val="nil"/>
              <w:left w:val="nil"/>
              <w:bottom w:val="nil"/>
              <w:right w:val="nil"/>
            </w:tcBorders>
            <w:shd w:val="clear" w:color="auto" w:fill="auto"/>
            <w:vAlign w:val="bottom"/>
          </w:tcPr>
          <w:p w14:paraId="00000CBD" w14:textId="77777777" w:rsidR="00E22BB3" w:rsidRPr="00934A13" w:rsidRDefault="00895EDC">
            <w:pPr>
              <w:spacing w:after="0" w:line="240" w:lineRule="auto"/>
              <w:jc w:val="center"/>
              <w:rPr>
                <w:color w:val="000000"/>
              </w:rPr>
            </w:pPr>
            <w:r w:rsidRPr="00934A13">
              <w:rPr>
                <w:color w:val="000000"/>
              </w:rPr>
              <w:t xml:space="preserve"> -.-</w:t>
            </w:r>
          </w:p>
        </w:tc>
      </w:tr>
      <w:tr w:rsidR="00E22BB3" w14:paraId="30BB1EC1" w14:textId="77777777" w:rsidTr="003B2E00">
        <w:trPr>
          <w:trHeight w:val="300"/>
        </w:trPr>
        <w:tc>
          <w:tcPr>
            <w:tcW w:w="3663" w:type="dxa"/>
            <w:tcBorders>
              <w:top w:val="nil"/>
              <w:left w:val="nil"/>
              <w:bottom w:val="nil"/>
              <w:right w:val="nil"/>
            </w:tcBorders>
            <w:shd w:val="clear" w:color="auto" w:fill="auto"/>
            <w:vAlign w:val="bottom"/>
          </w:tcPr>
          <w:p w14:paraId="00000CBE" w14:textId="77777777" w:rsidR="00E22BB3" w:rsidRDefault="00895EDC">
            <w:pPr>
              <w:spacing w:after="0" w:line="240" w:lineRule="auto"/>
              <w:jc w:val="right"/>
              <w:rPr>
                <w:color w:val="000000"/>
              </w:rPr>
            </w:pPr>
            <w:r>
              <w:rPr>
                <w:color w:val="000000"/>
              </w:rPr>
              <w:t xml:space="preserve"> Construcción</w:t>
            </w:r>
          </w:p>
        </w:tc>
        <w:tc>
          <w:tcPr>
            <w:tcW w:w="1020" w:type="dxa"/>
            <w:tcBorders>
              <w:top w:val="nil"/>
              <w:left w:val="nil"/>
              <w:bottom w:val="nil"/>
              <w:right w:val="nil"/>
            </w:tcBorders>
            <w:shd w:val="clear" w:color="auto" w:fill="auto"/>
            <w:vAlign w:val="bottom"/>
          </w:tcPr>
          <w:p w14:paraId="00000CBF" w14:textId="77777777" w:rsidR="00E22BB3" w:rsidRPr="00934A13" w:rsidRDefault="00895EDC">
            <w:pPr>
              <w:spacing w:after="0" w:line="240" w:lineRule="auto"/>
              <w:jc w:val="center"/>
              <w:rPr>
                <w:color w:val="000000"/>
              </w:rPr>
            </w:pPr>
            <w:r w:rsidRPr="00934A13">
              <w:rPr>
                <w:color w:val="000000"/>
              </w:rPr>
              <w:t xml:space="preserve"> -.-</w:t>
            </w:r>
          </w:p>
        </w:tc>
        <w:tc>
          <w:tcPr>
            <w:tcW w:w="1396" w:type="dxa"/>
            <w:tcBorders>
              <w:top w:val="nil"/>
              <w:left w:val="nil"/>
              <w:bottom w:val="nil"/>
              <w:right w:val="nil"/>
            </w:tcBorders>
            <w:shd w:val="clear" w:color="auto" w:fill="auto"/>
            <w:vAlign w:val="bottom"/>
          </w:tcPr>
          <w:p w14:paraId="00000CC0" w14:textId="77777777" w:rsidR="00E22BB3" w:rsidRPr="00934A13" w:rsidRDefault="00895EDC">
            <w:pPr>
              <w:spacing w:after="0" w:line="240" w:lineRule="auto"/>
              <w:jc w:val="center"/>
              <w:rPr>
                <w:color w:val="000000"/>
              </w:rPr>
            </w:pPr>
            <w:r w:rsidRPr="00934A13">
              <w:rPr>
                <w:color w:val="000000"/>
              </w:rPr>
              <w:t xml:space="preserve"> -.-</w:t>
            </w:r>
          </w:p>
        </w:tc>
        <w:tc>
          <w:tcPr>
            <w:tcW w:w="1020" w:type="dxa"/>
            <w:tcBorders>
              <w:top w:val="nil"/>
              <w:left w:val="nil"/>
              <w:bottom w:val="nil"/>
              <w:right w:val="nil"/>
            </w:tcBorders>
            <w:shd w:val="clear" w:color="auto" w:fill="auto"/>
            <w:vAlign w:val="bottom"/>
          </w:tcPr>
          <w:p w14:paraId="00000CC1" w14:textId="77777777" w:rsidR="00E22BB3" w:rsidRPr="00934A13" w:rsidRDefault="00895EDC">
            <w:pPr>
              <w:spacing w:after="0" w:line="240" w:lineRule="auto"/>
              <w:jc w:val="center"/>
              <w:rPr>
                <w:color w:val="000000"/>
              </w:rPr>
            </w:pPr>
            <w:r w:rsidRPr="00934A13">
              <w:rPr>
                <w:color w:val="000000"/>
              </w:rPr>
              <w:t>18.6</w:t>
            </w:r>
          </w:p>
        </w:tc>
        <w:tc>
          <w:tcPr>
            <w:tcW w:w="1396" w:type="dxa"/>
            <w:tcBorders>
              <w:top w:val="nil"/>
              <w:left w:val="nil"/>
              <w:bottom w:val="nil"/>
              <w:right w:val="nil"/>
            </w:tcBorders>
            <w:shd w:val="clear" w:color="auto" w:fill="auto"/>
            <w:vAlign w:val="bottom"/>
          </w:tcPr>
          <w:p w14:paraId="00000CC2" w14:textId="77777777" w:rsidR="00E22BB3" w:rsidRPr="00934A13" w:rsidRDefault="00895EDC">
            <w:pPr>
              <w:spacing w:after="0" w:line="240" w:lineRule="auto"/>
              <w:jc w:val="center"/>
              <w:rPr>
                <w:color w:val="000000"/>
              </w:rPr>
            </w:pPr>
            <w:r w:rsidRPr="00934A13">
              <w:rPr>
                <w:color w:val="000000"/>
              </w:rPr>
              <w:t>10.8</w:t>
            </w:r>
          </w:p>
        </w:tc>
      </w:tr>
      <w:tr w:rsidR="00E22BB3" w14:paraId="1597B0C0" w14:textId="77777777" w:rsidTr="003B2E00">
        <w:trPr>
          <w:trHeight w:val="300"/>
        </w:trPr>
        <w:tc>
          <w:tcPr>
            <w:tcW w:w="3663" w:type="dxa"/>
            <w:tcBorders>
              <w:top w:val="nil"/>
              <w:left w:val="nil"/>
              <w:bottom w:val="nil"/>
              <w:right w:val="nil"/>
            </w:tcBorders>
            <w:shd w:val="clear" w:color="auto" w:fill="auto"/>
            <w:vAlign w:val="bottom"/>
          </w:tcPr>
          <w:p w14:paraId="00000CC3" w14:textId="77777777" w:rsidR="00E22BB3" w:rsidRDefault="00895EDC">
            <w:pPr>
              <w:spacing w:after="0" w:line="240" w:lineRule="auto"/>
              <w:jc w:val="right"/>
              <w:rPr>
                <w:color w:val="000000"/>
              </w:rPr>
            </w:pPr>
            <w:r>
              <w:rPr>
                <w:color w:val="000000"/>
              </w:rPr>
              <w:t xml:space="preserve"> Comercio</w:t>
            </w:r>
          </w:p>
        </w:tc>
        <w:tc>
          <w:tcPr>
            <w:tcW w:w="1020" w:type="dxa"/>
            <w:tcBorders>
              <w:top w:val="nil"/>
              <w:left w:val="nil"/>
              <w:bottom w:val="nil"/>
              <w:right w:val="nil"/>
            </w:tcBorders>
            <w:shd w:val="clear" w:color="auto" w:fill="auto"/>
            <w:vAlign w:val="bottom"/>
          </w:tcPr>
          <w:p w14:paraId="00000CC4" w14:textId="77777777" w:rsidR="00E22BB3" w:rsidRPr="00934A13" w:rsidRDefault="00895EDC">
            <w:pPr>
              <w:spacing w:after="0" w:line="240" w:lineRule="auto"/>
              <w:jc w:val="center"/>
              <w:rPr>
                <w:color w:val="000000"/>
              </w:rPr>
            </w:pPr>
            <w:r w:rsidRPr="00934A13">
              <w:rPr>
                <w:color w:val="000000"/>
              </w:rPr>
              <w:t>21.8</w:t>
            </w:r>
          </w:p>
        </w:tc>
        <w:tc>
          <w:tcPr>
            <w:tcW w:w="1396" w:type="dxa"/>
            <w:tcBorders>
              <w:top w:val="nil"/>
              <w:left w:val="nil"/>
              <w:bottom w:val="nil"/>
              <w:right w:val="nil"/>
            </w:tcBorders>
            <w:shd w:val="clear" w:color="auto" w:fill="auto"/>
            <w:vAlign w:val="bottom"/>
          </w:tcPr>
          <w:p w14:paraId="00000CC5" w14:textId="77777777" w:rsidR="00E22BB3" w:rsidRPr="00934A13" w:rsidRDefault="00895EDC">
            <w:pPr>
              <w:spacing w:after="0" w:line="240" w:lineRule="auto"/>
              <w:jc w:val="center"/>
              <w:rPr>
                <w:color w:val="000000"/>
              </w:rPr>
            </w:pPr>
            <w:r w:rsidRPr="00934A13">
              <w:rPr>
                <w:color w:val="000000"/>
              </w:rPr>
              <w:t>19.9</w:t>
            </w:r>
          </w:p>
        </w:tc>
        <w:tc>
          <w:tcPr>
            <w:tcW w:w="1020" w:type="dxa"/>
            <w:tcBorders>
              <w:top w:val="nil"/>
              <w:left w:val="nil"/>
              <w:bottom w:val="nil"/>
              <w:right w:val="nil"/>
            </w:tcBorders>
            <w:shd w:val="clear" w:color="auto" w:fill="auto"/>
            <w:vAlign w:val="bottom"/>
          </w:tcPr>
          <w:p w14:paraId="00000CC6" w14:textId="77777777" w:rsidR="00E22BB3" w:rsidRPr="00934A13" w:rsidRDefault="00895EDC">
            <w:pPr>
              <w:spacing w:after="0" w:line="240" w:lineRule="auto"/>
              <w:jc w:val="center"/>
              <w:rPr>
                <w:color w:val="000000"/>
              </w:rPr>
            </w:pPr>
            <w:r w:rsidRPr="00934A13">
              <w:rPr>
                <w:color w:val="000000"/>
              </w:rPr>
              <w:t>9.4</w:t>
            </w:r>
          </w:p>
        </w:tc>
        <w:tc>
          <w:tcPr>
            <w:tcW w:w="1396" w:type="dxa"/>
            <w:tcBorders>
              <w:top w:val="nil"/>
              <w:left w:val="nil"/>
              <w:bottom w:val="nil"/>
              <w:right w:val="nil"/>
            </w:tcBorders>
            <w:shd w:val="clear" w:color="auto" w:fill="auto"/>
            <w:vAlign w:val="bottom"/>
          </w:tcPr>
          <w:p w14:paraId="00000CC7" w14:textId="77777777" w:rsidR="00E22BB3" w:rsidRPr="00934A13" w:rsidRDefault="00895EDC">
            <w:pPr>
              <w:spacing w:after="0" w:line="240" w:lineRule="auto"/>
              <w:jc w:val="center"/>
              <w:rPr>
                <w:color w:val="000000"/>
              </w:rPr>
            </w:pPr>
            <w:r w:rsidRPr="00934A13">
              <w:rPr>
                <w:color w:val="000000"/>
              </w:rPr>
              <w:t>13.6</w:t>
            </w:r>
          </w:p>
        </w:tc>
      </w:tr>
      <w:tr w:rsidR="00E22BB3" w14:paraId="77647908" w14:textId="77777777" w:rsidTr="003B2E00">
        <w:trPr>
          <w:trHeight w:val="300"/>
        </w:trPr>
        <w:tc>
          <w:tcPr>
            <w:tcW w:w="3663" w:type="dxa"/>
            <w:tcBorders>
              <w:top w:val="nil"/>
              <w:left w:val="nil"/>
              <w:bottom w:val="nil"/>
              <w:right w:val="nil"/>
            </w:tcBorders>
            <w:shd w:val="clear" w:color="auto" w:fill="auto"/>
            <w:vAlign w:val="bottom"/>
          </w:tcPr>
          <w:p w14:paraId="00000CC8" w14:textId="77777777" w:rsidR="00E22BB3" w:rsidRDefault="00895EDC">
            <w:pPr>
              <w:spacing w:after="0" w:line="240" w:lineRule="auto"/>
              <w:jc w:val="right"/>
              <w:rPr>
                <w:color w:val="000000"/>
              </w:rPr>
            </w:pPr>
            <w:r>
              <w:rPr>
                <w:color w:val="000000"/>
              </w:rPr>
              <w:t xml:space="preserve"> Hotelería y restaurantes</w:t>
            </w:r>
          </w:p>
        </w:tc>
        <w:tc>
          <w:tcPr>
            <w:tcW w:w="1020" w:type="dxa"/>
            <w:tcBorders>
              <w:top w:val="nil"/>
              <w:left w:val="nil"/>
              <w:bottom w:val="nil"/>
              <w:right w:val="nil"/>
            </w:tcBorders>
            <w:shd w:val="clear" w:color="auto" w:fill="auto"/>
            <w:vAlign w:val="bottom"/>
          </w:tcPr>
          <w:p w14:paraId="00000CC9" w14:textId="77777777" w:rsidR="00E22BB3" w:rsidRPr="00934A13" w:rsidRDefault="00895EDC">
            <w:pPr>
              <w:spacing w:after="0" w:line="240" w:lineRule="auto"/>
              <w:jc w:val="center"/>
              <w:rPr>
                <w:color w:val="000000"/>
              </w:rPr>
            </w:pPr>
            <w:r w:rsidRPr="00934A13">
              <w:rPr>
                <w:color w:val="000000"/>
              </w:rPr>
              <w:t>3.0</w:t>
            </w:r>
          </w:p>
        </w:tc>
        <w:tc>
          <w:tcPr>
            <w:tcW w:w="1396" w:type="dxa"/>
            <w:tcBorders>
              <w:top w:val="nil"/>
              <w:left w:val="nil"/>
              <w:bottom w:val="nil"/>
              <w:right w:val="nil"/>
            </w:tcBorders>
            <w:shd w:val="clear" w:color="auto" w:fill="auto"/>
            <w:vAlign w:val="bottom"/>
          </w:tcPr>
          <w:p w14:paraId="00000CCA" w14:textId="77777777" w:rsidR="00E22BB3" w:rsidRPr="00934A13" w:rsidRDefault="00895EDC">
            <w:pPr>
              <w:spacing w:after="0" w:line="240" w:lineRule="auto"/>
              <w:jc w:val="center"/>
              <w:rPr>
                <w:color w:val="000000"/>
              </w:rPr>
            </w:pPr>
            <w:r w:rsidRPr="00934A13">
              <w:rPr>
                <w:color w:val="000000"/>
              </w:rPr>
              <w:t xml:space="preserve"> -.-</w:t>
            </w:r>
          </w:p>
        </w:tc>
        <w:tc>
          <w:tcPr>
            <w:tcW w:w="1020" w:type="dxa"/>
            <w:tcBorders>
              <w:top w:val="nil"/>
              <w:left w:val="nil"/>
              <w:bottom w:val="nil"/>
              <w:right w:val="nil"/>
            </w:tcBorders>
            <w:shd w:val="clear" w:color="auto" w:fill="auto"/>
            <w:vAlign w:val="bottom"/>
          </w:tcPr>
          <w:p w14:paraId="00000CCB" w14:textId="77777777" w:rsidR="00E22BB3" w:rsidRPr="00934A13" w:rsidRDefault="00895EDC">
            <w:pPr>
              <w:spacing w:after="0" w:line="240" w:lineRule="auto"/>
              <w:jc w:val="center"/>
              <w:rPr>
                <w:color w:val="000000"/>
              </w:rPr>
            </w:pPr>
            <w:r w:rsidRPr="00934A13">
              <w:rPr>
                <w:color w:val="000000"/>
              </w:rPr>
              <w:t>2.4</w:t>
            </w:r>
          </w:p>
        </w:tc>
        <w:tc>
          <w:tcPr>
            <w:tcW w:w="1396" w:type="dxa"/>
            <w:tcBorders>
              <w:top w:val="nil"/>
              <w:left w:val="nil"/>
              <w:bottom w:val="nil"/>
              <w:right w:val="nil"/>
            </w:tcBorders>
            <w:shd w:val="clear" w:color="auto" w:fill="auto"/>
            <w:vAlign w:val="bottom"/>
          </w:tcPr>
          <w:p w14:paraId="00000CCC" w14:textId="77777777" w:rsidR="00E22BB3" w:rsidRPr="00934A13" w:rsidRDefault="00895EDC">
            <w:pPr>
              <w:spacing w:after="0" w:line="240" w:lineRule="auto"/>
              <w:jc w:val="center"/>
              <w:rPr>
                <w:color w:val="000000"/>
              </w:rPr>
            </w:pPr>
            <w:r w:rsidRPr="00934A13">
              <w:rPr>
                <w:color w:val="000000"/>
              </w:rPr>
              <w:t>2.0</w:t>
            </w:r>
          </w:p>
        </w:tc>
      </w:tr>
      <w:tr w:rsidR="00E22BB3" w14:paraId="64842C74" w14:textId="77777777" w:rsidTr="003B2E00">
        <w:trPr>
          <w:trHeight w:val="300"/>
        </w:trPr>
        <w:tc>
          <w:tcPr>
            <w:tcW w:w="3663" w:type="dxa"/>
            <w:tcBorders>
              <w:top w:val="nil"/>
              <w:left w:val="nil"/>
              <w:bottom w:val="nil"/>
              <w:right w:val="nil"/>
            </w:tcBorders>
            <w:shd w:val="clear" w:color="auto" w:fill="auto"/>
            <w:vAlign w:val="bottom"/>
          </w:tcPr>
          <w:p w14:paraId="00000CCD" w14:textId="77777777" w:rsidR="00E22BB3" w:rsidRDefault="00895EDC">
            <w:pPr>
              <w:spacing w:after="0" w:line="240" w:lineRule="auto"/>
              <w:jc w:val="right"/>
              <w:rPr>
                <w:color w:val="000000"/>
              </w:rPr>
            </w:pPr>
            <w:r>
              <w:rPr>
                <w:color w:val="000000"/>
              </w:rPr>
              <w:t>Información y Comunicación</w:t>
            </w:r>
          </w:p>
        </w:tc>
        <w:tc>
          <w:tcPr>
            <w:tcW w:w="1020" w:type="dxa"/>
            <w:tcBorders>
              <w:top w:val="nil"/>
              <w:left w:val="nil"/>
              <w:bottom w:val="nil"/>
              <w:right w:val="nil"/>
            </w:tcBorders>
            <w:shd w:val="clear" w:color="auto" w:fill="auto"/>
            <w:vAlign w:val="bottom"/>
          </w:tcPr>
          <w:p w14:paraId="00000CCE" w14:textId="77777777" w:rsidR="00E22BB3" w:rsidRPr="00934A13" w:rsidRDefault="00895EDC">
            <w:pPr>
              <w:spacing w:after="0" w:line="240" w:lineRule="auto"/>
              <w:jc w:val="center"/>
              <w:rPr>
                <w:color w:val="000000"/>
              </w:rPr>
            </w:pPr>
            <w:r w:rsidRPr="00934A13">
              <w:rPr>
                <w:color w:val="000000"/>
              </w:rPr>
              <w:t xml:space="preserve"> -.-</w:t>
            </w:r>
          </w:p>
        </w:tc>
        <w:tc>
          <w:tcPr>
            <w:tcW w:w="1396" w:type="dxa"/>
            <w:tcBorders>
              <w:top w:val="nil"/>
              <w:left w:val="nil"/>
              <w:bottom w:val="nil"/>
              <w:right w:val="nil"/>
            </w:tcBorders>
            <w:shd w:val="clear" w:color="auto" w:fill="auto"/>
            <w:vAlign w:val="bottom"/>
          </w:tcPr>
          <w:p w14:paraId="00000CCF" w14:textId="77777777" w:rsidR="00E22BB3" w:rsidRPr="00934A13" w:rsidRDefault="00895EDC">
            <w:pPr>
              <w:spacing w:after="0" w:line="240" w:lineRule="auto"/>
              <w:jc w:val="center"/>
              <w:rPr>
                <w:color w:val="000000"/>
              </w:rPr>
            </w:pPr>
            <w:r w:rsidRPr="00934A13">
              <w:rPr>
                <w:color w:val="000000"/>
              </w:rPr>
              <w:t xml:space="preserve"> -.-</w:t>
            </w:r>
          </w:p>
        </w:tc>
        <w:tc>
          <w:tcPr>
            <w:tcW w:w="1020" w:type="dxa"/>
            <w:tcBorders>
              <w:top w:val="nil"/>
              <w:left w:val="nil"/>
              <w:bottom w:val="nil"/>
              <w:right w:val="nil"/>
            </w:tcBorders>
            <w:shd w:val="clear" w:color="auto" w:fill="auto"/>
            <w:vAlign w:val="bottom"/>
          </w:tcPr>
          <w:p w14:paraId="00000CD0" w14:textId="77777777" w:rsidR="00E22BB3" w:rsidRPr="00934A13" w:rsidRDefault="00895EDC">
            <w:pPr>
              <w:spacing w:after="0" w:line="240" w:lineRule="auto"/>
              <w:jc w:val="center"/>
              <w:rPr>
                <w:color w:val="000000"/>
              </w:rPr>
            </w:pPr>
            <w:r w:rsidRPr="00934A13">
              <w:rPr>
                <w:color w:val="000000"/>
              </w:rPr>
              <w:t>2.0</w:t>
            </w:r>
          </w:p>
        </w:tc>
        <w:tc>
          <w:tcPr>
            <w:tcW w:w="1396" w:type="dxa"/>
            <w:tcBorders>
              <w:top w:val="nil"/>
              <w:left w:val="nil"/>
              <w:bottom w:val="nil"/>
              <w:right w:val="nil"/>
            </w:tcBorders>
            <w:shd w:val="clear" w:color="auto" w:fill="auto"/>
            <w:vAlign w:val="bottom"/>
          </w:tcPr>
          <w:p w14:paraId="00000CD1" w14:textId="77777777" w:rsidR="00E22BB3" w:rsidRPr="00934A13" w:rsidRDefault="00895EDC">
            <w:pPr>
              <w:spacing w:after="0" w:line="240" w:lineRule="auto"/>
              <w:jc w:val="center"/>
              <w:rPr>
                <w:color w:val="000000"/>
              </w:rPr>
            </w:pPr>
            <w:r w:rsidRPr="00934A13">
              <w:rPr>
                <w:color w:val="000000"/>
              </w:rPr>
              <w:t xml:space="preserve"> -.-</w:t>
            </w:r>
          </w:p>
        </w:tc>
      </w:tr>
      <w:tr w:rsidR="00E22BB3" w14:paraId="3DAA446B" w14:textId="77777777" w:rsidTr="003B2E00">
        <w:trPr>
          <w:trHeight w:val="300"/>
        </w:trPr>
        <w:tc>
          <w:tcPr>
            <w:tcW w:w="3663" w:type="dxa"/>
            <w:tcBorders>
              <w:top w:val="nil"/>
              <w:left w:val="nil"/>
              <w:bottom w:val="single" w:sz="4" w:space="0" w:color="000000"/>
              <w:right w:val="nil"/>
            </w:tcBorders>
            <w:shd w:val="clear" w:color="auto" w:fill="auto"/>
            <w:vAlign w:val="bottom"/>
          </w:tcPr>
          <w:p w14:paraId="00000CD2" w14:textId="44FFC44C" w:rsidR="00E22BB3" w:rsidRDefault="00C841F5">
            <w:pPr>
              <w:spacing w:after="0" w:line="240" w:lineRule="auto"/>
              <w:jc w:val="right"/>
              <w:rPr>
                <w:color w:val="000000"/>
              </w:rPr>
            </w:pPr>
            <w:r w:rsidRPr="00C841F5">
              <w:rPr>
                <w:color w:val="000000"/>
              </w:rPr>
              <w:t>Actividades de los hogares (como empleadores de personal doméstico</w:t>
            </w:r>
            <w:r>
              <w:rPr>
                <w:color w:val="000000"/>
              </w:rPr>
              <w:t xml:space="preserve">, </w:t>
            </w:r>
            <w:r w:rsidRPr="00C841F5">
              <w:rPr>
                <w:color w:val="000000"/>
              </w:rPr>
              <w:t>actividades de los hogares como productores de bienes o servicios para uso propio)</w:t>
            </w:r>
          </w:p>
        </w:tc>
        <w:tc>
          <w:tcPr>
            <w:tcW w:w="1020" w:type="dxa"/>
            <w:tcBorders>
              <w:top w:val="nil"/>
              <w:left w:val="nil"/>
              <w:bottom w:val="single" w:sz="4" w:space="0" w:color="000000"/>
              <w:right w:val="nil"/>
            </w:tcBorders>
            <w:shd w:val="clear" w:color="auto" w:fill="auto"/>
            <w:vAlign w:val="bottom"/>
          </w:tcPr>
          <w:p w14:paraId="00000CD3" w14:textId="77777777" w:rsidR="00E22BB3" w:rsidRPr="00934A13" w:rsidRDefault="00895EDC">
            <w:pPr>
              <w:spacing w:after="0" w:line="240" w:lineRule="auto"/>
              <w:jc w:val="center"/>
              <w:rPr>
                <w:color w:val="000000"/>
              </w:rPr>
            </w:pPr>
            <w:r w:rsidRPr="00934A13">
              <w:rPr>
                <w:color w:val="000000"/>
              </w:rPr>
              <w:t>24.1</w:t>
            </w:r>
          </w:p>
        </w:tc>
        <w:tc>
          <w:tcPr>
            <w:tcW w:w="1396" w:type="dxa"/>
            <w:tcBorders>
              <w:top w:val="nil"/>
              <w:left w:val="nil"/>
              <w:bottom w:val="single" w:sz="4" w:space="0" w:color="000000"/>
              <w:right w:val="nil"/>
            </w:tcBorders>
            <w:shd w:val="clear" w:color="auto" w:fill="auto"/>
            <w:vAlign w:val="bottom"/>
          </w:tcPr>
          <w:p w14:paraId="00000CD4" w14:textId="77777777" w:rsidR="00E22BB3" w:rsidRPr="00934A13" w:rsidRDefault="00895EDC">
            <w:pPr>
              <w:spacing w:after="0" w:line="240" w:lineRule="auto"/>
              <w:jc w:val="center"/>
              <w:rPr>
                <w:color w:val="000000"/>
              </w:rPr>
            </w:pPr>
            <w:r w:rsidRPr="00934A13">
              <w:rPr>
                <w:color w:val="000000"/>
              </w:rPr>
              <w:t>21.7</w:t>
            </w:r>
          </w:p>
        </w:tc>
        <w:tc>
          <w:tcPr>
            <w:tcW w:w="1020" w:type="dxa"/>
            <w:tcBorders>
              <w:top w:val="nil"/>
              <w:left w:val="nil"/>
              <w:bottom w:val="single" w:sz="4" w:space="0" w:color="000000"/>
              <w:right w:val="nil"/>
            </w:tcBorders>
            <w:shd w:val="clear" w:color="auto" w:fill="auto"/>
            <w:vAlign w:val="bottom"/>
          </w:tcPr>
          <w:p w14:paraId="00000CD5" w14:textId="77777777" w:rsidR="00E22BB3" w:rsidRPr="00934A13" w:rsidRDefault="00895EDC">
            <w:pPr>
              <w:spacing w:after="0" w:line="240" w:lineRule="auto"/>
              <w:jc w:val="center"/>
              <w:rPr>
                <w:color w:val="000000"/>
              </w:rPr>
            </w:pPr>
            <w:r w:rsidRPr="00934A13">
              <w:rPr>
                <w:color w:val="000000"/>
              </w:rPr>
              <w:t xml:space="preserve"> -.-</w:t>
            </w:r>
          </w:p>
        </w:tc>
        <w:tc>
          <w:tcPr>
            <w:tcW w:w="1396" w:type="dxa"/>
            <w:tcBorders>
              <w:top w:val="nil"/>
              <w:left w:val="nil"/>
              <w:bottom w:val="single" w:sz="4" w:space="0" w:color="000000"/>
              <w:right w:val="nil"/>
            </w:tcBorders>
            <w:shd w:val="clear" w:color="auto" w:fill="auto"/>
            <w:vAlign w:val="bottom"/>
          </w:tcPr>
          <w:p w14:paraId="00000CD6" w14:textId="77777777" w:rsidR="00E22BB3" w:rsidRPr="00934A13" w:rsidRDefault="00895EDC">
            <w:pPr>
              <w:spacing w:after="0" w:line="240" w:lineRule="auto"/>
              <w:jc w:val="center"/>
              <w:rPr>
                <w:color w:val="000000"/>
              </w:rPr>
            </w:pPr>
            <w:r w:rsidRPr="00934A13">
              <w:rPr>
                <w:color w:val="000000"/>
              </w:rPr>
              <w:t xml:space="preserve"> -.-</w:t>
            </w:r>
          </w:p>
        </w:tc>
      </w:tr>
      <w:tr w:rsidR="00E22BB3" w14:paraId="480F9463" w14:textId="77777777" w:rsidTr="003B2E00">
        <w:trPr>
          <w:trHeight w:val="300"/>
        </w:trPr>
        <w:tc>
          <w:tcPr>
            <w:tcW w:w="7099" w:type="dxa"/>
            <w:gridSpan w:val="4"/>
            <w:tcBorders>
              <w:top w:val="nil"/>
              <w:left w:val="nil"/>
              <w:bottom w:val="nil"/>
              <w:right w:val="nil"/>
            </w:tcBorders>
            <w:shd w:val="clear" w:color="auto" w:fill="auto"/>
            <w:vAlign w:val="bottom"/>
          </w:tcPr>
          <w:p w14:paraId="00000CD7" w14:textId="77777777" w:rsidR="00E22BB3" w:rsidRDefault="00895EDC">
            <w:pPr>
              <w:spacing w:after="0" w:line="240" w:lineRule="auto"/>
              <w:rPr>
                <w:color w:val="000000"/>
              </w:rPr>
            </w:pPr>
            <w:r>
              <w:rPr>
                <w:color w:val="000000"/>
              </w:rPr>
              <w:t>Fuente: Elaboración propia en base a datos de la Encuesta Permanente de Hogares (INDEC).</w:t>
            </w:r>
          </w:p>
        </w:tc>
        <w:tc>
          <w:tcPr>
            <w:tcW w:w="1396" w:type="dxa"/>
            <w:tcBorders>
              <w:top w:val="nil"/>
              <w:left w:val="nil"/>
              <w:bottom w:val="nil"/>
              <w:right w:val="nil"/>
            </w:tcBorders>
            <w:shd w:val="clear" w:color="auto" w:fill="auto"/>
            <w:vAlign w:val="bottom"/>
          </w:tcPr>
          <w:p w14:paraId="00000CDB" w14:textId="77777777" w:rsidR="00E22BB3" w:rsidRDefault="00E22BB3">
            <w:pPr>
              <w:spacing w:after="0" w:line="240" w:lineRule="auto"/>
              <w:rPr>
                <w:color w:val="000000"/>
              </w:rPr>
            </w:pPr>
          </w:p>
        </w:tc>
      </w:tr>
    </w:tbl>
    <w:p w14:paraId="183641CF" w14:textId="32CF555E" w:rsidR="004A01E8" w:rsidRDefault="004A01E8" w:rsidP="00BE22E7">
      <w:pPr>
        <w:spacing w:line="288" w:lineRule="auto"/>
        <w:jc w:val="both"/>
        <w:rPr>
          <w:sz w:val="22"/>
          <w:szCs w:val="22"/>
        </w:rPr>
      </w:pPr>
      <w:r>
        <w:rPr>
          <w:sz w:val="22"/>
          <w:szCs w:val="22"/>
        </w:rPr>
        <w:lastRenderedPageBreak/>
        <w:t>El segundo grupo de importancia para las mujeres es el de puestos sin calificación (26,3%), y para los hombres el grupo de técnicos (20,6%). En comparación con la población adulta, los hombres mayores tienen mayor participación de trabajadores técnicos (15% versus 20,6%) y menos de ocupados sin calificación (15,9% versus 4,8%). Mientras la distribución de mujeres es prácticamente idéntica.</w:t>
      </w:r>
    </w:p>
    <w:p w14:paraId="28DF6F4F" w14:textId="5FFD6C72" w:rsidR="00C841F5" w:rsidRDefault="002B6833" w:rsidP="00BE22E7">
      <w:pPr>
        <w:spacing w:line="288" w:lineRule="auto"/>
        <w:jc w:val="both"/>
        <w:rPr>
          <w:sz w:val="22"/>
          <w:szCs w:val="22"/>
        </w:rPr>
      </w:pPr>
      <w:r w:rsidRPr="002B6833">
        <w:rPr>
          <w:sz w:val="22"/>
          <w:szCs w:val="22"/>
        </w:rPr>
        <w:t xml:space="preserve">De la misma </w:t>
      </w:r>
      <w:r>
        <w:rPr>
          <w:sz w:val="22"/>
          <w:szCs w:val="22"/>
        </w:rPr>
        <w:t>manera, la distribución de trabajadoras mayores se distribuye como las mujeres en edades centrales. Ellas se encuentran, tanto en Gran Salta como en el interior, ocupadas en puestos de ejecución directa o en trabajos independientes (55,8% y 40,4% en Gran Salta y 64,5% y 35,5% en el Resto). En cuanto a los hombres, durante la edad adulta avanzada se encuentran más hombres en cargos de dirección y jefatura que durante la edad adulta</w:t>
      </w:r>
      <w:r w:rsidR="00581318">
        <w:rPr>
          <w:sz w:val="22"/>
          <w:szCs w:val="22"/>
        </w:rPr>
        <w:t>.</w:t>
      </w:r>
      <w:r>
        <w:rPr>
          <w:sz w:val="22"/>
          <w:szCs w:val="22"/>
        </w:rPr>
        <w:t xml:space="preserve"> Más en Gran Salta que en el interior</w:t>
      </w:r>
      <w:r w:rsidR="00581318">
        <w:rPr>
          <w:sz w:val="22"/>
          <w:szCs w:val="22"/>
        </w:rPr>
        <w:t xml:space="preserve">. Por ejemplo, en Gran Salta: 11% versus 5,7% en cargos de dirección, y 6,4% versus 1,9% en puestos de jefatura). </w:t>
      </w:r>
      <w:r>
        <w:rPr>
          <w:sz w:val="22"/>
          <w:szCs w:val="22"/>
        </w:rPr>
        <w:t xml:space="preserve">Interesa destacar que, en el interior de la provincia, los hombres se ocupan mucho más </w:t>
      </w:r>
      <w:r w:rsidR="00581318">
        <w:rPr>
          <w:sz w:val="22"/>
          <w:szCs w:val="22"/>
        </w:rPr>
        <w:t>en tra</w:t>
      </w:r>
      <w:r w:rsidR="007C1ACA">
        <w:rPr>
          <w:sz w:val="22"/>
          <w:szCs w:val="22"/>
        </w:rPr>
        <w:t>bajos independientes</w:t>
      </w:r>
      <w:r w:rsidR="00581318">
        <w:rPr>
          <w:sz w:val="22"/>
          <w:szCs w:val="22"/>
        </w:rPr>
        <w:t>. Esta es una diferencia notable, también, en relación a los hombres en edad adulta. Mientras que en Gran Salta 15,4% de los hombres son cuentapropistas, en el resto de la provincia, 43%.</w:t>
      </w:r>
    </w:p>
    <w:p w14:paraId="5AE4A9A2" w14:textId="73DFD90B" w:rsidR="004D458A" w:rsidRPr="004D458A" w:rsidRDefault="004D458A" w:rsidP="00BE22E7">
      <w:pPr>
        <w:spacing w:line="288" w:lineRule="auto"/>
        <w:jc w:val="both"/>
        <w:rPr>
          <w:sz w:val="22"/>
          <w:szCs w:val="22"/>
        </w:rPr>
      </w:pPr>
      <w:r>
        <w:rPr>
          <w:sz w:val="22"/>
          <w:szCs w:val="22"/>
        </w:rPr>
        <w:t>Las diferencias en la distribución de trabajadoras/es entre la zona central de la provincia y el interior son notables.</w:t>
      </w:r>
      <w:r w:rsidR="002F69C9">
        <w:rPr>
          <w:sz w:val="22"/>
          <w:szCs w:val="22"/>
        </w:rPr>
        <w:t xml:space="preserve"> Las y los trabajadores del interior de la provincia se concentran en menos sectores que en Gran Salta, 6 versus 12.  </w:t>
      </w:r>
      <w:r w:rsidR="002F69C9" w:rsidRPr="002F69C9">
        <w:rPr>
          <w:sz w:val="22"/>
          <w:szCs w:val="22"/>
        </w:rPr>
        <w:t>Las mujeres se ocupan principalmente en el sector de actividades domésticas</w:t>
      </w:r>
      <w:r w:rsidR="002F69C9">
        <w:rPr>
          <w:sz w:val="22"/>
          <w:szCs w:val="22"/>
        </w:rPr>
        <w:t xml:space="preserve"> (entre 21,7% y 24,1%)</w:t>
      </w:r>
      <w:r w:rsidR="002F69C9" w:rsidRPr="002F69C9">
        <w:rPr>
          <w:sz w:val="22"/>
          <w:szCs w:val="22"/>
        </w:rPr>
        <w:t>, en el comercio</w:t>
      </w:r>
      <w:r w:rsidR="002F69C9">
        <w:rPr>
          <w:sz w:val="22"/>
          <w:szCs w:val="22"/>
        </w:rPr>
        <w:t xml:space="preserve"> (entre 21,8% y 19,9%)</w:t>
      </w:r>
      <w:r w:rsidR="002F69C9" w:rsidRPr="002F69C9">
        <w:rPr>
          <w:sz w:val="22"/>
          <w:szCs w:val="22"/>
        </w:rPr>
        <w:t>, el sector industrial</w:t>
      </w:r>
      <w:r w:rsidR="002F69C9">
        <w:rPr>
          <w:sz w:val="22"/>
          <w:szCs w:val="22"/>
        </w:rPr>
        <w:t xml:space="preserve"> (entre 15% y 19,1%)</w:t>
      </w:r>
      <w:r w:rsidR="002F69C9" w:rsidRPr="002F69C9">
        <w:rPr>
          <w:sz w:val="22"/>
          <w:szCs w:val="22"/>
        </w:rPr>
        <w:t xml:space="preserve"> y en servicios de salud y sociales</w:t>
      </w:r>
      <w:r w:rsidR="002F69C9">
        <w:rPr>
          <w:sz w:val="22"/>
          <w:szCs w:val="22"/>
        </w:rPr>
        <w:t xml:space="preserve"> (entre 12,4% y 19,9%)</w:t>
      </w:r>
      <w:r w:rsidR="002F69C9" w:rsidRPr="002F69C9">
        <w:rPr>
          <w:sz w:val="22"/>
          <w:szCs w:val="22"/>
        </w:rPr>
        <w:t>.</w:t>
      </w:r>
      <w:r w:rsidR="002F69C9">
        <w:rPr>
          <w:sz w:val="22"/>
          <w:szCs w:val="22"/>
        </w:rPr>
        <w:t xml:space="preserve"> </w:t>
      </w:r>
      <w:r w:rsidR="002F69C9" w:rsidRPr="002F69C9">
        <w:rPr>
          <w:sz w:val="22"/>
          <w:szCs w:val="22"/>
        </w:rPr>
        <w:t xml:space="preserve">En cambio, los hombres muestran </w:t>
      </w:r>
      <w:r w:rsidR="002F69C9">
        <w:rPr>
          <w:sz w:val="22"/>
          <w:szCs w:val="22"/>
        </w:rPr>
        <w:t>distribuciones</w:t>
      </w:r>
      <w:r w:rsidR="002F69C9" w:rsidRPr="002F69C9">
        <w:rPr>
          <w:sz w:val="22"/>
          <w:szCs w:val="22"/>
        </w:rPr>
        <w:t xml:space="preserve"> diferente</w:t>
      </w:r>
      <w:r w:rsidR="002F69C9">
        <w:rPr>
          <w:sz w:val="22"/>
          <w:szCs w:val="22"/>
        </w:rPr>
        <w:t>s</w:t>
      </w:r>
      <w:r w:rsidR="002F69C9" w:rsidRPr="002F69C9">
        <w:rPr>
          <w:sz w:val="22"/>
          <w:szCs w:val="22"/>
        </w:rPr>
        <w:t xml:space="preserve"> según la región. En Gran Salta, las ramas principales son la construcción</w:t>
      </w:r>
      <w:r w:rsidR="002F69C9">
        <w:rPr>
          <w:sz w:val="22"/>
          <w:szCs w:val="22"/>
        </w:rPr>
        <w:t xml:space="preserve"> (18,6%)</w:t>
      </w:r>
      <w:r w:rsidR="002F69C9" w:rsidRPr="002F69C9">
        <w:rPr>
          <w:sz w:val="22"/>
          <w:szCs w:val="22"/>
        </w:rPr>
        <w:t xml:space="preserve">, la administración pública y defensa </w:t>
      </w:r>
      <w:r w:rsidR="002F69C9">
        <w:rPr>
          <w:sz w:val="22"/>
          <w:szCs w:val="22"/>
        </w:rPr>
        <w:t xml:space="preserve">(15,1%) </w:t>
      </w:r>
      <w:r w:rsidR="002F69C9" w:rsidRPr="002F69C9">
        <w:rPr>
          <w:sz w:val="22"/>
          <w:szCs w:val="22"/>
        </w:rPr>
        <w:t>y el servicio de transporte y correo</w:t>
      </w:r>
      <w:r w:rsidR="002F69C9">
        <w:rPr>
          <w:sz w:val="22"/>
          <w:szCs w:val="22"/>
        </w:rPr>
        <w:t xml:space="preserve"> (13,5%)</w:t>
      </w:r>
      <w:r w:rsidR="002F69C9" w:rsidRPr="002F69C9">
        <w:rPr>
          <w:sz w:val="22"/>
          <w:szCs w:val="22"/>
        </w:rPr>
        <w:t>. Mientras que</w:t>
      </w:r>
      <w:r w:rsidR="002F69C9">
        <w:rPr>
          <w:sz w:val="22"/>
          <w:szCs w:val="22"/>
        </w:rPr>
        <w:t>,</w:t>
      </w:r>
      <w:r w:rsidR="002F69C9" w:rsidRPr="002F69C9">
        <w:rPr>
          <w:sz w:val="22"/>
          <w:szCs w:val="22"/>
        </w:rPr>
        <w:t xml:space="preserve"> en el interior de la provincia, los hombres se ocupan principalmente en la industria</w:t>
      </w:r>
      <w:r w:rsidR="003B3978">
        <w:rPr>
          <w:sz w:val="22"/>
          <w:szCs w:val="22"/>
        </w:rPr>
        <w:t xml:space="preserve"> (36,6%)</w:t>
      </w:r>
      <w:r w:rsidR="002F69C9" w:rsidRPr="002F69C9">
        <w:rPr>
          <w:sz w:val="22"/>
          <w:szCs w:val="22"/>
        </w:rPr>
        <w:t>, la administración pública</w:t>
      </w:r>
      <w:r w:rsidR="003B3978">
        <w:rPr>
          <w:sz w:val="22"/>
          <w:szCs w:val="22"/>
        </w:rPr>
        <w:t xml:space="preserve"> (16,6%)</w:t>
      </w:r>
      <w:r w:rsidR="002F69C9" w:rsidRPr="002F69C9">
        <w:rPr>
          <w:sz w:val="22"/>
          <w:szCs w:val="22"/>
        </w:rPr>
        <w:t xml:space="preserve">, el comercio </w:t>
      </w:r>
      <w:r w:rsidR="003B3978">
        <w:rPr>
          <w:sz w:val="22"/>
          <w:szCs w:val="22"/>
        </w:rPr>
        <w:t xml:space="preserve">(13,6%) </w:t>
      </w:r>
      <w:r w:rsidR="002F69C9" w:rsidRPr="002F69C9">
        <w:rPr>
          <w:sz w:val="22"/>
          <w:szCs w:val="22"/>
        </w:rPr>
        <w:t>y la construcción</w:t>
      </w:r>
      <w:r w:rsidR="003B3978">
        <w:rPr>
          <w:sz w:val="22"/>
          <w:szCs w:val="22"/>
        </w:rPr>
        <w:t xml:space="preserve"> (10,8%)</w:t>
      </w:r>
      <w:r w:rsidR="002F69C9" w:rsidRPr="002F69C9">
        <w:rPr>
          <w:sz w:val="22"/>
          <w:szCs w:val="22"/>
        </w:rPr>
        <w:t>, en orden de importancia</w:t>
      </w:r>
      <w:r w:rsidR="003B3978">
        <w:rPr>
          <w:sz w:val="22"/>
          <w:szCs w:val="22"/>
        </w:rPr>
        <w:t xml:space="preserve"> (Tabla 13)</w:t>
      </w:r>
      <w:r w:rsidR="002F69C9" w:rsidRPr="002F69C9">
        <w:rPr>
          <w:sz w:val="22"/>
          <w:szCs w:val="22"/>
        </w:rPr>
        <w:t>.</w:t>
      </w:r>
    </w:p>
    <w:p w14:paraId="00000CDD" w14:textId="2E8ABBE1" w:rsidR="00E22BB3" w:rsidRPr="00934A13" w:rsidRDefault="00115EA1" w:rsidP="00934A13">
      <w:pPr>
        <w:pStyle w:val="Ttulo2"/>
      </w:pPr>
      <w:bookmarkStart w:id="80" w:name="_Toc161828653"/>
      <w:r>
        <w:t>7</w:t>
      </w:r>
      <w:r w:rsidR="00895EDC" w:rsidRPr="00934A13">
        <w:t>.3 Ingresos de las personas mayores</w:t>
      </w:r>
      <w:bookmarkEnd w:id="80"/>
    </w:p>
    <w:p w14:paraId="64E66C81" w14:textId="2ECC03F0" w:rsidR="003B3978" w:rsidRDefault="003B3978" w:rsidP="00BE22E7">
      <w:pPr>
        <w:spacing w:line="288" w:lineRule="auto"/>
        <w:jc w:val="both"/>
        <w:rPr>
          <w:sz w:val="22"/>
          <w:szCs w:val="22"/>
        </w:rPr>
      </w:pPr>
      <w:r>
        <w:rPr>
          <w:sz w:val="22"/>
          <w:szCs w:val="22"/>
        </w:rPr>
        <w:t xml:space="preserve">La Tabla 14 muestra información sobre las brechas de ingreso ya presentadas en la Tabla 5 de este trabajo, sumando mayor detalle sobre las personas mayores. </w:t>
      </w:r>
      <w:r w:rsidR="00DC0D53">
        <w:rPr>
          <w:sz w:val="22"/>
          <w:szCs w:val="22"/>
        </w:rPr>
        <w:t>Las brechas entre hombres y mujeres de edad avanzada son más pronunciadas que en la etapa central de la vida. Mientras que, en la provincia, las mujeres perciben ingresos laborales menores que los hombres en 26,4%, las mujeres de edad avanzada tienen ingresos 45,1% más bajos que sus pares varones</w:t>
      </w:r>
      <w:r w:rsidR="00A00184">
        <w:rPr>
          <w:sz w:val="22"/>
          <w:szCs w:val="22"/>
        </w:rPr>
        <w:t>.</w:t>
      </w:r>
    </w:p>
    <w:p w14:paraId="7EA7D8A2" w14:textId="5BDF7802" w:rsidR="00A00184" w:rsidRDefault="00A00184" w:rsidP="00BE22E7">
      <w:pPr>
        <w:spacing w:line="288" w:lineRule="auto"/>
        <w:jc w:val="both"/>
        <w:rPr>
          <w:sz w:val="22"/>
          <w:szCs w:val="22"/>
        </w:rPr>
      </w:pPr>
      <w:r>
        <w:rPr>
          <w:sz w:val="22"/>
          <w:szCs w:val="22"/>
        </w:rPr>
        <w:t>Lo contrario se observa en el ingreso no laboral medio, donde la desigualdad entre hombres y mujeres es mucho menor que en edades centrales. La Tabla 11 mostró que las mujeres perciben ingresos no laborales 28,6% menores que los hombres en edad central, mientras que la diferencia relativa en edad avanzada es de -9,2% (Tabla 14).</w:t>
      </w:r>
    </w:p>
    <w:p w14:paraId="00000CDE" w14:textId="0D17B83D" w:rsidR="00E22BB3" w:rsidRDefault="00934A13" w:rsidP="00934A13">
      <w:pPr>
        <w:pStyle w:val="Descripcin"/>
        <w:rPr>
          <w:color w:val="162F33"/>
        </w:rPr>
      </w:pPr>
      <w:bookmarkStart w:id="81" w:name="_Toc160112115"/>
      <w:bookmarkStart w:id="82" w:name="_Toc160112252"/>
      <w:bookmarkStart w:id="83" w:name="_Toc161298878"/>
      <w:bookmarkStart w:id="84" w:name="_Toc161298969"/>
      <w:r>
        <w:lastRenderedPageBreak/>
        <w:t xml:space="preserve">Tabla </w:t>
      </w:r>
      <w:fldSimple w:instr=" SEQ Tabla \* ARABIC ">
        <w:r>
          <w:rPr>
            <w:noProof/>
          </w:rPr>
          <w:t>14</w:t>
        </w:r>
      </w:fldSimple>
      <w:r>
        <w:t xml:space="preserve"> </w:t>
      </w:r>
      <w:r w:rsidRPr="00CE321F">
        <w:t>Ingreso laboral y no laboral de mujeres y hombres en edad avanzada por lugar de residencia, nivel educativo y socioeconómico; presencia de personas demandantes de cuidado en el hogar, tipo de ocupación, jerarquía ocupacional y rama de actividad. Salta</w:t>
      </w:r>
      <w:r>
        <w:t>,</w:t>
      </w:r>
      <w:r w:rsidR="00895EDC">
        <w:rPr>
          <w:color w:val="162F33"/>
        </w:rPr>
        <w:t xml:space="preserve"> 3er. trimestre 2021.</w:t>
      </w:r>
      <w:bookmarkEnd w:id="81"/>
      <w:bookmarkEnd w:id="82"/>
      <w:bookmarkEnd w:id="83"/>
      <w:bookmarkEnd w:id="84"/>
    </w:p>
    <w:p w14:paraId="6203C2BE" w14:textId="77777777" w:rsidR="00845B06" w:rsidRPr="00845B06" w:rsidRDefault="00845B06" w:rsidP="00845B06"/>
    <w:tbl>
      <w:tblPr>
        <w:tblW w:w="9017" w:type="dxa"/>
        <w:tblCellMar>
          <w:left w:w="0" w:type="dxa"/>
          <w:right w:w="0" w:type="dxa"/>
        </w:tblCellMar>
        <w:tblLook w:val="0400" w:firstRow="0" w:lastRow="0" w:firstColumn="0" w:lastColumn="0" w:noHBand="0" w:noVBand="1"/>
      </w:tblPr>
      <w:tblGrid>
        <w:gridCol w:w="2258"/>
        <w:gridCol w:w="851"/>
        <w:gridCol w:w="821"/>
        <w:gridCol w:w="746"/>
        <w:gridCol w:w="849"/>
        <w:gridCol w:w="850"/>
        <w:gridCol w:w="828"/>
        <w:gridCol w:w="746"/>
        <w:gridCol w:w="1001"/>
        <w:gridCol w:w="67"/>
      </w:tblGrid>
      <w:tr w:rsidR="007C1ACA" w:rsidRPr="00253271" w14:paraId="107F8637" w14:textId="77777777" w:rsidTr="0062767C">
        <w:trPr>
          <w:gridAfter w:val="1"/>
          <w:wAfter w:w="67" w:type="dxa"/>
          <w:trHeight w:val="91"/>
        </w:trPr>
        <w:tc>
          <w:tcPr>
            <w:tcW w:w="2258" w:type="dxa"/>
            <w:tcBorders>
              <w:top w:val="single" w:sz="8" w:space="0" w:color="000000"/>
              <w:left w:val="nil"/>
              <w:bottom w:val="nil"/>
              <w:right w:val="nil"/>
            </w:tcBorders>
            <w:shd w:val="clear" w:color="auto" w:fill="auto"/>
            <w:tcMar>
              <w:top w:w="15" w:type="dxa"/>
              <w:left w:w="33" w:type="dxa"/>
              <w:bottom w:w="0" w:type="dxa"/>
              <w:right w:w="33" w:type="dxa"/>
            </w:tcMar>
            <w:vAlign w:val="bottom"/>
            <w:hideMark/>
          </w:tcPr>
          <w:p w14:paraId="298DE1E4" w14:textId="77777777" w:rsidR="007C1ACA" w:rsidRPr="007C1ACA" w:rsidRDefault="007C1ACA" w:rsidP="007C1ACA">
            <w:pPr>
              <w:pBdr>
                <w:top w:val="nil"/>
                <w:left w:val="nil"/>
                <w:bottom w:val="nil"/>
                <w:right w:val="nil"/>
                <w:between w:val="nil"/>
              </w:pBdr>
              <w:spacing w:after="200" w:line="240" w:lineRule="auto"/>
              <w:rPr>
                <w:i/>
                <w:color w:val="162F33"/>
                <w:lang w:val="es-AR"/>
              </w:rPr>
            </w:pPr>
            <w:r w:rsidRPr="007C1ACA">
              <w:rPr>
                <w:i/>
                <w:color w:val="162F33"/>
              </w:rPr>
              <w:t> </w:t>
            </w:r>
          </w:p>
        </w:tc>
        <w:tc>
          <w:tcPr>
            <w:tcW w:w="3267" w:type="dxa"/>
            <w:gridSpan w:val="4"/>
            <w:tcBorders>
              <w:top w:val="single" w:sz="8" w:space="0" w:color="000000"/>
              <w:left w:val="nil"/>
              <w:bottom w:val="single" w:sz="8" w:space="0" w:color="000000"/>
              <w:right w:val="nil"/>
            </w:tcBorders>
            <w:shd w:val="clear" w:color="auto" w:fill="auto"/>
            <w:tcMar>
              <w:top w:w="15" w:type="dxa"/>
              <w:left w:w="33" w:type="dxa"/>
              <w:bottom w:w="0" w:type="dxa"/>
              <w:right w:w="33" w:type="dxa"/>
            </w:tcMar>
            <w:vAlign w:val="bottom"/>
            <w:hideMark/>
          </w:tcPr>
          <w:p w14:paraId="431FBB73" w14:textId="77777777" w:rsidR="007C1ACA" w:rsidRPr="00253271" w:rsidRDefault="007C1ACA" w:rsidP="007C1ACA">
            <w:pPr>
              <w:pBdr>
                <w:top w:val="nil"/>
                <w:left w:val="nil"/>
                <w:bottom w:val="nil"/>
                <w:right w:val="nil"/>
                <w:between w:val="nil"/>
              </w:pBdr>
              <w:spacing w:after="200" w:line="240" w:lineRule="auto"/>
              <w:jc w:val="center"/>
              <w:rPr>
                <w:color w:val="162F33"/>
                <w:lang w:val="es-AR"/>
              </w:rPr>
            </w:pPr>
            <w:r w:rsidRPr="00253271">
              <w:rPr>
                <w:b/>
                <w:bCs/>
                <w:color w:val="162F33"/>
              </w:rPr>
              <w:t>Ingreso laboral Medio</w:t>
            </w:r>
          </w:p>
        </w:tc>
        <w:tc>
          <w:tcPr>
            <w:tcW w:w="3425" w:type="dxa"/>
            <w:gridSpan w:val="4"/>
            <w:tcBorders>
              <w:top w:val="single" w:sz="8" w:space="0" w:color="000000"/>
              <w:left w:val="nil"/>
              <w:bottom w:val="single" w:sz="8" w:space="0" w:color="000000"/>
              <w:right w:val="nil"/>
            </w:tcBorders>
            <w:shd w:val="clear" w:color="auto" w:fill="auto"/>
            <w:tcMar>
              <w:top w:w="15" w:type="dxa"/>
              <w:left w:w="33" w:type="dxa"/>
              <w:bottom w:w="0" w:type="dxa"/>
              <w:right w:w="33" w:type="dxa"/>
            </w:tcMar>
            <w:vAlign w:val="bottom"/>
            <w:hideMark/>
          </w:tcPr>
          <w:p w14:paraId="3366F987" w14:textId="77777777" w:rsidR="007C1ACA" w:rsidRPr="00253271" w:rsidRDefault="007C1ACA" w:rsidP="007C1ACA">
            <w:pPr>
              <w:pBdr>
                <w:top w:val="nil"/>
                <w:left w:val="nil"/>
                <w:bottom w:val="nil"/>
                <w:right w:val="nil"/>
                <w:between w:val="nil"/>
              </w:pBdr>
              <w:spacing w:after="200" w:line="240" w:lineRule="auto"/>
              <w:jc w:val="center"/>
              <w:rPr>
                <w:color w:val="162F33"/>
                <w:lang w:val="es-AR"/>
              </w:rPr>
            </w:pPr>
            <w:r w:rsidRPr="00253271">
              <w:rPr>
                <w:b/>
                <w:bCs/>
                <w:color w:val="162F33"/>
              </w:rPr>
              <w:t>Ingreso no laboral Medio</w:t>
            </w:r>
          </w:p>
        </w:tc>
      </w:tr>
      <w:tr w:rsidR="007C1ACA" w:rsidRPr="00253271" w14:paraId="20D76091" w14:textId="77777777" w:rsidTr="0062767C">
        <w:trPr>
          <w:trHeight w:val="285"/>
        </w:trPr>
        <w:tc>
          <w:tcPr>
            <w:tcW w:w="2258" w:type="dxa"/>
            <w:tcBorders>
              <w:top w:val="nil"/>
              <w:left w:val="nil"/>
              <w:bottom w:val="single" w:sz="8" w:space="0" w:color="000000"/>
              <w:right w:val="nil"/>
            </w:tcBorders>
            <w:shd w:val="clear" w:color="auto" w:fill="auto"/>
            <w:tcMar>
              <w:top w:w="15" w:type="dxa"/>
              <w:left w:w="33" w:type="dxa"/>
              <w:bottom w:w="0" w:type="dxa"/>
              <w:right w:w="33" w:type="dxa"/>
            </w:tcMar>
            <w:vAlign w:val="bottom"/>
            <w:hideMark/>
          </w:tcPr>
          <w:p w14:paraId="074C9B1D" w14:textId="77777777" w:rsidR="007C1ACA" w:rsidRPr="007C1ACA" w:rsidRDefault="007C1ACA" w:rsidP="007C1ACA">
            <w:pPr>
              <w:pBdr>
                <w:top w:val="nil"/>
                <w:left w:val="nil"/>
                <w:bottom w:val="nil"/>
                <w:right w:val="nil"/>
                <w:between w:val="nil"/>
              </w:pBdr>
              <w:spacing w:after="0" w:line="240" w:lineRule="auto"/>
              <w:rPr>
                <w:i/>
                <w:color w:val="162F33"/>
                <w:lang w:val="es-AR"/>
              </w:rPr>
            </w:pPr>
            <w:r w:rsidRPr="007C1ACA">
              <w:rPr>
                <w:b/>
                <w:bCs/>
                <w:i/>
                <w:color w:val="162F33"/>
              </w:rPr>
              <w:t> </w:t>
            </w:r>
          </w:p>
        </w:tc>
        <w:tc>
          <w:tcPr>
            <w:tcW w:w="851" w:type="dxa"/>
            <w:tcBorders>
              <w:top w:val="single" w:sz="8" w:space="0" w:color="000000"/>
              <w:left w:val="nil"/>
              <w:bottom w:val="single" w:sz="8" w:space="0" w:color="000000"/>
              <w:right w:val="nil"/>
            </w:tcBorders>
            <w:shd w:val="clear" w:color="auto" w:fill="auto"/>
            <w:tcMar>
              <w:top w:w="15" w:type="dxa"/>
              <w:left w:w="33" w:type="dxa"/>
              <w:bottom w:w="0" w:type="dxa"/>
              <w:right w:w="33" w:type="dxa"/>
            </w:tcMar>
            <w:vAlign w:val="center"/>
            <w:hideMark/>
          </w:tcPr>
          <w:p w14:paraId="20E764AE" w14:textId="307069FA" w:rsidR="007C1ACA" w:rsidRPr="00253271" w:rsidRDefault="007C1ACA" w:rsidP="00C75E10">
            <w:pPr>
              <w:pBdr>
                <w:top w:val="nil"/>
                <w:left w:val="nil"/>
                <w:bottom w:val="nil"/>
                <w:right w:val="nil"/>
                <w:between w:val="nil"/>
              </w:pBdr>
              <w:spacing w:after="0" w:line="240" w:lineRule="auto"/>
              <w:jc w:val="center"/>
              <w:rPr>
                <w:color w:val="162F33"/>
                <w:lang w:val="es-AR"/>
              </w:rPr>
            </w:pPr>
            <w:r w:rsidRPr="00253271">
              <w:rPr>
                <w:b/>
                <w:bCs/>
                <w:color w:val="162F33"/>
              </w:rPr>
              <w:t>Población</w:t>
            </w:r>
          </w:p>
          <w:p w14:paraId="680E2314" w14:textId="77777777" w:rsidR="007C1ACA" w:rsidRPr="00253271" w:rsidRDefault="007C1ACA" w:rsidP="00C75E10">
            <w:pPr>
              <w:pBdr>
                <w:top w:val="nil"/>
                <w:left w:val="nil"/>
                <w:bottom w:val="nil"/>
                <w:right w:val="nil"/>
                <w:between w:val="nil"/>
              </w:pBdr>
              <w:spacing w:after="0" w:line="240" w:lineRule="auto"/>
              <w:jc w:val="center"/>
              <w:rPr>
                <w:color w:val="162F33"/>
                <w:lang w:val="es-AR"/>
              </w:rPr>
            </w:pPr>
            <w:r w:rsidRPr="00253271">
              <w:rPr>
                <w:b/>
                <w:bCs/>
                <w:color w:val="162F33"/>
              </w:rPr>
              <w:t>total</w:t>
            </w:r>
          </w:p>
        </w:tc>
        <w:tc>
          <w:tcPr>
            <w:tcW w:w="821" w:type="dxa"/>
            <w:tcBorders>
              <w:top w:val="single" w:sz="8" w:space="0" w:color="000000"/>
              <w:left w:val="nil"/>
              <w:bottom w:val="single" w:sz="8" w:space="0" w:color="000000"/>
              <w:right w:val="nil"/>
            </w:tcBorders>
            <w:shd w:val="clear" w:color="auto" w:fill="auto"/>
            <w:tcMar>
              <w:top w:w="15" w:type="dxa"/>
              <w:left w:w="33" w:type="dxa"/>
              <w:bottom w:w="0" w:type="dxa"/>
              <w:right w:w="33" w:type="dxa"/>
            </w:tcMar>
            <w:vAlign w:val="center"/>
            <w:hideMark/>
          </w:tcPr>
          <w:p w14:paraId="01649521" w14:textId="77777777" w:rsidR="007C1ACA" w:rsidRPr="00253271" w:rsidRDefault="007C1ACA" w:rsidP="00C75E10">
            <w:pPr>
              <w:pBdr>
                <w:top w:val="nil"/>
                <w:left w:val="nil"/>
                <w:bottom w:val="nil"/>
                <w:right w:val="nil"/>
                <w:between w:val="nil"/>
              </w:pBdr>
              <w:spacing w:after="0" w:line="240" w:lineRule="auto"/>
              <w:jc w:val="center"/>
              <w:rPr>
                <w:color w:val="162F33"/>
                <w:lang w:val="es-AR"/>
              </w:rPr>
            </w:pPr>
            <w:r w:rsidRPr="00253271">
              <w:rPr>
                <w:b/>
                <w:bCs/>
                <w:color w:val="162F33"/>
              </w:rPr>
              <w:t>Mujeres</w:t>
            </w:r>
          </w:p>
        </w:tc>
        <w:tc>
          <w:tcPr>
            <w:tcW w:w="746" w:type="dxa"/>
            <w:tcBorders>
              <w:top w:val="single" w:sz="8" w:space="0" w:color="000000"/>
              <w:left w:val="nil"/>
              <w:bottom w:val="single" w:sz="8" w:space="0" w:color="000000"/>
              <w:right w:val="nil"/>
            </w:tcBorders>
            <w:shd w:val="clear" w:color="auto" w:fill="auto"/>
            <w:tcMar>
              <w:top w:w="15" w:type="dxa"/>
              <w:left w:w="33" w:type="dxa"/>
              <w:bottom w:w="0" w:type="dxa"/>
              <w:right w:w="33" w:type="dxa"/>
            </w:tcMar>
            <w:vAlign w:val="center"/>
            <w:hideMark/>
          </w:tcPr>
          <w:p w14:paraId="0AB9C4D2" w14:textId="77777777" w:rsidR="007C1ACA" w:rsidRPr="00253271" w:rsidRDefault="007C1ACA" w:rsidP="00C75E10">
            <w:pPr>
              <w:pBdr>
                <w:top w:val="nil"/>
                <w:left w:val="nil"/>
                <w:bottom w:val="nil"/>
                <w:right w:val="nil"/>
                <w:between w:val="nil"/>
              </w:pBdr>
              <w:spacing w:after="0" w:line="240" w:lineRule="auto"/>
              <w:jc w:val="center"/>
              <w:rPr>
                <w:color w:val="162F33"/>
                <w:lang w:val="es-AR"/>
              </w:rPr>
            </w:pPr>
            <w:r w:rsidRPr="00253271">
              <w:rPr>
                <w:b/>
                <w:bCs/>
                <w:color w:val="162F33"/>
              </w:rPr>
              <w:t>Hombres</w:t>
            </w:r>
          </w:p>
        </w:tc>
        <w:tc>
          <w:tcPr>
            <w:tcW w:w="849" w:type="dxa"/>
            <w:tcBorders>
              <w:top w:val="single" w:sz="8" w:space="0" w:color="000000"/>
              <w:left w:val="nil"/>
              <w:bottom w:val="single" w:sz="8" w:space="0" w:color="000000"/>
              <w:right w:val="nil"/>
            </w:tcBorders>
            <w:shd w:val="clear" w:color="auto" w:fill="auto"/>
            <w:tcMar>
              <w:top w:w="15" w:type="dxa"/>
              <w:left w:w="33" w:type="dxa"/>
              <w:bottom w:w="0" w:type="dxa"/>
              <w:right w:w="33" w:type="dxa"/>
            </w:tcMar>
            <w:vAlign w:val="center"/>
            <w:hideMark/>
          </w:tcPr>
          <w:p w14:paraId="13C057C0" w14:textId="639E5D02" w:rsidR="007C1ACA" w:rsidRPr="00253271" w:rsidRDefault="007C1ACA" w:rsidP="00C75E10">
            <w:pPr>
              <w:pBdr>
                <w:top w:val="nil"/>
                <w:left w:val="nil"/>
                <w:bottom w:val="nil"/>
                <w:right w:val="nil"/>
                <w:between w:val="nil"/>
              </w:pBdr>
              <w:spacing w:after="0" w:line="240" w:lineRule="auto"/>
              <w:jc w:val="center"/>
              <w:rPr>
                <w:color w:val="162F33"/>
                <w:lang w:val="es-AR"/>
              </w:rPr>
            </w:pPr>
            <w:r w:rsidRPr="00253271">
              <w:rPr>
                <w:b/>
                <w:bCs/>
                <w:color w:val="162F33"/>
              </w:rPr>
              <w:t>Brecha</w:t>
            </w:r>
          </w:p>
          <w:p w14:paraId="54F32D37" w14:textId="77777777" w:rsidR="007C1ACA" w:rsidRPr="00253271" w:rsidRDefault="007C1ACA" w:rsidP="00C75E10">
            <w:pPr>
              <w:pBdr>
                <w:top w:val="nil"/>
                <w:left w:val="nil"/>
                <w:bottom w:val="nil"/>
                <w:right w:val="nil"/>
                <w:between w:val="nil"/>
              </w:pBdr>
              <w:spacing w:after="0" w:line="240" w:lineRule="auto"/>
              <w:jc w:val="center"/>
              <w:rPr>
                <w:color w:val="162F33"/>
                <w:lang w:val="es-AR"/>
              </w:rPr>
            </w:pPr>
            <w:r w:rsidRPr="00253271">
              <w:rPr>
                <w:b/>
                <w:bCs/>
                <w:color w:val="162F33"/>
              </w:rPr>
              <w:t>(%)</w:t>
            </w:r>
          </w:p>
        </w:tc>
        <w:tc>
          <w:tcPr>
            <w:tcW w:w="850" w:type="dxa"/>
            <w:tcBorders>
              <w:top w:val="single" w:sz="8" w:space="0" w:color="000000"/>
              <w:left w:val="nil"/>
              <w:bottom w:val="single" w:sz="8" w:space="0" w:color="000000"/>
              <w:right w:val="nil"/>
            </w:tcBorders>
            <w:shd w:val="clear" w:color="auto" w:fill="auto"/>
            <w:tcMar>
              <w:top w:w="15" w:type="dxa"/>
              <w:left w:w="33" w:type="dxa"/>
              <w:bottom w:w="0" w:type="dxa"/>
              <w:right w:w="33" w:type="dxa"/>
            </w:tcMar>
            <w:vAlign w:val="center"/>
            <w:hideMark/>
          </w:tcPr>
          <w:p w14:paraId="101A6B9D" w14:textId="77777777" w:rsidR="007C1ACA" w:rsidRPr="00253271" w:rsidRDefault="007C1ACA" w:rsidP="00C75E10">
            <w:pPr>
              <w:pBdr>
                <w:top w:val="nil"/>
                <w:left w:val="nil"/>
                <w:bottom w:val="nil"/>
                <w:right w:val="nil"/>
                <w:between w:val="nil"/>
              </w:pBdr>
              <w:spacing w:after="0" w:line="240" w:lineRule="auto"/>
              <w:jc w:val="center"/>
              <w:rPr>
                <w:color w:val="162F33"/>
                <w:lang w:val="es-AR"/>
              </w:rPr>
            </w:pPr>
            <w:r w:rsidRPr="00253271">
              <w:rPr>
                <w:b/>
                <w:bCs/>
                <w:color w:val="162F33"/>
              </w:rPr>
              <w:t>Población</w:t>
            </w:r>
          </w:p>
          <w:p w14:paraId="609F32E9" w14:textId="4D62F09D" w:rsidR="007C1ACA" w:rsidRPr="00253271" w:rsidRDefault="007C1ACA" w:rsidP="00C75E10">
            <w:pPr>
              <w:pBdr>
                <w:top w:val="nil"/>
                <w:left w:val="nil"/>
                <w:bottom w:val="nil"/>
                <w:right w:val="nil"/>
                <w:between w:val="nil"/>
              </w:pBdr>
              <w:spacing w:after="0" w:line="240" w:lineRule="auto"/>
              <w:jc w:val="center"/>
              <w:rPr>
                <w:color w:val="162F33"/>
                <w:lang w:val="es-AR"/>
              </w:rPr>
            </w:pPr>
            <w:r w:rsidRPr="00253271">
              <w:rPr>
                <w:b/>
                <w:bCs/>
                <w:color w:val="162F33"/>
              </w:rPr>
              <w:t>total</w:t>
            </w:r>
          </w:p>
        </w:tc>
        <w:tc>
          <w:tcPr>
            <w:tcW w:w="828" w:type="dxa"/>
            <w:tcBorders>
              <w:top w:val="single" w:sz="8" w:space="0" w:color="000000"/>
              <w:left w:val="nil"/>
              <w:bottom w:val="single" w:sz="8" w:space="0" w:color="000000"/>
              <w:right w:val="nil"/>
            </w:tcBorders>
            <w:shd w:val="clear" w:color="auto" w:fill="auto"/>
            <w:tcMar>
              <w:top w:w="15" w:type="dxa"/>
              <w:left w:w="33" w:type="dxa"/>
              <w:bottom w:w="0" w:type="dxa"/>
              <w:right w:w="33" w:type="dxa"/>
            </w:tcMar>
            <w:vAlign w:val="center"/>
            <w:hideMark/>
          </w:tcPr>
          <w:p w14:paraId="5670FC6B" w14:textId="77777777" w:rsidR="007C1ACA" w:rsidRPr="00253271" w:rsidRDefault="007C1ACA" w:rsidP="00C75E10">
            <w:pPr>
              <w:pBdr>
                <w:top w:val="nil"/>
                <w:left w:val="nil"/>
                <w:bottom w:val="nil"/>
                <w:right w:val="nil"/>
                <w:between w:val="nil"/>
              </w:pBdr>
              <w:spacing w:after="0" w:line="240" w:lineRule="auto"/>
              <w:jc w:val="center"/>
              <w:rPr>
                <w:color w:val="162F33"/>
                <w:lang w:val="es-AR"/>
              </w:rPr>
            </w:pPr>
            <w:r w:rsidRPr="00253271">
              <w:rPr>
                <w:b/>
                <w:bCs/>
                <w:color w:val="162F33"/>
              </w:rPr>
              <w:t>Mujeres</w:t>
            </w:r>
          </w:p>
        </w:tc>
        <w:tc>
          <w:tcPr>
            <w:tcW w:w="746" w:type="dxa"/>
            <w:tcBorders>
              <w:top w:val="single" w:sz="8" w:space="0" w:color="000000"/>
              <w:left w:val="nil"/>
              <w:bottom w:val="single" w:sz="8" w:space="0" w:color="000000"/>
              <w:right w:val="nil"/>
            </w:tcBorders>
            <w:shd w:val="clear" w:color="auto" w:fill="auto"/>
            <w:tcMar>
              <w:top w:w="15" w:type="dxa"/>
              <w:left w:w="33" w:type="dxa"/>
              <w:bottom w:w="0" w:type="dxa"/>
              <w:right w:w="33" w:type="dxa"/>
            </w:tcMar>
            <w:vAlign w:val="center"/>
            <w:hideMark/>
          </w:tcPr>
          <w:p w14:paraId="479084AA" w14:textId="77777777" w:rsidR="007C1ACA" w:rsidRPr="00253271" w:rsidRDefault="007C1ACA" w:rsidP="00C75E10">
            <w:pPr>
              <w:pBdr>
                <w:top w:val="nil"/>
                <w:left w:val="nil"/>
                <w:bottom w:val="nil"/>
                <w:right w:val="nil"/>
                <w:between w:val="nil"/>
              </w:pBdr>
              <w:spacing w:after="0" w:line="240" w:lineRule="auto"/>
              <w:jc w:val="center"/>
              <w:rPr>
                <w:color w:val="162F33"/>
                <w:lang w:val="es-AR"/>
              </w:rPr>
            </w:pPr>
            <w:r w:rsidRPr="00253271">
              <w:rPr>
                <w:b/>
                <w:bCs/>
                <w:color w:val="162F33"/>
              </w:rPr>
              <w:t>Hombres</w:t>
            </w:r>
          </w:p>
        </w:tc>
        <w:tc>
          <w:tcPr>
            <w:tcW w:w="1068" w:type="dxa"/>
            <w:gridSpan w:val="2"/>
            <w:tcBorders>
              <w:top w:val="single" w:sz="8" w:space="0" w:color="000000"/>
              <w:left w:val="nil"/>
              <w:bottom w:val="single" w:sz="8" w:space="0" w:color="000000"/>
              <w:right w:val="nil"/>
            </w:tcBorders>
            <w:shd w:val="clear" w:color="auto" w:fill="auto"/>
            <w:tcMar>
              <w:top w:w="15" w:type="dxa"/>
              <w:left w:w="33" w:type="dxa"/>
              <w:bottom w:w="0" w:type="dxa"/>
              <w:right w:w="33" w:type="dxa"/>
            </w:tcMar>
            <w:vAlign w:val="center"/>
            <w:hideMark/>
          </w:tcPr>
          <w:p w14:paraId="0E3E47E6" w14:textId="67B59D89" w:rsidR="007C1ACA" w:rsidRPr="00253271" w:rsidRDefault="007C1ACA" w:rsidP="00C75E10">
            <w:pPr>
              <w:pBdr>
                <w:top w:val="nil"/>
                <w:left w:val="nil"/>
                <w:bottom w:val="nil"/>
                <w:right w:val="nil"/>
                <w:between w:val="nil"/>
              </w:pBdr>
              <w:spacing w:after="0" w:line="240" w:lineRule="auto"/>
              <w:jc w:val="center"/>
              <w:rPr>
                <w:color w:val="162F33"/>
                <w:lang w:val="es-AR"/>
              </w:rPr>
            </w:pPr>
            <w:r w:rsidRPr="00253271">
              <w:rPr>
                <w:b/>
                <w:bCs/>
                <w:color w:val="162F33"/>
              </w:rPr>
              <w:t>Brecha</w:t>
            </w:r>
          </w:p>
          <w:p w14:paraId="065909BE" w14:textId="77777777" w:rsidR="007C1ACA" w:rsidRPr="00253271" w:rsidRDefault="007C1ACA" w:rsidP="00C75E10">
            <w:pPr>
              <w:pBdr>
                <w:top w:val="nil"/>
                <w:left w:val="nil"/>
                <w:bottom w:val="nil"/>
                <w:right w:val="nil"/>
                <w:between w:val="nil"/>
              </w:pBdr>
              <w:spacing w:after="0" w:line="240" w:lineRule="auto"/>
              <w:jc w:val="center"/>
              <w:rPr>
                <w:color w:val="162F33"/>
                <w:lang w:val="es-AR"/>
              </w:rPr>
            </w:pPr>
            <w:r w:rsidRPr="00253271">
              <w:rPr>
                <w:b/>
                <w:bCs/>
                <w:color w:val="162F33"/>
              </w:rPr>
              <w:t>(%)</w:t>
            </w:r>
          </w:p>
        </w:tc>
      </w:tr>
      <w:tr w:rsidR="007C1ACA" w:rsidRPr="00253271" w14:paraId="3CEAE1D6" w14:textId="77777777" w:rsidTr="0062767C">
        <w:trPr>
          <w:trHeight w:val="152"/>
        </w:trPr>
        <w:tc>
          <w:tcPr>
            <w:tcW w:w="2258" w:type="dxa"/>
            <w:tcBorders>
              <w:top w:val="single" w:sz="8" w:space="0" w:color="000000"/>
              <w:left w:val="nil"/>
              <w:bottom w:val="nil"/>
              <w:right w:val="nil"/>
            </w:tcBorders>
            <w:shd w:val="clear" w:color="auto" w:fill="auto"/>
            <w:tcMar>
              <w:top w:w="15" w:type="dxa"/>
              <w:left w:w="33" w:type="dxa"/>
              <w:bottom w:w="0" w:type="dxa"/>
              <w:right w:w="33" w:type="dxa"/>
            </w:tcMar>
            <w:vAlign w:val="bottom"/>
            <w:hideMark/>
          </w:tcPr>
          <w:p w14:paraId="01A06A67" w14:textId="77777777" w:rsidR="007C1ACA" w:rsidRPr="0062767C" w:rsidRDefault="007C1ACA" w:rsidP="0062767C">
            <w:pPr>
              <w:pBdr>
                <w:top w:val="nil"/>
                <w:left w:val="nil"/>
                <w:bottom w:val="nil"/>
                <w:right w:val="nil"/>
                <w:between w:val="nil"/>
              </w:pBdr>
              <w:spacing w:after="0" w:line="240" w:lineRule="auto"/>
              <w:rPr>
                <w:i/>
                <w:color w:val="162F33"/>
                <w:lang w:val="es-AR"/>
              </w:rPr>
            </w:pPr>
            <w:r w:rsidRPr="0062767C">
              <w:rPr>
                <w:b/>
                <w:bCs/>
                <w:i/>
                <w:iCs/>
                <w:color w:val="162F33"/>
              </w:rPr>
              <w:t>Lugar de residencia</w:t>
            </w:r>
          </w:p>
        </w:tc>
        <w:tc>
          <w:tcPr>
            <w:tcW w:w="851" w:type="dxa"/>
            <w:tcBorders>
              <w:top w:val="single" w:sz="8" w:space="0" w:color="000000"/>
              <w:left w:val="nil"/>
              <w:bottom w:val="nil"/>
              <w:right w:val="nil"/>
            </w:tcBorders>
            <w:shd w:val="clear" w:color="auto" w:fill="auto"/>
            <w:tcMar>
              <w:top w:w="15" w:type="dxa"/>
              <w:left w:w="33" w:type="dxa"/>
              <w:bottom w:w="0" w:type="dxa"/>
              <w:right w:w="33" w:type="dxa"/>
            </w:tcMar>
            <w:vAlign w:val="bottom"/>
            <w:hideMark/>
          </w:tcPr>
          <w:p w14:paraId="021EAF17" w14:textId="3D697D31" w:rsidR="007C1ACA" w:rsidRPr="00253271" w:rsidRDefault="007C1ACA" w:rsidP="0062767C">
            <w:pPr>
              <w:pBdr>
                <w:top w:val="nil"/>
                <w:left w:val="nil"/>
                <w:bottom w:val="nil"/>
                <w:right w:val="nil"/>
                <w:between w:val="nil"/>
              </w:pBdr>
              <w:spacing w:after="0" w:line="240" w:lineRule="auto"/>
              <w:jc w:val="center"/>
              <w:rPr>
                <w:color w:val="162F33"/>
                <w:lang w:val="es-AR"/>
              </w:rPr>
            </w:pPr>
          </w:p>
        </w:tc>
        <w:tc>
          <w:tcPr>
            <w:tcW w:w="821" w:type="dxa"/>
            <w:tcBorders>
              <w:top w:val="single" w:sz="8" w:space="0" w:color="000000"/>
              <w:left w:val="nil"/>
              <w:bottom w:val="nil"/>
              <w:right w:val="nil"/>
            </w:tcBorders>
            <w:shd w:val="clear" w:color="auto" w:fill="auto"/>
            <w:tcMar>
              <w:top w:w="15" w:type="dxa"/>
              <w:left w:w="33" w:type="dxa"/>
              <w:bottom w:w="0" w:type="dxa"/>
              <w:right w:w="33" w:type="dxa"/>
            </w:tcMar>
            <w:vAlign w:val="bottom"/>
            <w:hideMark/>
          </w:tcPr>
          <w:p w14:paraId="6E2FA546" w14:textId="12F49446" w:rsidR="007C1ACA" w:rsidRPr="00253271" w:rsidRDefault="007C1ACA" w:rsidP="0062767C">
            <w:pPr>
              <w:pBdr>
                <w:top w:val="nil"/>
                <w:left w:val="nil"/>
                <w:bottom w:val="nil"/>
                <w:right w:val="nil"/>
                <w:between w:val="nil"/>
              </w:pBdr>
              <w:spacing w:after="0" w:line="240" w:lineRule="auto"/>
              <w:jc w:val="center"/>
              <w:rPr>
                <w:color w:val="162F33"/>
                <w:lang w:val="es-AR"/>
              </w:rPr>
            </w:pPr>
          </w:p>
        </w:tc>
        <w:tc>
          <w:tcPr>
            <w:tcW w:w="746" w:type="dxa"/>
            <w:tcBorders>
              <w:top w:val="single" w:sz="8" w:space="0" w:color="000000"/>
              <w:left w:val="nil"/>
              <w:bottom w:val="nil"/>
              <w:right w:val="nil"/>
            </w:tcBorders>
            <w:shd w:val="clear" w:color="auto" w:fill="auto"/>
            <w:tcMar>
              <w:top w:w="15" w:type="dxa"/>
              <w:left w:w="33" w:type="dxa"/>
              <w:bottom w:w="0" w:type="dxa"/>
              <w:right w:w="33" w:type="dxa"/>
            </w:tcMar>
            <w:vAlign w:val="bottom"/>
            <w:hideMark/>
          </w:tcPr>
          <w:p w14:paraId="34E4624E" w14:textId="4BE9023E" w:rsidR="007C1ACA" w:rsidRPr="00253271" w:rsidRDefault="007C1ACA" w:rsidP="0062767C">
            <w:pPr>
              <w:pBdr>
                <w:top w:val="nil"/>
                <w:left w:val="nil"/>
                <w:bottom w:val="nil"/>
                <w:right w:val="nil"/>
                <w:between w:val="nil"/>
              </w:pBdr>
              <w:spacing w:after="0" w:line="240" w:lineRule="auto"/>
              <w:jc w:val="center"/>
              <w:rPr>
                <w:color w:val="162F33"/>
                <w:lang w:val="es-AR"/>
              </w:rPr>
            </w:pPr>
          </w:p>
        </w:tc>
        <w:tc>
          <w:tcPr>
            <w:tcW w:w="849" w:type="dxa"/>
            <w:tcBorders>
              <w:top w:val="single" w:sz="8" w:space="0" w:color="000000"/>
              <w:left w:val="nil"/>
              <w:bottom w:val="nil"/>
              <w:right w:val="nil"/>
            </w:tcBorders>
            <w:shd w:val="clear" w:color="auto" w:fill="auto"/>
            <w:tcMar>
              <w:top w:w="15" w:type="dxa"/>
              <w:left w:w="33" w:type="dxa"/>
              <w:bottom w:w="0" w:type="dxa"/>
              <w:right w:w="33" w:type="dxa"/>
            </w:tcMar>
            <w:vAlign w:val="bottom"/>
            <w:hideMark/>
          </w:tcPr>
          <w:p w14:paraId="389C1CD5" w14:textId="4507E2EF" w:rsidR="007C1ACA" w:rsidRPr="00253271" w:rsidRDefault="007C1ACA" w:rsidP="0062767C">
            <w:pPr>
              <w:pBdr>
                <w:top w:val="nil"/>
                <w:left w:val="nil"/>
                <w:bottom w:val="nil"/>
                <w:right w:val="nil"/>
                <w:between w:val="nil"/>
              </w:pBdr>
              <w:spacing w:after="0" w:line="240" w:lineRule="auto"/>
              <w:jc w:val="center"/>
              <w:rPr>
                <w:color w:val="162F33"/>
                <w:lang w:val="es-AR"/>
              </w:rPr>
            </w:pPr>
          </w:p>
        </w:tc>
        <w:tc>
          <w:tcPr>
            <w:tcW w:w="850" w:type="dxa"/>
            <w:tcBorders>
              <w:top w:val="single" w:sz="8" w:space="0" w:color="000000"/>
              <w:left w:val="nil"/>
              <w:bottom w:val="nil"/>
              <w:right w:val="nil"/>
            </w:tcBorders>
            <w:shd w:val="clear" w:color="auto" w:fill="auto"/>
            <w:tcMar>
              <w:top w:w="15" w:type="dxa"/>
              <w:left w:w="33" w:type="dxa"/>
              <w:bottom w:w="0" w:type="dxa"/>
              <w:right w:w="33" w:type="dxa"/>
            </w:tcMar>
            <w:vAlign w:val="bottom"/>
            <w:hideMark/>
          </w:tcPr>
          <w:p w14:paraId="580AF0B1" w14:textId="5A99BF91" w:rsidR="007C1ACA" w:rsidRPr="00253271" w:rsidRDefault="007C1ACA" w:rsidP="0062767C">
            <w:pPr>
              <w:pBdr>
                <w:top w:val="nil"/>
                <w:left w:val="nil"/>
                <w:bottom w:val="nil"/>
                <w:right w:val="nil"/>
                <w:between w:val="nil"/>
              </w:pBdr>
              <w:spacing w:after="0" w:line="240" w:lineRule="auto"/>
              <w:jc w:val="center"/>
              <w:rPr>
                <w:color w:val="162F33"/>
                <w:lang w:val="es-AR"/>
              </w:rPr>
            </w:pPr>
          </w:p>
        </w:tc>
        <w:tc>
          <w:tcPr>
            <w:tcW w:w="828" w:type="dxa"/>
            <w:tcBorders>
              <w:top w:val="single" w:sz="8" w:space="0" w:color="000000"/>
              <w:left w:val="nil"/>
              <w:bottom w:val="nil"/>
              <w:right w:val="nil"/>
            </w:tcBorders>
            <w:shd w:val="clear" w:color="auto" w:fill="auto"/>
            <w:tcMar>
              <w:top w:w="15" w:type="dxa"/>
              <w:left w:w="33" w:type="dxa"/>
              <w:bottom w:w="0" w:type="dxa"/>
              <w:right w:w="33" w:type="dxa"/>
            </w:tcMar>
            <w:vAlign w:val="bottom"/>
            <w:hideMark/>
          </w:tcPr>
          <w:p w14:paraId="36C0A3EC" w14:textId="57570839" w:rsidR="007C1ACA" w:rsidRPr="00253271" w:rsidRDefault="007C1ACA" w:rsidP="0062767C">
            <w:pPr>
              <w:pBdr>
                <w:top w:val="nil"/>
                <w:left w:val="nil"/>
                <w:bottom w:val="nil"/>
                <w:right w:val="nil"/>
                <w:between w:val="nil"/>
              </w:pBdr>
              <w:spacing w:after="0" w:line="240" w:lineRule="auto"/>
              <w:jc w:val="center"/>
              <w:rPr>
                <w:color w:val="162F33"/>
                <w:lang w:val="es-AR"/>
              </w:rPr>
            </w:pPr>
          </w:p>
        </w:tc>
        <w:tc>
          <w:tcPr>
            <w:tcW w:w="746" w:type="dxa"/>
            <w:tcBorders>
              <w:top w:val="single" w:sz="8" w:space="0" w:color="000000"/>
              <w:left w:val="nil"/>
              <w:bottom w:val="nil"/>
              <w:right w:val="nil"/>
            </w:tcBorders>
            <w:shd w:val="clear" w:color="auto" w:fill="auto"/>
            <w:tcMar>
              <w:top w:w="15" w:type="dxa"/>
              <w:left w:w="33" w:type="dxa"/>
              <w:bottom w:w="0" w:type="dxa"/>
              <w:right w:w="33" w:type="dxa"/>
            </w:tcMar>
            <w:vAlign w:val="bottom"/>
            <w:hideMark/>
          </w:tcPr>
          <w:p w14:paraId="175D649C" w14:textId="40E357C9" w:rsidR="007C1ACA" w:rsidRPr="00253271" w:rsidRDefault="007C1ACA" w:rsidP="0062767C">
            <w:pPr>
              <w:pBdr>
                <w:top w:val="nil"/>
                <w:left w:val="nil"/>
                <w:bottom w:val="nil"/>
                <w:right w:val="nil"/>
                <w:between w:val="nil"/>
              </w:pBdr>
              <w:spacing w:after="0" w:line="240" w:lineRule="auto"/>
              <w:jc w:val="center"/>
              <w:rPr>
                <w:color w:val="162F33"/>
                <w:lang w:val="es-AR"/>
              </w:rPr>
            </w:pPr>
          </w:p>
        </w:tc>
        <w:tc>
          <w:tcPr>
            <w:tcW w:w="1068" w:type="dxa"/>
            <w:gridSpan w:val="2"/>
            <w:tcBorders>
              <w:top w:val="single" w:sz="8" w:space="0" w:color="000000"/>
              <w:left w:val="nil"/>
              <w:bottom w:val="nil"/>
              <w:right w:val="nil"/>
            </w:tcBorders>
            <w:shd w:val="clear" w:color="auto" w:fill="auto"/>
            <w:tcMar>
              <w:top w:w="15" w:type="dxa"/>
              <w:left w:w="33" w:type="dxa"/>
              <w:bottom w:w="0" w:type="dxa"/>
              <w:right w:w="33" w:type="dxa"/>
            </w:tcMar>
            <w:vAlign w:val="bottom"/>
            <w:hideMark/>
          </w:tcPr>
          <w:p w14:paraId="74E98046" w14:textId="6CAB9521" w:rsidR="007C1ACA" w:rsidRPr="00253271" w:rsidRDefault="007C1ACA" w:rsidP="0062767C">
            <w:pPr>
              <w:pBdr>
                <w:top w:val="nil"/>
                <w:left w:val="nil"/>
                <w:bottom w:val="nil"/>
                <w:right w:val="nil"/>
                <w:between w:val="nil"/>
              </w:pBdr>
              <w:spacing w:after="0" w:line="240" w:lineRule="auto"/>
              <w:jc w:val="center"/>
              <w:rPr>
                <w:color w:val="162F33"/>
                <w:lang w:val="es-AR"/>
              </w:rPr>
            </w:pPr>
          </w:p>
        </w:tc>
      </w:tr>
      <w:tr w:rsidR="007C1ACA" w:rsidRPr="00253271" w14:paraId="765C9974" w14:textId="77777777" w:rsidTr="0062767C">
        <w:trPr>
          <w:trHeight w:val="152"/>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19E69182" w14:textId="77777777" w:rsidR="007C1ACA" w:rsidRPr="0062767C" w:rsidRDefault="007C1ACA" w:rsidP="0062767C">
            <w:pPr>
              <w:pBdr>
                <w:top w:val="nil"/>
                <w:left w:val="nil"/>
                <w:bottom w:val="nil"/>
                <w:right w:val="nil"/>
                <w:between w:val="nil"/>
              </w:pBdr>
              <w:spacing w:after="0" w:line="240" w:lineRule="auto"/>
              <w:jc w:val="right"/>
              <w:rPr>
                <w:color w:val="162F33"/>
                <w:lang w:val="es-AR"/>
              </w:rPr>
            </w:pPr>
            <w:r w:rsidRPr="0062767C">
              <w:rPr>
                <w:color w:val="162F33"/>
              </w:rPr>
              <w:t>Gran Salta</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3D68D5A2"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r w:rsidRPr="00253271">
              <w:rPr>
                <w:color w:val="162F33"/>
              </w:rPr>
              <w:t>44,160.9</w:t>
            </w:r>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79D88489"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r w:rsidRPr="00253271">
              <w:rPr>
                <w:color w:val="162F33"/>
              </w:rPr>
              <w:t>27,234.7</w:t>
            </w: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02617010"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r w:rsidRPr="00253271">
              <w:rPr>
                <w:color w:val="162F33"/>
              </w:rPr>
              <w:t>57,675.8</w:t>
            </w:r>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6F14C5B0"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r w:rsidRPr="00253271">
              <w:rPr>
                <w:b/>
                <w:bCs/>
                <w:color w:val="162F33"/>
              </w:rPr>
              <w:t>-52.8</w:t>
            </w: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0AF0F3C5"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r w:rsidRPr="00253271">
              <w:rPr>
                <w:color w:val="162F33"/>
              </w:rPr>
              <w:t>41,203.3</w:t>
            </w:r>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58C4764D"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r w:rsidRPr="00253271">
              <w:rPr>
                <w:color w:val="162F33"/>
              </w:rPr>
              <w:t>36,363.5</w:t>
            </w: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03FB487C"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proofErr w:type="spellStart"/>
            <w:r w:rsidRPr="00253271">
              <w:rPr>
                <w:color w:val="162F33"/>
              </w:rPr>
              <w:t>pd</w:t>
            </w:r>
            <w:proofErr w:type="spellEnd"/>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5A186EB9" w14:textId="0D850E66" w:rsidR="007C1ACA" w:rsidRPr="00253271" w:rsidRDefault="007C1ACA" w:rsidP="0062767C">
            <w:pPr>
              <w:pBdr>
                <w:top w:val="nil"/>
                <w:left w:val="nil"/>
                <w:bottom w:val="nil"/>
                <w:right w:val="nil"/>
                <w:between w:val="nil"/>
              </w:pBdr>
              <w:spacing w:after="0" w:line="240" w:lineRule="auto"/>
              <w:jc w:val="center"/>
              <w:rPr>
                <w:color w:val="162F33"/>
                <w:lang w:val="es-AR"/>
              </w:rPr>
            </w:pPr>
            <w:r w:rsidRPr="00253271">
              <w:rPr>
                <w:color w:val="162F33"/>
              </w:rPr>
              <w:t>-.-</w:t>
            </w:r>
          </w:p>
        </w:tc>
      </w:tr>
      <w:tr w:rsidR="007C1ACA" w:rsidRPr="00253271" w14:paraId="5317EEE7" w14:textId="77777777" w:rsidTr="0062767C">
        <w:trPr>
          <w:trHeight w:val="152"/>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5977E6B5" w14:textId="77777777" w:rsidR="007C1ACA" w:rsidRPr="0062767C" w:rsidRDefault="007C1ACA" w:rsidP="0062767C">
            <w:pPr>
              <w:pBdr>
                <w:top w:val="nil"/>
                <w:left w:val="nil"/>
                <w:bottom w:val="nil"/>
                <w:right w:val="nil"/>
                <w:between w:val="nil"/>
              </w:pBdr>
              <w:spacing w:after="0" w:line="240" w:lineRule="auto"/>
              <w:jc w:val="right"/>
              <w:rPr>
                <w:color w:val="162F33"/>
                <w:lang w:val="es-AR"/>
              </w:rPr>
            </w:pPr>
            <w:r w:rsidRPr="0062767C">
              <w:rPr>
                <w:color w:val="162F33"/>
              </w:rPr>
              <w:t>Resto de Salta</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67DA996C"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r w:rsidRPr="00253271">
              <w:rPr>
                <w:color w:val="162F33"/>
              </w:rPr>
              <w:t>31,916.4</w:t>
            </w:r>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483CC51C"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5E62AD32"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proofErr w:type="spellStart"/>
            <w:r w:rsidRPr="00253271">
              <w:rPr>
                <w:color w:val="162F33"/>
              </w:rPr>
              <w:t>pd</w:t>
            </w:r>
            <w:proofErr w:type="spellEnd"/>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0A9B31D5" w14:textId="448618D3" w:rsidR="007C1ACA" w:rsidRPr="00253271" w:rsidRDefault="007C1ACA" w:rsidP="0062767C">
            <w:pPr>
              <w:pBdr>
                <w:top w:val="nil"/>
                <w:left w:val="nil"/>
                <w:bottom w:val="nil"/>
                <w:right w:val="nil"/>
                <w:between w:val="nil"/>
              </w:pBdr>
              <w:spacing w:after="0" w:line="240" w:lineRule="auto"/>
              <w:jc w:val="center"/>
              <w:rPr>
                <w:color w:val="162F33"/>
                <w:lang w:val="es-AR"/>
              </w:rPr>
            </w:pPr>
            <w:r w:rsidRPr="00253271">
              <w:rPr>
                <w:color w:val="162F33"/>
              </w:rPr>
              <w:t>-.-</w:t>
            </w: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7ED3639C"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r w:rsidRPr="00253271">
              <w:rPr>
                <w:color w:val="162F33"/>
              </w:rPr>
              <w:t>26,735.7</w:t>
            </w:r>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0EA15076"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5D986AD9"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proofErr w:type="spellStart"/>
            <w:r w:rsidRPr="00253271">
              <w:rPr>
                <w:color w:val="162F33"/>
              </w:rPr>
              <w:t>pd</w:t>
            </w:r>
            <w:proofErr w:type="spellEnd"/>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3B47F893" w14:textId="67733236" w:rsidR="007C1ACA" w:rsidRPr="00253271" w:rsidRDefault="007C1ACA" w:rsidP="0062767C">
            <w:pPr>
              <w:pBdr>
                <w:top w:val="nil"/>
                <w:left w:val="nil"/>
                <w:bottom w:val="nil"/>
                <w:right w:val="nil"/>
                <w:between w:val="nil"/>
              </w:pBdr>
              <w:spacing w:after="0" w:line="240" w:lineRule="auto"/>
              <w:jc w:val="center"/>
              <w:rPr>
                <w:color w:val="162F33"/>
                <w:lang w:val="es-AR"/>
              </w:rPr>
            </w:pPr>
            <w:r w:rsidRPr="00253271">
              <w:rPr>
                <w:color w:val="162F33"/>
              </w:rPr>
              <w:t>-.-</w:t>
            </w:r>
          </w:p>
        </w:tc>
      </w:tr>
      <w:tr w:rsidR="007C1ACA" w:rsidRPr="00253271" w14:paraId="5659E4E0" w14:textId="77777777" w:rsidTr="0062767C">
        <w:trPr>
          <w:trHeight w:val="152"/>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5834E30B" w14:textId="77777777" w:rsidR="007C1ACA" w:rsidRPr="0062767C" w:rsidRDefault="007C1ACA" w:rsidP="0062767C">
            <w:pPr>
              <w:pBdr>
                <w:top w:val="nil"/>
                <w:left w:val="nil"/>
                <w:bottom w:val="nil"/>
                <w:right w:val="nil"/>
                <w:between w:val="nil"/>
              </w:pBdr>
              <w:spacing w:after="0" w:line="240" w:lineRule="auto"/>
              <w:jc w:val="right"/>
              <w:rPr>
                <w:color w:val="162F33"/>
                <w:lang w:val="es-AR"/>
              </w:rPr>
            </w:pPr>
            <w:r w:rsidRPr="0062767C">
              <w:rPr>
                <w:b/>
                <w:bCs/>
                <w:color w:val="162F33"/>
              </w:rPr>
              <w:t>Provincia de Salta</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7FF6EFA3"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r w:rsidRPr="00253271">
              <w:rPr>
                <w:color w:val="162F33"/>
              </w:rPr>
              <w:t>39,359.7</w:t>
            </w:r>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3F544DD4"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r w:rsidRPr="00253271">
              <w:rPr>
                <w:color w:val="162F33"/>
              </w:rPr>
              <w:t>26,200.8</w:t>
            </w: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203AA38C"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r w:rsidRPr="00253271">
              <w:rPr>
                <w:color w:val="162F33"/>
              </w:rPr>
              <w:t>47,682.9</w:t>
            </w:r>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04A0EA0F"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r w:rsidRPr="00253271">
              <w:rPr>
                <w:b/>
                <w:bCs/>
                <w:color w:val="162F33"/>
              </w:rPr>
              <w:t>-45.1</w:t>
            </w: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2C3FFDC5"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r w:rsidRPr="00253271">
              <w:rPr>
                <w:color w:val="162F33"/>
              </w:rPr>
              <w:t>34,417.4</w:t>
            </w:r>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2DF72A83"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r w:rsidRPr="00253271">
              <w:rPr>
                <w:color w:val="162F33"/>
              </w:rPr>
              <w:t>33,083.2</w:t>
            </w: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7E26A30D"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r w:rsidRPr="00253271">
              <w:rPr>
                <w:color w:val="162F33"/>
              </w:rPr>
              <w:t>36,424.8</w:t>
            </w:r>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2B4A2428" w14:textId="77777777" w:rsidR="007C1ACA" w:rsidRPr="00253271" w:rsidRDefault="007C1ACA" w:rsidP="0062767C">
            <w:pPr>
              <w:pBdr>
                <w:top w:val="nil"/>
                <w:left w:val="nil"/>
                <w:bottom w:val="nil"/>
                <w:right w:val="nil"/>
                <w:between w:val="nil"/>
              </w:pBdr>
              <w:spacing w:after="0" w:line="240" w:lineRule="auto"/>
              <w:jc w:val="center"/>
              <w:rPr>
                <w:color w:val="162F33"/>
                <w:lang w:val="es-AR"/>
              </w:rPr>
            </w:pPr>
            <w:r w:rsidRPr="00253271">
              <w:rPr>
                <w:b/>
                <w:bCs/>
                <w:color w:val="162F33"/>
              </w:rPr>
              <w:t>-9.2</w:t>
            </w:r>
          </w:p>
        </w:tc>
      </w:tr>
      <w:tr w:rsidR="007C1ACA" w:rsidRPr="00253271" w14:paraId="143CA631" w14:textId="77777777" w:rsidTr="0062767C">
        <w:trPr>
          <w:trHeight w:val="91"/>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51AE571E" w14:textId="77777777" w:rsidR="007C1ACA" w:rsidRPr="0062767C" w:rsidRDefault="007C1ACA" w:rsidP="007C1ACA">
            <w:pPr>
              <w:pBdr>
                <w:top w:val="nil"/>
                <w:left w:val="nil"/>
                <w:bottom w:val="nil"/>
                <w:right w:val="nil"/>
                <w:between w:val="nil"/>
              </w:pBdr>
              <w:spacing w:after="200" w:line="240" w:lineRule="auto"/>
              <w:rPr>
                <w:color w:val="162F33"/>
                <w:lang w:val="es-AR"/>
              </w:rPr>
            </w:pPr>
            <w:r w:rsidRPr="0062767C">
              <w:rPr>
                <w:b/>
                <w:bCs/>
                <w:color w:val="162F33"/>
              </w:rPr>
              <w:t> </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2850E966" w14:textId="495A4078"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4316BD2E" w14:textId="2668294A"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5A64605B" w14:textId="0504D2BB"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57D16A4F" w14:textId="2514F10E"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17E83E14" w14:textId="2F706481"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43A255E3" w14:textId="05CC681B"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45C5D063" w14:textId="0DC292FA"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50D84785" w14:textId="7C8D3903" w:rsidR="007C1ACA" w:rsidRPr="00253271" w:rsidRDefault="007C1ACA" w:rsidP="007C1ACA">
            <w:pPr>
              <w:pBdr>
                <w:top w:val="nil"/>
                <w:left w:val="nil"/>
                <w:bottom w:val="nil"/>
                <w:right w:val="nil"/>
                <w:between w:val="nil"/>
              </w:pBdr>
              <w:spacing w:after="200" w:line="240" w:lineRule="auto"/>
              <w:jc w:val="center"/>
              <w:rPr>
                <w:color w:val="162F33"/>
                <w:lang w:val="es-AR"/>
              </w:rPr>
            </w:pPr>
          </w:p>
        </w:tc>
      </w:tr>
      <w:tr w:rsidR="007C1ACA" w:rsidRPr="00253271" w14:paraId="14679DCA" w14:textId="77777777" w:rsidTr="0062767C">
        <w:trPr>
          <w:trHeight w:val="91"/>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75C0565A" w14:textId="77777777" w:rsidR="007C1ACA" w:rsidRPr="0062767C" w:rsidRDefault="007C1ACA" w:rsidP="007C1ACA">
            <w:pPr>
              <w:pBdr>
                <w:top w:val="nil"/>
                <w:left w:val="nil"/>
                <w:bottom w:val="nil"/>
                <w:right w:val="nil"/>
                <w:between w:val="nil"/>
              </w:pBdr>
              <w:spacing w:after="200" w:line="240" w:lineRule="auto"/>
              <w:rPr>
                <w:i/>
                <w:color w:val="162F33"/>
                <w:lang w:val="es-AR"/>
              </w:rPr>
            </w:pPr>
            <w:r w:rsidRPr="0062767C">
              <w:rPr>
                <w:b/>
                <w:bCs/>
                <w:i/>
                <w:iCs/>
                <w:color w:val="162F33"/>
              </w:rPr>
              <w:t>Nivel educativo</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6EBDAF82" w14:textId="50D13122"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7E02EEF5" w14:textId="0456C7BD"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51961A06" w14:textId="10393DBC"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06713D1D" w14:textId="7F01FEE1"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41422859" w14:textId="0A9BF6AD"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2212BB9F" w14:textId="1C5304EB"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43B47BB5" w14:textId="37F07C72"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7DFAAA63" w14:textId="1FE2E96C" w:rsidR="007C1ACA" w:rsidRPr="00253271" w:rsidRDefault="007C1ACA" w:rsidP="007C1ACA">
            <w:pPr>
              <w:pBdr>
                <w:top w:val="nil"/>
                <w:left w:val="nil"/>
                <w:bottom w:val="nil"/>
                <w:right w:val="nil"/>
                <w:between w:val="nil"/>
              </w:pBdr>
              <w:spacing w:after="200" w:line="240" w:lineRule="auto"/>
              <w:jc w:val="center"/>
              <w:rPr>
                <w:color w:val="162F33"/>
                <w:lang w:val="es-AR"/>
              </w:rPr>
            </w:pPr>
          </w:p>
        </w:tc>
      </w:tr>
      <w:tr w:rsidR="007C1ACA" w:rsidRPr="00D81067" w14:paraId="7174D24A" w14:textId="77777777" w:rsidTr="0062767C">
        <w:trPr>
          <w:trHeight w:val="152"/>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661D11BE" w14:textId="77777777" w:rsidR="007C1ACA" w:rsidRPr="00D81067" w:rsidRDefault="007C1ACA" w:rsidP="00D81067">
            <w:pPr>
              <w:pBdr>
                <w:top w:val="nil"/>
                <w:left w:val="nil"/>
                <w:bottom w:val="nil"/>
                <w:right w:val="nil"/>
                <w:between w:val="nil"/>
              </w:pBdr>
              <w:spacing w:after="0" w:line="240" w:lineRule="auto"/>
              <w:jc w:val="right"/>
              <w:rPr>
                <w:color w:val="162F33"/>
              </w:rPr>
            </w:pPr>
            <w:r w:rsidRPr="0062767C">
              <w:rPr>
                <w:color w:val="162F33"/>
              </w:rPr>
              <w:t>Bajo</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043E8B2E"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26,892.1</w:t>
            </w:r>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6E6E1F6D"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11B88FE3"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7074B188" w14:textId="5F219D10"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47CBA5D8"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25,515.7</w:t>
            </w:r>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6AA6179F"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25,207.3</w:t>
            </w: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00E52BE5"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72D1B0B4" w14:textId="27935DEF"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r>
      <w:tr w:rsidR="007C1ACA" w:rsidRPr="00D81067" w14:paraId="44C72848" w14:textId="77777777" w:rsidTr="0062767C">
        <w:trPr>
          <w:trHeight w:val="91"/>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29B451A7" w14:textId="77777777" w:rsidR="007C1ACA" w:rsidRPr="00D81067" w:rsidRDefault="007C1ACA" w:rsidP="00D81067">
            <w:pPr>
              <w:pBdr>
                <w:top w:val="nil"/>
                <w:left w:val="nil"/>
                <w:bottom w:val="nil"/>
                <w:right w:val="nil"/>
                <w:between w:val="nil"/>
              </w:pBdr>
              <w:spacing w:after="0" w:line="240" w:lineRule="auto"/>
              <w:jc w:val="right"/>
              <w:rPr>
                <w:color w:val="162F33"/>
              </w:rPr>
            </w:pPr>
            <w:r w:rsidRPr="0062767C">
              <w:rPr>
                <w:color w:val="162F33"/>
              </w:rPr>
              <w:t>Medio</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05AD3562"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60E5AF8A"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668C3126"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2B466DDA" w14:textId="5B875B9C"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47F0FF04"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0374067C"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15298835"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755B25D4" w14:textId="72D25BF1"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r>
      <w:tr w:rsidR="007C1ACA" w:rsidRPr="00D81067" w14:paraId="0CA290F5" w14:textId="77777777" w:rsidTr="0062767C">
        <w:trPr>
          <w:trHeight w:val="91"/>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27612C26" w14:textId="77777777" w:rsidR="007C1ACA" w:rsidRPr="00D81067" w:rsidRDefault="007C1ACA" w:rsidP="00D81067">
            <w:pPr>
              <w:pBdr>
                <w:top w:val="nil"/>
                <w:left w:val="nil"/>
                <w:bottom w:val="nil"/>
                <w:right w:val="nil"/>
                <w:between w:val="nil"/>
              </w:pBdr>
              <w:spacing w:after="0" w:line="240" w:lineRule="auto"/>
              <w:jc w:val="right"/>
              <w:rPr>
                <w:color w:val="162F33"/>
              </w:rPr>
            </w:pPr>
            <w:r w:rsidRPr="0062767C">
              <w:rPr>
                <w:color w:val="162F33"/>
              </w:rPr>
              <w:t>Alto</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55E7670D"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29692EDF"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4337EFFC"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53FE819E" w14:textId="0B1E1873"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65BF79E4"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7DB40474"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7E1BD42B"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0CA7638B" w14:textId="1C9CBCD6"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r>
      <w:tr w:rsidR="007C1ACA" w:rsidRPr="00253271" w14:paraId="35316E59" w14:textId="77777777" w:rsidTr="0062767C">
        <w:trPr>
          <w:trHeight w:val="91"/>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539FC917" w14:textId="77777777" w:rsidR="007C1ACA" w:rsidRPr="0062767C" w:rsidRDefault="007C1ACA" w:rsidP="007C1ACA">
            <w:pPr>
              <w:pBdr>
                <w:top w:val="nil"/>
                <w:left w:val="nil"/>
                <w:bottom w:val="nil"/>
                <w:right w:val="nil"/>
                <w:between w:val="nil"/>
              </w:pBdr>
              <w:spacing w:after="200" w:line="240" w:lineRule="auto"/>
              <w:rPr>
                <w:i/>
                <w:color w:val="162F33"/>
                <w:lang w:val="es-AR"/>
              </w:rPr>
            </w:pPr>
            <w:r w:rsidRPr="0062767C">
              <w:rPr>
                <w:b/>
                <w:bCs/>
                <w:i/>
                <w:iCs/>
                <w:color w:val="162F33"/>
              </w:rPr>
              <w:t>Nivel de ingresos</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33F25923" w14:textId="4405150A"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73526F20" w14:textId="1204FC6C"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3C7E0F8B" w14:textId="64548244"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4B271725" w14:textId="19164C0A"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35AFC381" w14:textId="076FCD3D"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32EBF645" w14:textId="67215A13"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215376B5" w14:textId="05897E98"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19FDB5BA" w14:textId="06CA5215" w:rsidR="007C1ACA" w:rsidRPr="00253271" w:rsidRDefault="007C1ACA" w:rsidP="007C1ACA">
            <w:pPr>
              <w:pBdr>
                <w:top w:val="nil"/>
                <w:left w:val="nil"/>
                <w:bottom w:val="nil"/>
                <w:right w:val="nil"/>
                <w:between w:val="nil"/>
              </w:pBdr>
              <w:spacing w:after="200" w:line="240" w:lineRule="auto"/>
              <w:jc w:val="center"/>
              <w:rPr>
                <w:color w:val="162F33"/>
                <w:lang w:val="es-AR"/>
              </w:rPr>
            </w:pPr>
          </w:p>
        </w:tc>
      </w:tr>
      <w:tr w:rsidR="007C1ACA" w:rsidRPr="00253271" w14:paraId="29739ACE" w14:textId="77777777" w:rsidTr="0062767C">
        <w:trPr>
          <w:trHeight w:val="91"/>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446314A3" w14:textId="77777777" w:rsidR="007C1ACA" w:rsidRPr="00D81067" w:rsidRDefault="007C1ACA" w:rsidP="00D81067">
            <w:pPr>
              <w:pBdr>
                <w:top w:val="nil"/>
                <w:left w:val="nil"/>
                <w:bottom w:val="nil"/>
                <w:right w:val="nil"/>
                <w:between w:val="nil"/>
              </w:pBdr>
              <w:spacing w:after="0" w:line="240" w:lineRule="auto"/>
              <w:jc w:val="right"/>
              <w:rPr>
                <w:color w:val="162F33"/>
              </w:rPr>
            </w:pPr>
            <w:r w:rsidRPr="0062767C">
              <w:rPr>
                <w:color w:val="162F33"/>
              </w:rPr>
              <w:t>Bajo</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281B95EC"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45533701"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24720B04"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461D5046" w14:textId="1ABBA056"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6D9D73A1"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4C69DE66"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1485D316"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6CFFB946" w14:textId="2B02B944"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r>
      <w:tr w:rsidR="007C1ACA" w:rsidRPr="00253271" w14:paraId="7FF0518B" w14:textId="77777777" w:rsidTr="0062767C">
        <w:trPr>
          <w:trHeight w:val="152"/>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5306ABB9" w14:textId="77777777" w:rsidR="007C1ACA" w:rsidRPr="00D81067" w:rsidRDefault="007C1ACA" w:rsidP="00D81067">
            <w:pPr>
              <w:pBdr>
                <w:top w:val="nil"/>
                <w:left w:val="nil"/>
                <w:bottom w:val="nil"/>
                <w:right w:val="nil"/>
                <w:between w:val="nil"/>
              </w:pBdr>
              <w:spacing w:after="0" w:line="240" w:lineRule="auto"/>
              <w:jc w:val="right"/>
              <w:rPr>
                <w:color w:val="162F33"/>
              </w:rPr>
            </w:pPr>
            <w:r w:rsidRPr="0062767C">
              <w:rPr>
                <w:color w:val="162F33"/>
              </w:rPr>
              <w:t>Medio</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41F6BEB6"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25,793.8</w:t>
            </w:r>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31FF122D"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21691BD2"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585D081A" w14:textId="228A3E1F"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040CABDC"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29,919.8</w:t>
            </w:r>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7529C54D"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29,727.3</w:t>
            </w: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5E830585"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6377A48B" w14:textId="2C7DEBA0"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r>
      <w:tr w:rsidR="007C1ACA" w:rsidRPr="00253271" w14:paraId="5A191EAC" w14:textId="77777777" w:rsidTr="0062767C">
        <w:trPr>
          <w:trHeight w:val="152"/>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417534A9" w14:textId="77777777" w:rsidR="007C1ACA" w:rsidRPr="00D81067" w:rsidRDefault="007C1ACA" w:rsidP="00D81067">
            <w:pPr>
              <w:pBdr>
                <w:top w:val="nil"/>
                <w:left w:val="nil"/>
                <w:bottom w:val="nil"/>
                <w:right w:val="nil"/>
                <w:between w:val="nil"/>
              </w:pBdr>
              <w:spacing w:after="0" w:line="240" w:lineRule="auto"/>
              <w:jc w:val="right"/>
              <w:rPr>
                <w:color w:val="162F33"/>
              </w:rPr>
            </w:pPr>
            <w:r w:rsidRPr="0062767C">
              <w:rPr>
                <w:color w:val="162F33"/>
              </w:rPr>
              <w:t>Alto</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48721847"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70,381.3</w:t>
            </w:r>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5C1A3050"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73BC42B4"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1857E4D6" w14:textId="75C53416"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7EF29984"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56,638.4</w:t>
            </w:r>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3BF84A80"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3F4ED98E"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4EFCFA3F" w14:textId="296C1D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r>
      <w:tr w:rsidR="007C1ACA" w:rsidRPr="00253271" w14:paraId="6F41EE30" w14:textId="77777777" w:rsidTr="0062767C">
        <w:trPr>
          <w:trHeight w:val="230"/>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10BA99E2" w14:textId="2BEC5977" w:rsidR="007C1ACA" w:rsidRPr="0062767C" w:rsidRDefault="007C1ACA" w:rsidP="007C1ACA">
            <w:pPr>
              <w:pBdr>
                <w:top w:val="nil"/>
                <w:left w:val="nil"/>
                <w:bottom w:val="nil"/>
                <w:right w:val="nil"/>
                <w:between w:val="nil"/>
              </w:pBdr>
              <w:spacing w:after="200" w:line="240" w:lineRule="auto"/>
              <w:rPr>
                <w:i/>
                <w:color w:val="162F33"/>
                <w:lang w:val="es-AR"/>
              </w:rPr>
            </w:pPr>
            <w:r w:rsidRPr="0062767C">
              <w:rPr>
                <w:b/>
                <w:bCs/>
                <w:i/>
                <w:color w:val="162F33"/>
              </w:rPr>
              <w:t>Presencia de personas demandantes</w:t>
            </w:r>
            <w:r w:rsidR="0062767C">
              <w:rPr>
                <w:b/>
                <w:bCs/>
                <w:i/>
                <w:color w:val="162F33"/>
              </w:rPr>
              <w:t xml:space="preserve"> de cuidado</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61AE2E12" w14:textId="33B3203E"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722A4081" w14:textId="79E8C555"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59F97824" w14:textId="71E753C6"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5282F0D7" w14:textId="5285C38C"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045E5A4D" w14:textId="70ABABFF"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32BAE88E" w14:textId="04F24330"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47786C59" w14:textId="5D082B21"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71E16739" w14:textId="1D6B6EA7" w:rsidR="007C1ACA" w:rsidRPr="00253271" w:rsidRDefault="007C1ACA" w:rsidP="007C1ACA">
            <w:pPr>
              <w:pBdr>
                <w:top w:val="nil"/>
                <w:left w:val="nil"/>
                <w:bottom w:val="nil"/>
                <w:right w:val="nil"/>
                <w:between w:val="nil"/>
              </w:pBdr>
              <w:spacing w:after="200" w:line="240" w:lineRule="auto"/>
              <w:jc w:val="center"/>
              <w:rPr>
                <w:color w:val="162F33"/>
                <w:lang w:val="es-AR"/>
              </w:rPr>
            </w:pPr>
          </w:p>
        </w:tc>
      </w:tr>
      <w:tr w:rsidR="007C1ACA" w:rsidRPr="00D81067" w14:paraId="5AD7D255" w14:textId="77777777" w:rsidTr="0062767C">
        <w:trPr>
          <w:trHeight w:val="152"/>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7941250F" w14:textId="77777777" w:rsidR="007C1ACA" w:rsidRPr="00D81067" w:rsidRDefault="007C1ACA" w:rsidP="00D81067">
            <w:pPr>
              <w:pBdr>
                <w:top w:val="nil"/>
                <w:left w:val="nil"/>
                <w:bottom w:val="nil"/>
                <w:right w:val="nil"/>
                <w:between w:val="nil"/>
              </w:pBdr>
              <w:spacing w:after="0" w:line="240" w:lineRule="auto"/>
              <w:jc w:val="right"/>
              <w:rPr>
                <w:color w:val="162F33"/>
              </w:rPr>
            </w:pPr>
            <w:r w:rsidRPr="0062767C">
              <w:rPr>
                <w:color w:val="162F33"/>
              </w:rPr>
              <w:t>Con presencia</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5337B48D"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1B16589F"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4352859B"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4FDC6DD7" w14:textId="6F26C92C"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566EA579"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33,789.9</w:t>
            </w:r>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6DCF0106"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39673CDD"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4896C386" w14:textId="3E0098EB"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r>
      <w:tr w:rsidR="007C1ACA" w:rsidRPr="00D81067" w14:paraId="10553E7E" w14:textId="77777777" w:rsidTr="0062767C">
        <w:trPr>
          <w:trHeight w:val="152"/>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24ACDAE0" w14:textId="77777777" w:rsidR="007C1ACA" w:rsidRPr="00D81067" w:rsidRDefault="007C1ACA" w:rsidP="00D81067">
            <w:pPr>
              <w:pBdr>
                <w:top w:val="nil"/>
                <w:left w:val="nil"/>
                <w:bottom w:val="nil"/>
                <w:right w:val="nil"/>
                <w:between w:val="nil"/>
              </w:pBdr>
              <w:spacing w:after="0" w:line="240" w:lineRule="auto"/>
              <w:jc w:val="right"/>
              <w:rPr>
                <w:color w:val="162F33"/>
              </w:rPr>
            </w:pPr>
            <w:r w:rsidRPr="0062767C">
              <w:rPr>
                <w:color w:val="162F33"/>
              </w:rPr>
              <w:t>Sin presencia</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16558E9B"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43,150.2</w:t>
            </w:r>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6B4C91DE"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27,028.0</w:t>
            </w: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7384EF60"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54,355.6</w:t>
            </w:r>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4DE02E49" w14:textId="77777777" w:rsidR="007C1ACA" w:rsidRPr="00C77D7B" w:rsidRDefault="007C1ACA" w:rsidP="00D81067">
            <w:pPr>
              <w:pBdr>
                <w:top w:val="nil"/>
                <w:left w:val="nil"/>
                <w:bottom w:val="nil"/>
                <w:right w:val="nil"/>
                <w:between w:val="nil"/>
              </w:pBdr>
              <w:spacing w:after="0" w:line="240" w:lineRule="auto"/>
              <w:jc w:val="center"/>
              <w:rPr>
                <w:b/>
                <w:color w:val="162F33"/>
              </w:rPr>
            </w:pPr>
            <w:r w:rsidRPr="00C77D7B">
              <w:rPr>
                <w:b/>
                <w:color w:val="162F33"/>
              </w:rPr>
              <w:t>-50.3</w:t>
            </w: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2C5C7C77"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34,674.7</w:t>
            </w:r>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731FA1D1"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32,617.8</w:t>
            </w: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1F8FBECC"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689752ED" w14:textId="37F733A2"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r>
      <w:tr w:rsidR="007C1ACA" w:rsidRPr="00253271" w14:paraId="48F9FA7E" w14:textId="77777777" w:rsidTr="0062767C">
        <w:trPr>
          <w:trHeight w:val="152"/>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314B2CEF" w14:textId="77777777" w:rsidR="007C1ACA" w:rsidRPr="0062767C" w:rsidRDefault="007C1ACA" w:rsidP="007C1ACA">
            <w:pPr>
              <w:pBdr>
                <w:top w:val="nil"/>
                <w:left w:val="nil"/>
                <w:bottom w:val="nil"/>
                <w:right w:val="nil"/>
                <w:between w:val="nil"/>
              </w:pBdr>
              <w:spacing w:after="200" w:line="240" w:lineRule="auto"/>
              <w:rPr>
                <w:i/>
                <w:color w:val="162F33"/>
                <w:lang w:val="es-AR"/>
              </w:rPr>
            </w:pPr>
            <w:r w:rsidRPr="0062767C">
              <w:rPr>
                <w:b/>
                <w:bCs/>
                <w:i/>
                <w:iCs/>
                <w:color w:val="162F33"/>
              </w:rPr>
              <w:t>Categoría ocupacional</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2C079967" w14:textId="21849389"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3A94D052" w14:textId="761CC5C2"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7A08B3B3" w14:textId="48DB9F42"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3AE2D908" w14:textId="2C798384"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2BACDD40" w14:textId="4CB71EF1"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21B0B5D2" w14:textId="282AE20A"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133BFD67" w14:textId="102E4EFC"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7F751029" w14:textId="5B98D99C" w:rsidR="007C1ACA" w:rsidRPr="00253271" w:rsidRDefault="007C1ACA" w:rsidP="007C1ACA">
            <w:pPr>
              <w:pBdr>
                <w:top w:val="nil"/>
                <w:left w:val="nil"/>
                <w:bottom w:val="nil"/>
                <w:right w:val="nil"/>
                <w:between w:val="nil"/>
              </w:pBdr>
              <w:spacing w:after="200" w:line="240" w:lineRule="auto"/>
              <w:jc w:val="center"/>
              <w:rPr>
                <w:color w:val="162F33"/>
                <w:lang w:val="es-AR"/>
              </w:rPr>
            </w:pPr>
          </w:p>
        </w:tc>
      </w:tr>
      <w:tr w:rsidR="007C1ACA" w:rsidRPr="00253271" w14:paraId="1EF46203" w14:textId="77777777" w:rsidTr="0062767C">
        <w:trPr>
          <w:trHeight w:val="91"/>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390B8885" w14:textId="77777777" w:rsidR="007C1ACA" w:rsidRPr="00D81067" w:rsidRDefault="007C1ACA" w:rsidP="00D81067">
            <w:pPr>
              <w:pBdr>
                <w:top w:val="nil"/>
                <w:left w:val="nil"/>
                <w:bottom w:val="nil"/>
                <w:right w:val="nil"/>
                <w:between w:val="nil"/>
              </w:pBdr>
              <w:spacing w:after="0" w:line="240" w:lineRule="auto"/>
              <w:jc w:val="right"/>
              <w:rPr>
                <w:color w:val="162F33"/>
              </w:rPr>
            </w:pPr>
            <w:r w:rsidRPr="0062767C">
              <w:rPr>
                <w:color w:val="162F33"/>
              </w:rPr>
              <w:t xml:space="preserve"> Profesional</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0A811A81"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15E28595"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2E2B59E1"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5023E1C8" w14:textId="11E11B21"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0B9995B8"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1E116214"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1BEC4F84"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53B341E9" w14:textId="03DA7238"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r>
      <w:tr w:rsidR="007C1ACA" w:rsidRPr="00253271" w14:paraId="261320FB" w14:textId="77777777" w:rsidTr="0062767C">
        <w:trPr>
          <w:trHeight w:val="91"/>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2060C2D1" w14:textId="77777777" w:rsidR="007C1ACA" w:rsidRPr="00D81067" w:rsidRDefault="007C1ACA" w:rsidP="00D81067">
            <w:pPr>
              <w:pBdr>
                <w:top w:val="nil"/>
                <w:left w:val="nil"/>
                <w:bottom w:val="nil"/>
                <w:right w:val="nil"/>
                <w:between w:val="nil"/>
              </w:pBdr>
              <w:spacing w:after="0" w:line="240" w:lineRule="auto"/>
              <w:jc w:val="right"/>
              <w:rPr>
                <w:color w:val="162F33"/>
              </w:rPr>
            </w:pPr>
            <w:r w:rsidRPr="0062767C">
              <w:rPr>
                <w:color w:val="162F33"/>
              </w:rPr>
              <w:t xml:space="preserve"> Técnico</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3B1E8878"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1D663472"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74F6AC83"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36451926" w14:textId="6E5C8EC8"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13E28E84"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75820AE8"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18E965E3"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4CF675D4" w14:textId="6FDE7096"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r>
      <w:tr w:rsidR="007C1ACA" w:rsidRPr="00253271" w14:paraId="64C273C0" w14:textId="77777777" w:rsidTr="0062767C">
        <w:trPr>
          <w:trHeight w:val="152"/>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46E5044A" w14:textId="77777777" w:rsidR="007C1ACA" w:rsidRPr="00D81067" w:rsidRDefault="007C1ACA" w:rsidP="00D81067">
            <w:pPr>
              <w:pBdr>
                <w:top w:val="nil"/>
                <w:left w:val="nil"/>
                <w:bottom w:val="nil"/>
                <w:right w:val="nil"/>
                <w:between w:val="nil"/>
              </w:pBdr>
              <w:spacing w:after="0" w:line="240" w:lineRule="auto"/>
              <w:jc w:val="right"/>
              <w:rPr>
                <w:color w:val="162F33"/>
              </w:rPr>
            </w:pPr>
            <w:r w:rsidRPr="0062767C">
              <w:rPr>
                <w:color w:val="162F33"/>
              </w:rPr>
              <w:t xml:space="preserve"> Operativo</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5AE2732F"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27,508.7</w:t>
            </w:r>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3C69A5EB"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3C0F0C07"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32,149.2</w:t>
            </w:r>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284D3259" w14:textId="439213EB"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349156F3"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46C18138"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08870C20"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3FE8E5BE" w14:textId="5612E7BA"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r>
      <w:tr w:rsidR="007C1ACA" w:rsidRPr="00253271" w14:paraId="344CC74F" w14:textId="77777777" w:rsidTr="0062767C">
        <w:trPr>
          <w:trHeight w:val="91"/>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12DF82C4" w14:textId="77777777" w:rsidR="007C1ACA" w:rsidRPr="00D81067" w:rsidRDefault="007C1ACA" w:rsidP="00D81067">
            <w:pPr>
              <w:pBdr>
                <w:top w:val="nil"/>
                <w:left w:val="nil"/>
                <w:bottom w:val="nil"/>
                <w:right w:val="nil"/>
                <w:between w:val="nil"/>
              </w:pBdr>
              <w:spacing w:after="0" w:line="240" w:lineRule="auto"/>
              <w:jc w:val="right"/>
              <w:rPr>
                <w:color w:val="162F33"/>
              </w:rPr>
            </w:pPr>
            <w:r w:rsidRPr="0062767C">
              <w:rPr>
                <w:color w:val="162F33"/>
              </w:rPr>
              <w:t xml:space="preserve"> Sin calificación</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23A84FE7"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0B0E1B53"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373B00CA"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6D9A23B7" w14:textId="2E509DBE"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4D59179E"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6DEBF737"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1077EBA0"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6397094D" w14:textId="65C04D53"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r>
      <w:tr w:rsidR="007C1ACA" w:rsidRPr="00253271" w14:paraId="61DB5147" w14:textId="77777777" w:rsidTr="0062767C">
        <w:trPr>
          <w:trHeight w:val="152"/>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0086F09A" w14:textId="77777777" w:rsidR="007C1ACA" w:rsidRPr="0062767C" w:rsidRDefault="007C1ACA" w:rsidP="007C1ACA">
            <w:pPr>
              <w:pBdr>
                <w:top w:val="nil"/>
                <w:left w:val="nil"/>
                <w:bottom w:val="nil"/>
                <w:right w:val="nil"/>
                <w:between w:val="nil"/>
              </w:pBdr>
              <w:spacing w:after="200" w:line="240" w:lineRule="auto"/>
              <w:rPr>
                <w:i/>
                <w:color w:val="162F33"/>
                <w:lang w:val="es-AR"/>
              </w:rPr>
            </w:pPr>
            <w:r w:rsidRPr="0062767C">
              <w:rPr>
                <w:b/>
                <w:bCs/>
                <w:i/>
                <w:iCs/>
                <w:color w:val="162F33"/>
              </w:rPr>
              <w:t>Jerarquía ocupacional</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53C901AF" w14:textId="1D63580C"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61528A30" w14:textId="0735979C"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368C4328" w14:textId="2E05E795"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3DF928B4" w14:textId="3392038A"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1A9B4CB2" w14:textId="039E98C2"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52DA1132" w14:textId="7656F2DC"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12D27E6A" w14:textId="00AFDE75" w:rsidR="007C1ACA" w:rsidRPr="00253271" w:rsidRDefault="007C1ACA" w:rsidP="007C1ACA">
            <w:pPr>
              <w:pBdr>
                <w:top w:val="nil"/>
                <w:left w:val="nil"/>
                <w:bottom w:val="nil"/>
                <w:right w:val="nil"/>
                <w:between w:val="nil"/>
              </w:pBdr>
              <w:spacing w:after="200" w:line="240" w:lineRule="auto"/>
              <w:jc w:val="center"/>
              <w:rPr>
                <w:color w:val="162F33"/>
                <w:lang w:val="es-AR"/>
              </w:rPr>
            </w:pPr>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3048546B" w14:textId="75F5DDC8" w:rsidR="007C1ACA" w:rsidRPr="00253271" w:rsidRDefault="007C1ACA" w:rsidP="007C1ACA">
            <w:pPr>
              <w:pBdr>
                <w:top w:val="nil"/>
                <w:left w:val="nil"/>
                <w:bottom w:val="nil"/>
                <w:right w:val="nil"/>
                <w:between w:val="nil"/>
              </w:pBdr>
              <w:spacing w:after="200" w:line="240" w:lineRule="auto"/>
              <w:jc w:val="center"/>
              <w:rPr>
                <w:color w:val="162F33"/>
                <w:lang w:val="es-AR"/>
              </w:rPr>
            </w:pPr>
          </w:p>
        </w:tc>
      </w:tr>
      <w:tr w:rsidR="007C1ACA" w:rsidRPr="00D81067" w14:paraId="0CD1BDBB" w14:textId="77777777" w:rsidTr="0062767C">
        <w:trPr>
          <w:trHeight w:val="91"/>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35CA0AC7" w14:textId="77777777" w:rsidR="007C1ACA" w:rsidRPr="00D81067" w:rsidRDefault="007C1ACA" w:rsidP="00D81067">
            <w:pPr>
              <w:pBdr>
                <w:top w:val="nil"/>
                <w:left w:val="nil"/>
                <w:bottom w:val="nil"/>
                <w:right w:val="nil"/>
                <w:between w:val="nil"/>
              </w:pBdr>
              <w:spacing w:after="0" w:line="240" w:lineRule="auto"/>
              <w:jc w:val="right"/>
              <w:rPr>
                <w:color w:val="162F33"/>
              </w:rPr>
            </w:pPr>
            <w:r w:rsidRPr="0062767C">
              <w:rPr>
                <w:color w:val="162F33"/>
              </w:rPr>
              <w:t>Dirección</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230C430B"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2874D32A"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24D5C7C1"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385CF441" w14:textId="744A3319"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611343D8"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3B1E9454"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1F2D32B5"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23FF1B94" w14:textId="5D972B9C"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r>
      <w:tr w:rsidR="007C1ACA" w:rsidRPr="00D81067" w14:paraId="2FDCE33E" w14:textId="77777777" w:rsidTr="0062767C">
        <w:trPr>
          <w:trHeight w:val="152"/>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656874EA" w14:textId="77777777" w:rsidR="007C1ACA" w:rsidRPr="00D81067" w:rsidRDefault="007C1ACA" w:rsidP="00D81067">
            <w:pPr>
              <w:pBdr>
                <w:top w:val="nil"/>
                <w:left w:val="nil"/>
                <w:bottom w:val="nil"/>
                <w:right w:val="nil"/>
                <w:between w:val="nil"/>
              </w:pBdr>
              <w:spacing w:after="0" w:line="240" w:lineRule="auto"/>
              <w:jc w:val="right"/>
              <w:rPr>
                <w:color w:val="162F33"/>
              </w:rPr>
            </w:pPr>
            <w:r w:rsidRPr="0062767C">
              <w:rPr>
                <w:color w:val="162F33"/>
              </w:rPr>
              <w:t xml:space="preserve">Cuenta propia </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735A27DF"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17,509.6</w:t>
            </w:r>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64B8814F" w14:textId="0B70DE4F" w:rsidR="007C1ACA" w:rsidRPr="00D81067" w:rsidRDefault="007C1ACA" w:rsidP="00D81067">
            <w:pPr>
              <w:pBdr>
                <w:top w:val="nil"/>
                <w:left w:val="nil"/>
                <w:bottom w:val="nil"/>
                <w:right w:val="nil"/>
                <w:between w:val="nil"/>
              </w:pBdr>
              <w:spacing w:after="0" w:line="240" w:lineRule="auto"/>
              <w:jc w:val="center"/>
              <w:rPr>
                <w:color w:val="162F33"/>
              </w:rPr>
            </w:pP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154591BD" w14:textId="040D3FFD" w:rsidR="007C1ACA" w:rsidRPr="00D81067" w:rsidRDefault="007C1ACA" w:rsidP="00D81067">
            <w:pPr>
              <w:pBdr>
                <w:top w:val="nil"/>
                <w:left w:val="nil"/>
                <w:bottom w:val="nil"/>
                <w:right w:val="nil"/>
                <w:between w:val="nil"/>
              </w:pBdr>
              <w:spacing w:after="0" w:line="240" w:lineRule="auto"/>
              <w:jc w:val="center"/>
              <w:rPr>
                <w:color w:val="162F33"/>
              </w:rPr>
            </w:pPr>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28F4B190" w14:textId="0B5C84BC" w:rsidR="007C1ACA" w:rsidRPr="00D81067" w:rsidRDefault="007C1ACA" w:rsidP="00D81067">
            <w:pPr>
              <w:pBdr>
                <w:top w:val="nil"/>
                <w:left w:val="nil"/>
                <w:bottom w:val="nil"/>
                <w:right w:val="nil"/>
                <w:between w:val="nil"/>
              </w:pBdr>
              <w:spacing w:after="0" w:line="240" w:lineRule="auto"/>
              <w:jc w:val="center"/>
              <w:rPr>
                <w:color w:val="162F33"/>
              </w:rPr>
            </w:pP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4E4CBA1A"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708C5AA6"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537E7F06"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36DBF899" w14:textId="775CE022"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r>
      <w:tr w:rsidR="007C1ACA" w:rsidRPr="00D81067" w14:paraId="3FEF977D" w14:textId="77777777" w:rsidTr="0062767C">
        <w:trPr>
          <w:trHeight w:val="91"/>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48069D4F" w14:textId="77777777" w:rsidR="007C1ACA" w:rsidRPr="00D81067" w:rsidRDefault="007C1ACA" w:rsidP="00D81067">
            <w:pPr>
              <w:pBdr>
                <w:top w:val="nil"/>
                <w:left w:val="nil"/>
                <w:bottom w:val="nil"/>
                <w:right w:val="nil"/>
                <w:between w:val="nil"/>
              </w:pBdr>
              <w:spacing w:after="0" w:line="240" w:lineRule="auto"/>
              <w:jc w:val="right"/>
              <w:rPr>
                <w:color w:val="162F33"/>
              </w:rPr>
            </w:pPr>
            <w:r w:rsidRPr="0062767C">
              <w:rPr>
                <w:color w:val="162F33"/>
              </w:rPr>
              <w:t>Jefatura</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40CDCD18"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3241F30D"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271611B1"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14B17038" w14:textId="410F6F43"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762AE1AB"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66204857"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7F842F1B"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0D102888" w14:textId="082C415F"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r>
      <w:tr w:rsidR="007C1ACA" w:rsidRPr="00D81067" w14:paraId="35942117" w14:textId="77777777" w:rsidTr="0062767C">
        <w:trPr>
          <w:trHeight w:val="152"/>
        </w:trPr>
        <w:tc>
          <w:tcPr>
            <w:tcW w:w="2258" w:type="dxa"/>
            <w:tcBorders>
              <w:top w:val="nil"/>
              <w:left w:val="nil"/>
              <w:bottom w:val="nil"/>
              <w:right w:val="nil"/>
            </w:tcBorders>
            <w:shd w:val="clear" w:color="auto" w:fill="auto"/>
            <w:tcMar>
              <w:top w:w="15" w:type="dxa"/>
              <w:left w:w="33" w:type="dxa"/>
              <w:bottom w:w="0" w:type="dxa"/>
              <w:right w:w="33" w:type="dxa"/>
            </w:tcMar>
            <w:vAlign w:val="bottom"/>
            <w:hideMark/>
          </w:tcPr>
          <w:p w14:paraId="65936515" w14:textId="77777777" w:rsidR="007C1ACA" w:rsidRPr="00D81067" w:rsidRDefault="007C1ACA" w:rsidP="00D81067">
            <w:pPr>
              <w:pBdr>
                <w:top w:val="nil"/>
                <w:left w:val="nil"/>
                <w:bottom w:val="nil"/>
                <w:right w:val="nil"/>
                <w:between w:val="nil"/>
              </w:pBdr>
              <w:spacing w:after="0" w:line="240" w:lineRule="auto"/>
              <w:jc w:val="right"/>
              <w:rPr>
                <w:color w:val="162F33"/>
              </w:rPr>
            </w:pPr>
            <w:r w:rsidRPr="0062767C">
              <w:rPr>
                <w:color w:val="162F33"/>
              </w:rPr>
              <w:t>Ejecución directa</w:t>
            </w:r>
          </w:p>
        </w:tc>
        <w:tc>
          <w:tcPr>
            <w:tcW w:w="851" w:type="dxa"/>
            <w:tcBorders>
              <w:top w:val="nil"/>
              <w:left w:val="nil"/>
              <w:bottom w:val="nil"/>
              <w:right w:val="nil"/>
            </w:tcBorders>
            <w:shd w:val="clear" w:color="auto" w:fill="auto"/>
            <w:tcMar>
              <w:top w:w="15" w:type="dxa"/>
              <w:left w:w="33" w:type="dxa"/>
              <w:bottom w:w="0" w:type="dxa"/>
              <w:right w:w="33" w:type="dxa"/>
            </w:tcMar>
            <w:vAlign w:val="bottom"/>
            <w:hideMark/>
          </w:tcPr>
          <w:p w14:paraId="6299CC31"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42,578.2</w:t>
            </w:r>
          </w:p>
        </w:tc>
        <w:tc>
          <w:tcPr>
            <w:tcW w:w="821" w:type="dxa"/>
            <w:tcBorders>
              <w:top w:val="nil"/>
              <w:left w:val="nil"/>
              <w:bottom w:val="nil"/>
              <w:right w:val="nil"/>
            </w:tcBorders>
            <w:shd w:val="clear" w:color="auto" w:fill="auto"/>
            <w:tcMar>
              <w:top w:w="15" w:type="dxa"/>
              <w:left w:w="33" w:type="dxa"/>
              <w:bottom w:w="0" w:type="dxa"/>
              <w:right w:w="33" w:type="dxa"/>
            </w:tcMar>
            <w:vAlign w:val="bottom"/>
            <w:hideMark/>
          </w:tcPr>
          <w:p w14:paraId="413B4D6A"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29,437.5</w:t>
            </w:r>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1B15BEA4" w14:textId="77777777"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51,369.7</w:t>
            </w:r>
          </w:p>
        </w:tc>
        <w:tc>
          <w:tcPr>
            <w:tcW w:w="849" w:type="dxa"/>
            <w:tcBorders>
              <w:top w:val="nil"/>
              <w:left w:val="nil"/>
              <w:bottom w:val="nil"/>
              <w:right w:val="nil"/>
            </w:tcBorders>
            <w:shd w:val="clear" w:color="auto" w:fill="auto"/>
            <w:tcMar>
              <w:top w:w="15" w:type="dxa"/>
              <w:left w:w="33" w:type="dxa"/>
              <w:bottom w:w="0" w:type="dxa"/>
              <w:right w:w="33" w:type="dxa"/>
            </w:tcMar>
            <w:vAlign w:val="bottom"/>
            <w:hideMark/>
          </w:tcPr>
          <w:p w14:paraId="2C3F58F8" w14:textId="77777777" w:rsidR="007C1ACA" w:rsidRPr="00C77D7B" w:rsidRDefault="007C1ACA" w:rsidP="00D81067">
            <w:pPr>
              <w:pBdr>
                <w:top w:val="nil"/>
                <w:left w:val="nil"/>
                <w:bottom w:val="nil"/>
                <w:right w:val="nil"/>
                <w:between w:val="nil"/>
              </w:pBdr>
              <w:spacing w:after="0" w:line="240" w:lineRule="auto"/>
              <w:jc w:val="center"/>
              <w:rPr>
                <w:b/>
                <w:color w:val="162F33"/>
              </w:rPr>
            </w:pPr>
            <w:r w:rsidRPr="00C77D7B">
              <w:rPr>
                <w:b/>
                <w:color w:val="162F33"/>
              </w:rPr>
              <w:t>-42.7</w:t>
            </w:r>
          </w:p>
        </w:tc>
        <w:tc>
          <w:tcPr>
            <w:tcW w:w="850" w:type="dxa"/>
            <w:tcBorders>
              <w:top w:val="nil"/>
              <w:left w:val="nil"/>
              <w:bottom w:val="nil"/>
              <w:right w:val="nil"/>
            </w:tcBorders>
            <w:shd w:val="clear" w:color="auto" w:fill="auto"/>
            <w:tcMar>
              <w:top w:w="15" w:type="dxa"/>
              <w:left w:w="33" w:type="dxa"/>
              <w:bottom w:w="0" w:type="dxa"/>
              <w:right w:w="33" w:type="dxa"/>
            </w:tcMar>
            <w:vAlign w:val="bottom"/>
            <w:hideMark/>
          </w:tcPr>
          <w:p w14:paraId="1544EF33"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828" w:type="dxa"/>
            <w:tcBorders>
              <w:top w:val="nil"/>
              <w:left w:val="nil"/>
              <w:bottom w:val="nil"/>
              <w:right w:val="nil"/>
            </w:tcBorders>
            <w:shd w:val="clear" w:color="auto" w:fill="auto"/>
            <w:tcMar>
              <w:top w:w="15" w:type="dxa"/>
              <w:left w:w="33" w:type="dxa"/>
              <w:bottom w:w="0" w:type="dxa"/>
              <w:right w:w="33" w:type="dxa"/>
            </w:tcMar>
            <w:vAlign w:val="bottom"/>
            <w:hideMark/>
          </w:tcPr>
          <w:p w14:paraId="1099277C"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746" w:type="dxa"/>
            <w:tcBorders>
              <w:top w:val="nil"/>
              <w:left w:val="nil"/>
              <w:bottom w:val="nil"/>
              <w:right w:val="nil"/>
            </w:tcBorders>
            <w:shd w:val="clear" w:color="auto" w:fill="auto"/>
            <w:tcMar>
              <w:top w:w="15" w:type="dxa"/>
              <w:left w:w="33" w:type="dxa"/>
              <w:bottom w:w="0" w:type="dxa"/>
              <w:right w:w="33" w:type="dxa"/>
            </w:tcMar>
            <w:vAlign w:val="bottom"/>
            <w:hideMark/>
          </w:tcPr>
          <w:p w14:paraId="5E8C7D1D" w14:textId="77777777" w:rsidR="007C1ACA" w:rsidRPr="00D81067" w:rsidRDefault="007C1ACA" w:rsidP="00D81067">
            <w:pPr>
              <w:pBdr>
                <w:top w:val="nil"/>
                <w:left w:val="nil"/>
                <w:bottom w:val="nil"/>
                <w:right w:val="nil"/>
                <w:between w:val="nil"/>
              </w:pBdr>
              <w:spacing w:after="0" w:line="240" w:lineRule="auto"/>
              <w:jc w:val="center"/>
              <w:rPr>
                <w:color w:val="162F33"/>
              </w:rPr>
            </w:pPr>
            <w:proofErr w:type="spellStart"/>
            <w:r w:rsidRPr="00253271">
              <w:rPr>
                <w:color w:val="162F33"/>
              </w:rPr>
              <w:t>pd</w:t>
            </w:r>
            <w:proofErr w:type="spellEnd"/>
          </w:p>
        </w:tc>
        <w:tc>
          <w:tcPr>
            <w:tcW w:w="1068" w:type="dxa"/>
            <w:gridSpan w:val="2"/>
            <w:tcBorders>
              <w:top w:val="nil"/>
              <w:left w:val="nil"/>
              <w:bottom w:val="nil"/>
              <w:right w:val="nil"/>
            </w:tcBorders>
            <w:shd w:val="clear" w:color="auto" w:fill="auto"/>
            <w:tcMar>
              <w:top w:w="15" w:type="dxa"/>
              <w:left w:w="33" w:type="dxa"/>
              <w:bottom w:w="0" w:type="dxa"/>
              <w:right w:w="33" w:type="dxa"/>
            </w:tcMar>
            <w:vAlign w:val="bottom"/>
            <w:hideMark/>
          </w:tcPr>
          <w:p w14:paraId="4EA89CCC" w14:textId="24D49FCC" w:rsidR="007C1ACA" w:rsidRPr="00D81067" w:rsidRDefault="007C1ACA" w:rsidP="00D81067">
            <w:pPr>
              <w:pBdr>
                <w:top w:val="nil"/>
                <w:left w:val="nil"/>
                <w:bottom w:val="nil"/>
                <w:right w:val="nil"/>
                <w:between w:val="nil"/>
              </w:pBdr>
              <w:spacing w:after="0" w:line="240" w:lineRule="auto"/>
              <w:jc w:val="center"/>
              <w:rPr>
                <w:color w:val="162F33"/>
              </w:rPr>
            </w:pPr>
            <w:r w:rsidRPr="00253271">
              <w:rPr>
                <w:color w:val="162F33"/>
              </w:rPr>
              <w:t>-.-</w:t>
            </w:r>
          </w:p>
        </w:tc>
      </w:tr>
      <w:tr w:rsidR="00C77D7B" w:rsidRPr="00253271" w14:paraId="5324A23D" w14:textId="77777777" w:rsidTr="003612CF">
        <w:trPr>
          <w:trHeight w:val="152"/>
        </w:trPr>
        <w:tc>
          <w:tcPr>
            <w:tcW w:w="9017" w:type="dxa"/>
            <w:gridSpan w:val="10"/>
            <w:tcBorders>
              <w:top w:val="single" w:sz="8" w:space="0" w:color="000000"/>
              <w:left w:val="nil"/>
              <w:bottom w:val="nil"/>
              <w:right w:val="nil"/>
            </w:tcBorders>
            <w:shd w:val="clear" w:color="auto" w:fill="auto"/>
            <w:tcMar>
              <w:top w:w="15" w:type="dxa"/>
              <w:left w:w="33" w:type="dxa"/>
              <w:bottom w:w="0" w:type="dxa"/>
              <w:right w:w="33" w:type="dxa"/>
            </w:tcMar>
            <w:vAlign w:val="bottom"/>
            <w:hideMark/>
          </w:tcPr>
          <w:p w14:paraId="24D106B2" w14:textId="77777777" w:rsidR="00C77D7B" w:rsidRDefault="00C77D7B" w:rsidP="00902414">
            <w:pPr>
              <w:pBdr>
                <w:top w:val="nil"/>
                <w:left w:val="nil"/>
                <w:bottom w:val="nil"/>
                <w:right w:val="nil"/>
                <w:between w:val="nil"/>
              </w:pBdr>
              <w:spacing w:after="0" w:line="240" w:lineRule="auto"/>
              <w:rPr>
                <w:color w:val="162F33"/>
              </w:rPr>
            </w:pPr>
            <w:r w:rsidRPr="00253271">
              <w:rPr>
                <w:color w:val="162F33"/>
              </w:rPr>
              <w:t>Fuente: Elaboración propia en base a datos de la Encuesta Permanente de Hogares (INDEC).</w:t>
            </w:r>
          </w:p>
          <w:p w14:paraId="635BC86B" w14:textId="232C8370" w:rsidR="00C77D7B" w:rsidRPr="00253271" w:rsidRDefault="00902414" w:rsidP="00902414">
            <w:pPr>
              <w:pBdr>
                <w:top w:val="nil"/>
                <w:left w:val="nil"/>
                <w:bottom w:val="nil"/>
                <w:right w:val="nil"/>
                <w:between w:val="nil"/>
              </w:pBdr>
              <w:spacing w:after="0" w:line="240" w:lineRule="auto"/>
              <w:rPr>
                <w:color w:val="162F33"/>
                <w:lang w:val="es-AR"/>
              </w:rPr>
            </w:pPr>
            <w:r w:rsidRPr="00801D33">
              <w:t xml:space="preserve">Referencia: </w:t>
            </w:r>
            <w:proofErr w:type="spellStart"/>
            <w:r w:rsidRPr="00801D33">
              <w:t>pd</w:t>
            </w:r>
            <w:proofErr w:type="spellEnd"/>
            <w:r w:rsidRPr="00801D33">
              <w:t xml:space="preserve"> pocos datos en el grupo bajo análisis.</w:t>
            </w:r>
            <w:r>
              <w:t xml:space="preserve"> -.- no hay datos en la categoría</w:t>
            </w:r>
            <w:r w:rsidRPr="003167CB">
              <w:t xml:space="preserve"> bajo análisis.</w:t>
            </w:r>
          </w:p>
        </w:tc>
      </w:tr>
    </w:tbl>
    <w:p w14:paraId="269FEEDD" w14:textId="25BFFB0B" w:rsidR="00902414" w:rsidRDefault="00902414" w:rsidP="00BE22E7">
      <w:pPr>
        <w:spacing w:line="288" w:lineRule="auto"/>
        <w:jc w:val="both"/>
        <w:rPr>
          <w:sz w:val="22"/>
          <w:szCs w:val="22"/>
        </w:rPr>
      </w:pPr>
    </w:p>
    <w:p w14:paraId="510E9343" w14:textId="1DB46747" w:rsidR="00845B06" w:rsidRDefault="00845B06" w:rsidP="00BE22E7">
      <w:pPr>
        <w:spacing w:line="288" w:lineRule="auto"/>
        <w:jc w:val="both"/>
        <w:rPr>
          <w:sz w:val="22"/>
          <w:szCs w:val="22"/>
        </w:rPr>
      </w:pPr>
    </w:p>
    <w:p w14:paraId="2CEAD6CD" w14:textId="66B6173F" w:rsidR="00845B06" w:rsidRDefault="00845B06" w:rsidP="00BE22E7">
      <w:pPr>
        <w:spacing w:line="288" w:lineRule="auto"/>
        <w:jc w:val="both"/>
        <w:rPr>
          <w:sz w:val="22"/>
          <w:szCs w:val="22"/>
        </w:rPr>
      </w:pPr>
    </w:p>
    <w:p w14:paraId="72A6C6C4" w14:textId="556EA391" w:rsidR="00845B06" w:rsidRDefault="00845B06" w:rsidP="00BE22E7">
      <w:pPr>
        <w:spacing w:line="288" w:lineRule="auto"/>
        <w:jc w:val="both"/>
        <w:rPr>
          <w:sz w:val="22"/>
          <w:szCs w:val="22"/>
        </w:rPr>
      </w:pPr>
    </w:p>
    <w:p w14:paraId="1085C453" w14:textId="2A2D1752" w:rsidR="00845B06" w:rsidRDefault="00845B06" w:rsidP="00BE22E7">
      <w:pPr>
        <w:spacing w:line="288" w:lineRule="auto"/>
        <w:jc w:val="both"/>
        <w:rPr>
          <w:sz w:val="22"/>
          <w:szCs w:val="22"/>
        </w:rPr>
      </w:pPr>
    </w:p>
    <w:p w14:paraId="695CE130" w14:textId="08495D10" w:rsidR="00845B06" w:rsidRDefault="00845B06" w:rsidP="00845B06">
      <w:pPr>
        <w:pStyle w:val="Descripcin"/>
        <w:rPr>
          <w:i w:val="0"/>
          <w:color w:val="162F33"/>
        </w:rPr>
      </w:pPr>
      <w:bookmarkStart w:id="85" w:name="_Toc161298879"/>
      <w:bookmarkStart w:id="86" w:name="_Toc161298970"/>
      <w:r>
        <w:lastRenderedPageBreak/>
        <w:t xml:space="preserve">Tabla </w:t>
      </w:r>
      <w:fldSimple w:instr=" SEQ Tabla \* ARABIC ">
        <w:r>
          <w:rPr>
            <w:noProof/>
          </w:rPr>
          <w:t>14</w:t>
        </w:r>
      </w:fldSimple>
      <w:r>
        <w:t xml:space="preserve"> </w:t>
      </w:r>
      <w:r w:rsidRPr="00CE321F">
        <w:t>Ingreso laboral y no laboral de mujeres y hombres en edad avanzada por lugar de residencia, nivel educativo y socioeconómico; presencia de personas demandantes de cuidado en el hogar, tipo de ocupación, jerarquía ocupacional y rama de actividad. Salta</w:t>
      </w:r>
      <w:r>
        <w:t>,</w:t>
      </w:r>
      <w:r>
        <w:rPr>
          <w:color w:val="162F33"/>
        </w:rPr>
        <w:t xml:space="preserve"> 3er. trimestre 2021. (Continuación)</w:t>
      </w:r>
      <w:bookmarkEnd w:id="85"/>
      <w:bookmarkEnd w:id="86"/>
    </w:p>
    <w:p w14:paraId="19179BB6" w14:textId="45668FBA" w:rsidR="002503BB" w:rsidRDefault="007C59C6" w:rsidP="00BE22E7">
      <w:pPr>
        <w:spacing w:line="288" w:lineRule="auto"/>
        <w:jc w:val="both"/>
      </w:pPr>
      <w:r>
        <w:fldChar w:fldCharType="begin"/>
      </w:r>
      <w:r>
        <w:instrText xml:space="preserve"> LINK </w:instrText>
      </w:r>
      <w:r w:rsidR="002503BB">
        <w:instrText xml:space="preserve">Excel.Sheet.12 "C:\\Users\\Usuario\\Downloads\\Plan de Tabulados_VF1.xlsx" "Ingresos Edad avanzada hasta 64!F33C2:F52C10" </w:instrText>
      </w:r>
      <w:r>
        <w:instrText xml:space="preserve">\a \f 4 \h </w:instrText>
      </w:r>
      <w:r w:rsidR="00642F9C">
        <w:instrText xml:space="preserve"> \* MERGEFORMAT </w:instrText>
      </w:r>
      <w:r>
        <w:fldChar w:fldCharType="separate"/>
      </w:r>
    </w:p>
    <w:tbl>
      <w:tblPr>
        <w:tblW w:w="9072" w:type="dxa"/>
        <w:tblCellMar>
          <w:left w:w="70" w:type="dxa"/>
          <w:right w:w="70" w:type="dxa"/>
        </w:tblCellMar>
        <w:tblLook w:val="04A0" w:firstRow="1" w:lastRow="0" w:firstColumn="1" w:lastColumn="0" w:noHBand="0" w:noVBand="1"/>
      </w:tblPr>
      <w:tblGrid>
        <w:gridCol w:w="2410"/>
        <w:gridCol w:w="876"/>
        <w:gridCol w:w="757"/>
        <w:gridCol w:w="820"/>
        <w:gridCol w:w="666"/>
        <w:gridCol w:w="992"/>
        <w:gridCol w:w="757"/>
        <w:gridCol w:w="820"/>
        <w:gridCol w:w="974"/>
      </w:tblGrid>
      <w:tr w:rsidR="003612CF" w:rsidRPr="007C59C6" w14:paraId="35A8F70E" w14:textId="77777777" w:rsidTr="004F7779">
        <w:trPr>
          <w:divId w:val="377242713"/>
          <w:trHeight w:val="300"/>
        </w:trPr>
        <w:tc>
          <w:tcPr>
            <w:tcW w:w="2410" w:type="dxa"/>
            <w:tcBorders>
              <w:top w:val="single" w:sz="4" w:space="0" w:color="auto"/>
              <w:left w:val="nil"/>
              <w:bottom w:val="nil"/>
              <w:right w:val="nil"/>
            </w:tcBorders>
            <w:shd w:val="clear" w:color="auto" w:fill="auto"/>
            <w:noWrap/>
            <w:vAlign w:val="bottom"/>
            <w:hideMark/>
          </w:tcPr>
          <w:p w14:paraId="1E538078" w14:textId="77777777" w:rsidR="003612CF" w:rsidRPr="007C59C6" w:rsidRDefault="003612CF" w:rsidP="003612CF">
            <w:pPr>
              <w:spacing w:after="0" w:line="240" w:lineRule="auto"/>
              <w:rPr>
                <w:rFonts w:eastAsia="Times New Roman"/>
                <w:color w:val="000000"/>
                <w:lang w:val="es-AR"/>
              </w:rPr>
            </w:pPr>
            <w:r w:rsidRPr="007C59C6">
              <w:rPr>
                <w:rFonts w:eastAsia="Times New Roman"/>
                <w:color w:val="000000"/>
                <w:lang w:val="es-AR"/>
              </w:rPr>
              <w:t> </w:t>
            </w:r>
          </w:p>
        </w:tc>
        <w:tc>
          <w:tcPr>
            <w:tcW w:w="3119" w:type="dxa"/>
            <w:gridSpan w:val="4"/>
            <w:tcBorders>
              <w:top w:val="single" w:sz="4" w:space="0" w:color="auto"/>
              <w:left w:val="nil"/>
              <w:bottom w:val="single" w:sz="4" w:space="0" w:color="auto"/>
              <w:right w:val="nil"/>
            </w:tcBorders>
            <w:shd w:val="clear" w:color="auto" w:fill="auto"/>
            <w:noWrap/>
            <w:vAlign w:val="bottom"/>
            <w:hideMark/>
          </w:tcPr>
          <w:p w14:paraId="04743119" w14:textId="77777777" w:rsidR="003612CF" w:rsidRPr="007C59C6" w:rsidRDefault="003612CF" w:rsidP="003612CF">
            <w:pPr>
              <w:spacing w:after="0" w:line="240" w:lineRule="auto"/>
              <w:jc w:val="center"/>
              <w:rPr>
                <w:rFonts w:eastAsia="Times New Roman"/>
                <w:b/>
                <w:bCs/>
                <w:color w:val="000000"/>
                <w:lang w:val="es-AR"/>
              </w:rPr>
            </w:pPr>
            <w:r w:rsidRPr="007C59C6">
              <w:rPr>
                <w:rFonts w:eastAsia="Times New Roman"/>
                <w:b/>
                <w:bCs/>
                <w:color w:val="000000"/>
                <w:lang w:val="es-AR"/>
              </w:rPr>
              <w:t>Ingreso laboral Medio</w:t>
            </w:r>
          </w:p>
        </w:tc>
        <w:tc>
          <w:tcPr>
            <w:tcW w:w="3543" w:type="dxa"/>
            <w:gridSpan w:val="4"/>
            <w:tcBorders>
              <w:top w:val="single" w:sz="4" w:space="0" w:color="auto"/>
              <w:left w:val="nil"/>
              <w:bottom w:val="single" w:sz="4" w:space="0" w:color="auto"/>
              <w:right w:val="nil"/>
            </w:tcBorders>
            <w:shd w:val="clear" w:color="auto" w:fill="auto"/>
            <w:noWrap/>
            <w:vAlign w:val="bottom"/>
            <w:hideMark/>
          </w:tcPr>
          <w:p w14:paraId="788C33B7" w14:textId="77777777" w:rsidR="003612CF" w:rsidRPr="007C59C6" w:rsidRDefault="003612CF" w:rsidP="003612CF">
            <w:pPr>
              <w:spacing w:after="0" w:line="240" w:lineRule="auto"/>
              <w:jc w:val="center"/>
              <w:rPr>
                <w:rFonts w:eastAsia="Times New Roman"/>
                <w:b/>
                <w:bCs/>
                <w:color w:val="000000"/>
                <w:lang w:val="es-AR"/>
              </w:rPr>
            </w:pPr>
            <w:r w:rsidRPr="007C59C6">
              <w:rPr>
                <w:rFonts w:eastAsia="Times New Roman"/>
                <w:b/>
                <w:bCs/>
                <w:color w:val="000000"/>
                <w:lang w:val="es-AR"/>
              </w:rPr>
              <w:t>Ingreso no laboral Medio</w:t>
            </w:r>
          </w:p>
        </w:tc>
      </w:tr>
      <w:tr w:rsidR="003612CF" w:rsidRPr="007C59C6" w14:paraId="238BF95E" w14:textId="77777777" w:rsidTr="004F7779">
        <w:trPr>
          <w:divId w:val="377242713"/>
          <w:trHeight w:val="300"/>
        </w:trPr>
        <w:tc>
          <w:tcPr>
            <w:tcW w:w="2410" w:type="dxa"/>
            <w:tcBorders>
              <w:top w:val="nil"/>
              <w:left w:val="nil"/>
              <w:bottom w:val="nil"/>
              <w:right w:val="nil"/>
            </w:tcBorders>
            <w:shd w:val="clear" w:color="auto" w:fill="auto"/>
            <w:noWrap/>
            <w:vAlign w:val="bottom"/>
            <w:hideMark/>
          </w:tcPr>
          <w:p w14:paraId="2E1AAC6E" w14:textId="77777777" w:rsidR="003612CF" w:rsidRPr="007C59C6" w:rsidRDefault="003612CF" w:rsidP="003612CF">
            <w:pPr>
              <w:spacing w:after="0" w:line="240" w:lineRule="auto"/>
              <w:jc w:val="center"/>
              <w:rPr>
                <w:rFonts w:eastAsia="Times New Roman"/>
                <w:b/>
                <w:bCs/>
                <w:color w:val="000000"/>
                <w:lang w:val="es-AR"/>
              </w:rPr>
            </w:pPr>
          </w:p>
        </w:tc>
        <w:tc>
          <w:tcPr>
            <w:tcW w:w="876" w:type="dxa"/>
            <w:tcBorders>
              <w:top w:val="nil"/>
              <w:left w:val="nil"/>
              <w:bottom w:val="single" w:sz="4" w:space="0" w:color="auto"/>
              <w:right w:val="nil"/>
            </w:tcBorders>
            <w:shd w:val="clear" w:color="auto" w:fill="auto"/>
            <w:noWrap/>
            <w:vAlign w:val="bottom"/>
            <w:hideMark/>
          </w:tcPr>
          <w:p w14:paraId="5055B15B" w14:textId="77777777" w:rsidR="003612CF" w:rsidRDefault="003612CF" w:rsidP="003612CF">
            <w:pPr>
              <w:spacing w:after="0" w:line="240" w:lineRule="auto"/>
              <w:jc w:val="center"/>
              <w:rPr>
                <w:rFonts w:eastAsia="Times New Roman"/>
                <w:b/>
                <w:bCs/>
                <w:color w:val="000000"/>
                <w:lang w:val="es-AR"/>
              </w:rPr>
            </w:pPr>
            <w:r w:rsidRPr="007C59C6">
              <w:rPr>
                <w:rFonts w:eastAsia="Times New Roman"/>
                <w:b/>
                <w:bCs/>
                <w:color w:val="000000"/>
                <w:lang w:val="es-AR"/>
              </w:rPr>
              <w:t xml:space="preserve">Población </w:t>
            </w:r>
          </w:p>
          <w:p w14:paraId="0281CF26" w14:textId="77777777" w:rsidR="003612CF" w:rsidRPr="007C59C6" w:rsidRDefault="003612CF" w:rsidP="003612CF">
            <w:pPr>
              <w:spacing w:after="0" w:line="240" w:lineRule="auto"/>
              <w:jc w:val="center"/>
              <w:rPr>
                <w:rFonts w:eastAsia="Times New Roman"/>
                <w:b/>
                <w:bCs/>
                <w:color w:val="000000"/>
                <w:lang w:val="es-AR"/>
              </w:rPr>
            </w:pPr>
            <w:r w:rsidRPr="007C59C6">
              <w:rPr>
                <w:rFonts w:eastAsia="Times New Roman"/>
                <w:b/>
                <w:bCs/>
                <w:color w:val="000000"/>
                <w:lang w:val="es-AR"/>
              </w:rPr>
              <w:t>total</w:t>
            </w:r>
          </w:p>
        </w:tc>
        <w:tc>
          <w:tcPr>
            <w:tcW w:w="757" w:type="dxa"/>
            <w:tcBorders>
              <w:top w:val="nil"/>
              <w:left w:val="nil"/>
              <w:bottom w:val="single" w:sz="4" w:space="0" w:color="auto"/>
              <w:right w:val="nil"/>
            </w:tcBorders>
            <w:shd w:val="clear" w:color="auto" w:fill="auto"/>
            <w:noWrap/>
            <w:vAlign w:val="bottom"/>
            <w:hideMark/>
          </w:tcPr>
          <w:p w14:paraId="48F4852C" w14:textId="77777777" w:rsidR="003612CF" w:rsidRPr="007C59C6" w:rsidRDefault="003612CF" w:rsidP="003612CF">
            <w:pPr>
              <w:spacing w:after="0" w:line="240" w:lineRule="auto"/>
              <w:jc w:val="center"/>
              <w:rPr>
                <w:b/>
                <w:bCs/>
                <w:color w:val="162F33"/>
              </w:rPr>
            </w:pPr>
            <w:r w:rsidRPr="007C59C6">
              <w:rPr>
                <w:b/>
                <w:bCs/>
                <w:color w:val="162F33"/>
              </w:rPr>
              <w:t>Mujeres</w:t>
            </w:r>
          </w:p>
        </w:tc>
        <w:tc>
          <w:tcPr>
            <w:tcW w:w="820" w:type="dxa"/>
            <w:tcBorders>
              <w:top w:val="nil"/>
              <w:left w:val="nil"/>
              <w:bottom w:val="single" w:sz="4" w:space="0" w:color="auto"/>
              <w:right w:val="nil"/>
            </w:tcBorders>
            <w:shd w:val="clear" w:color="auto" w:fill="auto"/>
            <w:noWrap/>
            <w:vAlign w:val="bottom"/>
            <w:hideMark/>
          </w:tcPr>
          <w:p w14:paraId="67A5D4CE" w14:textId="77777777" w:rsidR="003612CF" w:rsidRPr="007C59C6" w:rsidRDefault="003612CF" w:rsidP="003612CF">
            <w:pPr>
              <w:spacing w:after="0" w:line="240" w:lineRule="auto"/>
              <w:jc w:val="center"/>
              <w:rPr>
                <w:rFonts w:eastAsia="Times New Roman"/>
                <w:b/>
                <w:bCs/>
                <w:color w:val="000000"/>
                <w:lang w:val="es-AR"/>
              </w:rPr>
            </w:pPr>
            <w:r w:rsidRPr="007C59C6">
              <w:rPr>
                <w:rFonts w:eastAsia="Times New Roman"/>
                <w:b/>
                <w:bCs/>
                <w:color w:val="000000"/>
                <w:lang w:val="es-AR"/>
              </w:rPr>
              <w:t>Hombres</w:t>
            </w:r>
          </w:p>
        </w:tc>
        <w:tc>
          <w:tcPr>
            <w:tcW w:w="666" w:type="dxa"/>
            <w:tcBorders>
              <w:top w:val="nil"/>
              <w:left w:val="nil"/>
              <w:bottom w:val="single" w:sz="4" w:space="0" w:color="auto"/>
              <w:right w:val="nil"/>
            </w:tcBorders>
            <w:shd w:val="clear" w:color="auto" w:fill="auto"/>
            <w:noWrap/>
            <w:vAlign w:val="bottom"/>
            <w:hideMark/>
          </w:tcPr>
          <w:p w14:paraId="5FE1E24A" w14:textId="77777777" w:rsidR="003612CF" w:rsidRPr="007C59C6" w:rsidRDefault="003612CF" w:rsidP="003612CF">
            <w:pPr>
              <w:spacing w:after="0" w:line="240" w:lineRule="auto"/>
              <w:jc w:val="center"/>
              <w:rPr>
                <w:rFonts w:eastAsia="Times New Roman"/>
                <w:b/>
                <w:bCs/>
                <w:color w:val="000000"/>
                <w:lang w:val="es-AR"/>
              </w:rPr>
            </w:pPr>
            <w:r w:rsidRPr="007C59C6">
              <w:rPr>
                <w:rFonts w:eastAsia="Times New Roman"/>
                <w:b/>
                <w:bCs/>
                <w:color w:val="000000"/>
                <w:lang w:val="es-AR"/>
              </w:rPr>
              <w:t>Brecha (%)</w:t>
            </w:r>
          </w:p>
        </w:tc>
        <w:tc>
          <w:tcPr>
            <w:tcW w:w="992" w:type="dxa"/>
            <w:tcBorders>
              <w:top w:val="nil"/>
              <w:left w:val="nil"/>
              <w:bottom w:val="single" w:sz="4" w:space="0" w:color="auto"/>
              <w:right w:val="nil"/>
            </w:tcBorders>
            <w:shd w:val="clear" w:color="auto" w:fill="auto"/>
            <w:noWrap/>
            <w:vAlign w:val="bottom"/>
            <w:hideMark/>
          </w:tcPr>
          <w:p w14:paraId="77B30998" w14:textId="77777777" w:rsidR="003612CF" w:rsidRDefault="003612CF" w:rsidP="003612CF">
            <w:pPr>
              <w:spacing w:after="0" w:line="240" w:lineRule="auto"/>
              <w:jc w:val="center"/>
              <w:rPr>
                <w:rFonts w:eastAsia="Times New Roman"/>
                <w:b/>
                <w:bCs/>
                <w:color w:val="000000"/>
                <w:lang w:val="es-AR"/>
              </w:rPr>
            </w:pPr>
            <w:r w:rsidRPr="007C59C6">
              <w:rPr>
                <w:rFonts w:eastAsia="Times New Roman"/>
                <w:b/>
                <w:bCs/>
                <w:color w:val="000000"/>
                <w:lang w:val="es-AR"/>
              </w:rPr>
              <w:t>Población</w:t>
            </w:r>
          </w:p>
          <w:p w14:paraId="2A840ED2" w14:textId="77777777" w:rsidR="003612CF" w:rsidRPr="007C59C6" w:rsidRDefault="003612CF" w:rsidP="003612CF">
            <w:pPr>
              <w:spacing w:after="0" w:line="240" w:lineRule="auto"/>
              <w:jc w:val="center"/>
              <w:rPr>
                <w:rFonts w:eastAsia="Times New Roman"/>
                <w:b/>
                <w:bCs/>
                <w:color w:val="000000"/>
                <w:lang w:val="es-AR"/>
              </w:rPr>
            </w:pPr>
            <w:r w:rsidRPr="007C59C6">
              <w:rPr>
                <w:rFonts w:eastAsia="Times New Roman"/>
                <w:b/>
                <w:bCs/>
                <w:color w:val="000000"/>
                <w:lang w:val="es-AR"/>
              </w:rPr>
              <w:t>total</w:t>
            </w:r>
          </w:p>
        </w:tc>
        <w:tc>
          <w:tcPr>
            <w:tcW w:w="757" w:type="dxa"/>
            <w:tcBorders>
              <w:top w:val="nil"/>
              <w:left w:val="nil"/>
              <w:bottom w:val="single" w:sz="4" w:space="0" w:color="auto"/>
              <w:right w:val="nil"/>
            </w:tcBorders>
            <w:shd w:val="clear" w:color="auto" w:fill="auto"/>
            <w:noWrap/>
            <w:vAlign w:val="bottom"/>
            <w:hideMark/>
          </w:tcPr>
          <w:p w14:paraId="273958D8" w14:textId="77777777" w:rsidR="003612CF" w:rsidRPr="007C59C6" w:rsidRDefault="003612CF" w:rsidP="003612CF">
            <w:pPr>
              <w:spacing w:after="0" w:line="240" w:lineRule="auto"/>
              <w:jc w:val="center"/>
              <w:rPr>
                <w:rFonts w:eastAsia="Times New Roman"/>
                <w:b/>
                <w:bCs/>
                <w:color w:val="000000"/>
                <w:lang w:val="es-AR"/>
              </w:rPr>
            </w:pPr>
            <w:r w:rsidRPr="007C59C6">
              <w:rPr>
                <w:rFonts w:eastAsia="Times New Roman"/>
                <w:b/>
                <w:bCs/>
                <w:color w:val="000000"/>
                <w:lang w:val="es-AR"/>
              </w:rPr>
              <w:t>Mujeres</w:t>
            </w:r>
          </w:p>
        </w:tc>
        <w:tc>
          <w:tcPr>
            <w:tcW w:w="820" w:type="dxa"/>
            <w:tcBorders>
              <w:top w:val="nil"/>
              <w:left w:val="nil"/>
              <w:bottom w:val="single" w:sz="4" w:space="0" w:color="auto"/>
              <w:right w:val="nil"/>
            </w:tcBorders>
            <w:shd w:val="clear" w:color="auto" w:fill="auto"/>
            <w:noWrap/>
            <w:vAlign w:val="bottom"/>
            <w:hideMark/>
          </w:tcPr>
          <w:p w14:paraId="5E12260B" w14:textId="77777777" w:rsidR="003612CF" w:rsidRPr="007C59C6" w:rsidRDefault="003612CF" w:rsidP="003612CF">
            <w:pPr>
              <w:spacing w:after="0" w:line="240" w:lineRule="auto"/>
              <w:jc w:val="center"/>
              <w:rPr>
                <w:rFonts w:eastAsia="Times New Roman"/>
                <w:b/>
                <w:bCs/>
                <w:color w:val="000000"/>
                <w:lang w:val="es-AR"/>
              </w:rPr>
            </w:pPr>
            <w:r w:rsidRPr="007C59C6">
              <w:rPr>
                <w:rFonts w:eastAsia="Times New Roman"/>
                <w:b/>
                <w:bCs/>
                <w:color w:val="000000"/>
                <w:lang w:val="es-AR"/>
              </w:rPr>
              <w:t>Hombres</w:t>
            </w:r>
          </w:p>
        </w:tc>
        <w:tc>
          <w:tcPr>
            <w:tcW w:w="974" w:type="dxa"/>
            <w:tcBorders>
              <w:top w:val="nil"/>
              <w:left w:val="nil"/>
              <w:bottom w:val="single" w:sz="4" w:space="0" w:color="auto"/>
              <w:right w:val="nil"/>
            </w:tcBorders>
            <w:shd w:val="clear" w:color="auto" w:fill="auto"/>
            <w:noWrap/>
            <w:vAlign w:val="bottom"/>
            <w:hideMark/>
          </w:tcPr>
          <w:p w14:paraId="794A4A16" w14:textId="77777777" w:rsidR="003612CF" w:rsidRDefault="003612CF" w:rsidP="003612CF">
            <w:pPr>
              <w:spacing w:after="0" w:line="240" w:lineRule="auto"/>
              <w:jc w:val="center"/>
              <w:rPr>
                <w:rFonts w:eastAsia="Times New Roman"/>
                <w:b/>
                <w:bCs/>
                <w:color w:val="000000"/>
                <w:lang w:val="es-AR"/>
              </w:rPr>
            </w:pPr>
            <w:r w:rsidRPr="007C59C6">
              <w:rPr>
                <w:rFonts w:eastAsia="Times New Roman"/>
                <w:b/>
                <w:bCs/>
                <w:color w:val="000000"/>
                <w:lang w:val="es-AR"/>
              </w:rPr>
              <w:t xml:space="preserve">Brecha </w:t>
            </w:r>
          </w:p>
          <w:p w14:paraId="320922E2" w14:textId="77777777" w:rsidR="003612CF" w:rsidRPr="007C59C6" w:rsidRDefault="003612CF" w:rsidP="003612CF">
            <w:pPr>
              <w:spacing w:after="0" w:line="240" w:lineRule="auto"/>
              <w:jc w:val="center"/>
              <w:rPr>
                <w:rFonts w:eastAsia="Times New Roman"/>
                <w:b/>
                <w:bCs/>
                <w:color w:val="000000"/>
                <w:lang w:val="es-AR"/>
              </w:rPr>
            </w:pPr>
            <w:r w:rsidRPr="007C59C6">
              <w:rPr>
                <w:rFonts w:eastAsia="Times New Roman"/>
                <w:b/>
                <w:bCs/>
                <w:color w:val="000000"/>
                <w:lang w:val="es-AR"/>
              </w:rPr>
              <w:t>(%)</w:t>
            </w:r>
          </w:p>
        </w:tc>
      </w:tr>
      <w:tr w:rsidR="003612CF" w:rsidRPr="007C59C6" w14:paraId="1A6C5FAC" w14:textId="77777777" w:rsidTr="004F7779">
        <w:trPr>
          <w:divId w:val="377242713"/>
          <w:trHeight w:val="300"/>
        </w:trPr>
        <w:tc>
          <w:tcPr>
            <w:tcW w:w="2410" w:type="dxa"/>
            <w:tcBorders>
              <w:top w:val="nil"/>
              <w:left w:val="nil"/>
              <w:bottom w:val="nil"/>
              <w:right w:val="nil"/>
            </w:tcBorders>
            <w:shd w:val="clear" w:color="auto" w:fill="auto"/>
            <w:noWrap/>
            <w:vAlign w:val="bottom"/>
            <w:hideMark/>
          </w:tcPr>
          <w:p w14:paraId="4BEA46A4" w14:textId="77777777" w:rsidR="003612CF" w:rsidRPr="007C59C6" w:rsidRDefault="003612CF" w:rsidP="003612CF">
            <w:pPr>
              <w:spacing w:after="0" w:line="240" w:lineRule="auto"/>
              <w:rPr>
                <w:rFonts w:eastAsia="Times New Roman"/>
                <w:b/>
                <w:bCs/>
                <w:i/>
                <w:iCs/>
                <w:color w:val="000000"/>
                <w:lang w:val="es-AR"/>
              </w:rPr>
            </w:pPr>
            <w:r w:rsidRPr="007C59C6">
              <w:rPr>
                <w:rFonts w:eastAsia="Times New Roman"/>
                <w:b/>
                <w:bCs/>
                <w:i/>
                <w:iCs/>
                <w:color w:val="000000"/>
                <w:lang w:val="es-AR"/>
              </w:rPr>
              <w:t>Rama de actividad</w:t>
            </w:r>
          </w:p>
        </w:tc>
        <w:tc>
          <w:tcPr>
            <w:tcW w:w="876" w:type="dxa"/>
            <w:tcBorders>
              <w:top w:val="nil"/>
              <w:left w:val="nil"/>
              <w:bottom w:val="nil"/>
              <w:right w:val="nil"/>
            </w:tcBorders>
            <w:shd w:val="clear" w:color="auto" w:fill="auto"/>
            <w:noWrap/>
            <w:vAlign w:val="bottom"/>
            <w:hideMark/>
          </w:tcPr>
          <w:p w14:paraId="75A4E3F5" w14:textId="77777777" w:rsidR="003612CF" w:rsidRPr="007C59C6" w:rsidRDefault="003612CF" w:rsidP="003612CF">
            <w:pPr>
              <w:spacing w:after="0" w:line="240" w:lineRule="auto"/>
              <w:rPr>
                <w:rFonts w:eastAsia="Times New Roman"/>
                <w:b/>
                <w:bCs/>
                <w:i/>
                <w:iCs/>
                <w:color w:val="000000"/>
                <w:lang w:val="es-AR"/>
              </w:rPr>
            </w:pPr>
          </w:p>
        </w:tc>
        <w:tc>
          <w:tcPr>
            <w:tcW w:w="757" w:type="dxa"/>
            <w:tcBorders>
              <w:top w:val="nil"/>
              <w:left w:val="nil"/>
              <w:bottom w:val="nil"/>
              <w:right w:val="nil"/>
            </w:tcBorders>
            <w:shd w:val="clear" w:color="auto" w:fill="auto"/>
            <w:noWrap/>
            <w:vAlign w:val="bottom"/>
            <w:hideMark/>
          </w:tcPr>
          <w:p w14:paraId="51CA1ACD" w14:textId="77777777" w:rsidR="003612CF" w:rsidRPr="007C59C6" w:rsidRDefault="003612CF" w:rsidP="003612CF">
            <w:pPr>
              <w:spacing w:after="0" w:line="240" w:lineRule="auto"/>
              <w:rPr>
                <w:rFonts w:ascii="Times New Roman" w:eastAsia="Times New Roman" w:hAnsi="Times New Roman" w:cs="Times New Roman"/>
                <w:color w:val="auto"/>
                <w:sz w:val="20"/>
                <w:szCs w:val="20"/>
                <w:lang w:val="es-AR"/>
              </w:rPr>
            </w:pPr>
          </w:p>
        </w:tc>
        <w:tc>
          <w:tcPr>
            <w:tcW w:w="820" w:type="dxa"/>
            <w:tcBorders>
              <w:top w:val="nil"/>
              <w:left w:val="nil"/>
              <w:bottom w:val="nil"/>
              <w:right w:val="nil"/>
            </w:tcBorders>
            <w:shd w:val="clear" w:color="auto" w:fill="auto"/>
            <w:noWrap/>
            <w:vAlign w:val="bottom"/>
            <w:hideMark/>
          </w:tcPr>
          <w:p w14:paraId="5172FA6C" w14:textId="77777777" w:rsidR="003612CF" w:rsidRPr="007C59C6" w:rsidRDefault="003612CF" w:rsidP="003612CF">
            <w:pPr>
              <w:spacing w:after="0" w:line="240" w:lineRule="auto"/>
              <w:rPr>
                <w:rFonts w:ascii="Times New Roman" w:eastAsia="Times New Roman" w:hAnsi="Times New Roman" w:cs="Times New Roman"/>
                <w:color w:val="auto"/>
                <w:sz w:val="20"/>
                <w:szCs w:val="20"/>
                <w:lang w:val="es-AR"/>
              </w:rPr>
            </w:pPr>
          </w:p>
        </w:tc>
        <w:tc>
          <w:tcPr>
            <w:tcW w:w="666" w:type="dxa"/>
            <w:tcBorders>
              <w:top w:val="nil"/>
              <w:left w:val="nil"/>
              <w:bottom w:val="nil"/>
              <w:right w:val="nil"/>
            </w:tcBorders>
            <w:shd w:val="clear" w:color="auto" w:fill="auto"/>
            <w:noWrap/>
            <w:vAlign w:val="bottom"/>
            <w:hideMark/>
          </w:tcPr>
          <w:p w14:paraId="42FDD3CE" w14:textId="77777777" w:rsidR="003612CF" w:rsidRPr="007C59C6" w:rsidRDefault="003612CF" w:rsidP="003612CF">
            <w:pPr>
              <w:spacing w:after="0" w:line="240" w:lineRule="auto"/>
              <w:rPr>
                <w:rFonts w:ascii="Times New Roman" w:eastAsia="Times New Roman" w:hAnsi="Times New Roman" w:cs="Times New Roman"/>
                <w:color w:val="auto"/>
                <w:sz w:val="20"/>
                <w:szCs w:val="20"/>
                <w:lang w:val="es-AR"/>
              </w:rPr>
            </w:pPr>
          </w:p>
        </w:tc>
        <w:tc>
          <w:tcPr>
            <w:tcW w:w="992" w:type="dxa"/>
            <w:tcBorders>
              <w:top w:val="nil"/>
              <w:left w:val="nil"/>
              <w:bottom w:val="nil"/>
              <w:right w:val="nil"/>
            </w:tcBorders>
            <w:shd w:val="clear" w:color="auto" w:fill="auto"/>
            <w:noWrap/>
            <w:vAlign w:val="bottom"/>
            <w:hideMark/>
          </w:tcPr>
          <w:p w14:paraId="1EB3661F" w14:textId="77777777" w:rsidR="003612CF" w:rsidRPr="007C59C6" w:rsidRDefault="003612CF" w:rsidP="003612CF">
            <w:pPr>
              <w:spacing w:after="0" w:line="240" w:lineRule="auto"/>
              <w:rPr>
                <w:rFonts w:ascii="Times New Roman" w:eastAsia="Times New Roman" w:hAnsi="Times New Roman" w:cs="Times New Roman"/>
                <w:color w:val="auto"/>
                <w:sz w:val="20"/>
                <w:szCs w:val="20"/>
                <w:lang w:val="es-AR"/>
              </w:rPr>
            </w:pPr>
          </w:p>
        </w:tc>
        <w:tc>
          <w:tcPr>
            <w:tcW w:w="757" w:type="dxa"/>
            <w:tcBorders>
              <w:top w:val="nil"/>
              <w:left w:val="nil"/>
              <w:bottom w:val="nil"/>
              <w:right w:val="nil"/>
            </w:tcBorders>
            <w:shd w:val="clear" w:color="auto" w:fill="auto"/>
            <w:noWrap/>
            <w:vAlign w:val="bottom"/>
            <w:hideMark/>
          </w:tcPr>
          <w:p w14:paraId="63617665" w14:textId="77777777" w:rsidR="003612CF" w:rsidRPr="007C59C6" w:rsidRDefault="003612CF" w:rsidP="003612CF">
            <w:pPr>
              <w:spacing w:after="0" w:line="240" w:lineRule="auto"/>
              <w:rPr>
                <w:rFonts w:ascii="Times New Roman" w:eastAsia="Times New Roman" w:hAnsi="Times New Roman" w:cs="Times New Roman"/>
                <w:color w:val="auto"/>
                <w:sz w:val="20"/>
                <w:szCs w:val="20"/>
                <w:lang w:val="es-AR"/>
              </w:rPr>
            </w:pPr>
          </w:p>
        </w:tc>
        <w:tc>
          <w:tcPr>
            <w:tcW w:w="820" w:type="dxa"/>
            <w:tcBorders>
              <w:top w:val="nil"/>
              <w:left w:val="nil"/>
              <w:bottom w:val="nil"/>
              <w:right w:val="nil"/>
            </w:tcBorders>
            <w:shd w:val="clear" w:color="auto" w:fill="auto"/>
            <w:noWrap/>
            <w:vAlign w:val="bottom"/>
            <w:hideMark/>
          </w:tcPr>
          <w:p w14:paraId="2D07F74E" w14:textId="77777777" w:rsidR="003612CF" w:rsidRPr="007C59C6" w:rsidRDefault="003612CF" w:rsidP="003612CF">
            <w:pPr>
              <w:spacing w:after="0" w:line="240" w:lineRule="auto"/>
              <w:rPr>
                <w:rFonts w:ascii="Times New Roman" w:eastAsia="Times New Roman" w:hAnsi="Times New Roman" w:cs="Times New Roman"/>
                <w:color w:val="auto"/>
                <w:sz w:val="20"/>
                <w:szCs w:val="20"/>
                <w:lang w:val="es-AR"/>
              </w:rPr>
            </w:pPr>
          </w:p>
        </w:tc>
        <w:tc>
          <w:tcPr>
            <w:tcW w:w="974" w:type="dxa"/>
            <w:tcBorders>
              <w:top w:val="nil"/>
              <w:left w:val="nil"/>
              <w:bottom w:val="nil"/>
              <w:right w:val="nil"/>
            </w:tcBorders>
            <w:shd w:val="clear" w:color="auto" w:fill="auto"/>
            <w:noWrap/>
            <w:vAlign w:val="bottom"/>
            <w:hideMark/>
          </w:tcPr>
          <w:p w14:paraId="25A7336B" w14:textId="77777777" w:rsidR="003612CF" w:rsidRPr="007C59C6" w:rsidRDefault="003612CF" w:rsidP="003612CF">
            <w:pPr>
              <w:spacing w:after="0" w:line="240" w:lineRule="auto"/>
              <w:rPr>
                <w:rFonts w:ascii="Times New Roman" w:eastAsia="Times New Roman" w:hAnsi="Times New Roman" w:cs="Times New Roman"/>
                <w:color w:val="auto"/>
                <w:sz w:val="20"/>
                <w:szCs w:val="20"/>
                <w:lang w:val="es-AR"/>
              </w:rPr>
            </w:pPr>
          </w:p>
        </w:tc>
      </w:tr>
      <w:tr w:rsidR="003612CF" w:rsidRPr="007C59C6" w14:paraId="43A8EBF0" w14:textId="77777777" w:rsidTr="004F7779">
        <w:trPr>
          <w:divId w:val="377242713"/>
          <w:trHeight w:val="300"/>
        </w:trPr>
        <w:tc>
          <w:tcPr>
            <w:tcW w:w="2410" w:type="dxa"/>
            <w:tcBorders>
              <w:top w:val="nil"/>
              <w:left w:val="nil"/>
              <w:bottom w:val="nil"/>
              <w:right w:val="nil"/>
            </w:tcBorders>
            <w:shd w:val="clear" w:color="auto" w:fill="auto"/>
            <w:noWrap/>
            <w:vAlign w:val="bottom"/>
            <w:hideMark/>
          </w:tcPr>
          <w:p w14:paraId="4A9F0E1E" w14:textId="77777777" w:rsidR="003612CF" w:rsidRPr="007C59C6" w:rsidRDefault="003612CF" w:rsidP="003612CF">
            <w:pPr>
              <w:spacing w:after="0" w:line="240" w:lineRule="auto"/>
              <w:jc w:val="right"/>
              <w:rPr>
                <w:rFonts w:eastAsia="Times New Roman"/>
                <w:color w:val="000000"/>
                <w:lang w:val="es-AR"/>
              </w:rPr>
            </w:pPr>
            <w:r w:rsidRPr="007C59C6">
              <w:rPr>
                <w:rFonts w:eastAsia="Times New Roman"/>
                <w:color w:val="000000"/>
                <w:lang w:val="es-AR"/>
              </w:rPr>
              <w:t xml:space="preserve"> Actividad Primaria</w:t>
            </w:r>
          </w:p>
        </w:tc>
        <w:tc>
          <w:tcPr>
            <w:tcW w:w="876" w:type="dxa"/>
            <w:tcBorders>
              <w:top w:val="nil"/>
              <w:left w:val="nil"/>
              <w:bottom w:val="nil"/>
              <w:right w:val="nil"/>
            </w:tcBorders>
            <w:shd w:val="clear" w:color="auto" w:fill="auto"/>
            <w:noWrap/>
            <w:vAlign w:val="bottom"/>
            <w:hideMark/>
          </w:tcPr>
          <w:p w14:paraId="52ED7D6C"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7BF180FB"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7AEE1AD6"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666" w:type="dxa"/>
            <w:tcBorders>
              <w:top w:val="nil"/>
              <w:left w:val="nil"/>
              <w:bottom w:val="nil"/>
              <w:right w:val="nil"/>
            </w:tcBorders>
            <w:shd w:val="clear" w:color="auto" w:fill="auto"/>
            <w:noWrap/>
            <w:vAlign w:val="bottom"/>
            <w:hideMark/>
          </w:tcPr>
          <w:p w14:paraId="1B88751C"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5D018644"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1E88C967"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00A34113"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974" w:type="dxa"/>
            <w:tcBorders>
              <w:top w:val="nil"/>
              <w:left w:val="nil"/>
              <w:bottom w:val="nil"/>
              <w:right w:val="nil"/>
            </w:tcBorders>
            <w:shd w:val="clear" w:color="auto" w:fill="auto"/>
            <w:noWrap/>
            <w:vAlign w:val="bottom"/>
            <w:hideMark/>
          </w:tcPr>
          <w:p w14:paraId="1204226A"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r>
      <w:tr w:rsidR="003612CF" w:rsidRPr="007C59C6" w14:paraId="77E838D4" w14:textId="77777777" w:rsidTr="004F7779">
        <w:trPr>
          <w:divId w:val="377242713"/>
          <w:trHeight w:val="300"/>
        </w:trPr>
        <w:tc>
          <w:tcPr>
            <w:tcW w:w="2410" w:type="dxa"/>
            <w:tcBorders>
              <w:top w:val="nil"/>
              <w:left w:val="nil"/>
              <w:bottom w:val="nil"/>
              <w:right w:val="nil"/>
            </w:tcBorders>
            <w:shd w:val="clear" w:color="auto" w:fill="auto"/>
            <w:noWrap/>
            <w:vAlign w:val="bottom"/>
            <w:hideMark/>
          </w:tcPr>
          <w:p w14:paraId="42703AB4" w14:textId="77777777" w:rsidR="003612CF" w:rsidRPr="007C59C6" w:rsidRDefault="003612CF" w:rsidP="003612CF">
            <w:pPr>
              <w:spacing w:after="0" w:line="240" w:lineRule="auto"/>
              <w:jc w:val="right"/>
              <w:rPr>
                <w:rFonts w:eastAsia="Times New Roman"/>
                <w:color w:val="000000"/>
                <w:lang w:val="es-AR"/>
              </w:rPr>
            </w:pPr>
            <w:r w:rsidRPr="007C59C6">
              <w:rPr>
                <w:rFonts w:eastAsia="Times New Roman"/>
                <w:color w:val="000000"/>
                <w:lang w:val="es-AR"/>
              </w:rPr>
              <w:t xml:space="preserve"> Salud y servicios sociales</w:t>
            </w:r>
          </w:p>
        </w:tc>
        <w:tc>
          <w:tcPr>
            <w:tcW w:w="876" w:type="dxa"/>
            <w:tcBorders>
              <w:top w:val="nil"/>
              <w:left w:val="nil"/>
              <w:bottom w:val="nil"/>
              <w:right w:val="nil"/>
            </w:tcBorders>
            <w:shd w:val="clear" w:color="auto" w:fill="auto"/>
            <w:noWrap/>
            <w:vAlign w:val="bottom"/>
            <w:hideMark/>
          </w:tcPr>
          <w:p w14:paraId="6688EBBF"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2DC8EEDB"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108013B0"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666" w:type="dxa"/>
            <w:tcBorders>
              <w:top w:val="nil"/>
              <w:left w:val="nil"/>
              <w:bottom w:val="nil"/>
              <w:right w:val="nil"/>
            </w:tcBorders>
            <w:shd w:val="clear" w:color="auto" w:fill="auto"/>
            <w:noWrap/>
            <w:vAlign w:val="bottom"/>
            <w:hideMark/>
          </w:tcPr>
          <w:p w14:paraId="1C800F65"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77DB61F7"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364A3D7D"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5925A885"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974" w:type="dxa"/>
            <w:tcBorders>
              <w:top w:val="nil"/>
              <w:left w:val="nil"/>
              <w:bottom w:val="nil"/>
              <w:right w:val="nil"/>
            </w:tcBorders>
            <w:shd w:val="clear" w:color="auto" w:fill="auto"/>
            <w:noWrap/>
            <w:vAlign w:val="bottom"/>
            <w:hideMark/>
          </w:tcPr>
          <w:p w14:paraId="14BED46E"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r>
      <w:tr w:rsidR="003612CF" w:rsidRPr="007C59C6" w14:paraId="3B88081F" w14:textId="77777777" w:rsidTr="004F7779">
        <w:trPr>
          <w:divId w:val="377242713"/>
          <w:trHeight w:val="300"/>
        </w:trPr>
        <w:tc>
          <w:tcPr>
            <w:tcW w:w="2410" w:type="dxa"/>
            <w:tcBorders>
              <w:top w:val="nil"/>
              <w:left w:val="nil"/>
              <w:bottom w:val="nil"/>
              <w:right w:val="nil"/>
            </w:tcBorders>
            <w:shd w:val="clear" w:color="auto" w:fill="auto"/>
            <w:noWrap/>
            <w:vAlign w:val="bottom"/>
            <w:hideMark/>
          </w:tcPr>
          <w:p w14:paraId="22D9180D" w14:textId="77777777" w:rsidR="003612CF" w:rsidRPr="007C59C6" w:rsidRDefault="003612CF" w:rsidP="003612CF">
            <w:pPr>
              <w:spacing w:after="0" w:line="240" w:lineRule="auto"/>
              <w:jc w:val="right"/>
              <w:rPr>
                <w:rFonts w:eastAsia="Times New Roman"/>
                <w:color w:val="000000"/>
                <w:lang w:val="es-AR"/>
              </w:rPr>
            </w:pPr>
            <w:r w:rsidRPr="007C59C6">
              <w:rPr>
                <w:rFonts w:eastAsia="Times New Roman"/>
                <w:color w:val="000000"/>
                <w:lang w:val="es-AR"/>
              </w:rPr>
              <w:t xml:space="preserve"> Actividades de Asociaciones</w:t>
            </w:r>
          </w:p>
        </w:tc>
        <w:tc>
          <w:tcPr>
            <w:tcW w:w="876" w:type="dxa"/>
            <w:tcBorders>
              <w:top w:val="nil"/>
              <w:left w:val="nil"/>
              <w:bottom w:val="nil"/>
              <w:right w:val="nil"/>
            </w:tcBorders>
            <w:shd w:val="clear" w:color="auto" w:fill="auto"/>
            <w:noWrap/>
            <w:vAlign w:val="bottom"/>
            <w:hideMark/>
          </w:tcPr>
          <w:p w14:paraId="7D7C6816"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28B20B21"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5161C3A2"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666" w:type="dxa"/>
            <w:tcBorders>
              <w:top w:val="nil"/>
              <w:left w:val="nil"/>
              <w:bottom w:val="nil"/>
              <w:right w:val="nil"/>
            </w:tcBorders>
            <w:shd w:val="clear" w:color="auto" w:fill="auto"/>
            <w:noWrap/>
            <w:vAlign w:val="bottom"/>
            <w:hideMark/>
          </w:tcPr>
          <w:p w14:paraId="2E9B051B"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0C1F9BD4"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33A9BE47"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11F56E5B"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974" w:type="dxa"/>
            <w:tcBorders>
              <w:top w:val="nil"/>
              <w:left w:val="nil"/>
              <w:bottom w:val="nil"/>
              <w:right w:val="nil"/>
            </w:tcBorders>
            <w:shd w:val="clear" w:color="auto" w:fill="auto"/>
            <w:noWrap/>
            <w:vAlign w:val="bottom"/>
            <w:hideMark/>
          </w:tcPr>
          <w:p w14:paraId="0F975441"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r>
      <w:tr w:rsidR="003612CF" w:rsidRPr="007C59C6" w14:paraId="3A297F0F" w14:textId="77777777" w:rsidTr="004F7779">
        <w:trPr>
          <w:divId w:val="377242713"/>
          <w:trHeight w:val="300"/>
        </w:trPr>
        <w:tc>
          <w:tcPr>
            <w:tcW w:w="2410" w:type="dxa"/>
            <w:tcBorders>
              <w:top w:val="nil"/>
              <w:left w:val="nil"/>
              <w:bottom w:val="nil"/>
              <w:right w:val="nil"/>
            </w:tcBorders>
            <w:shd w:val="clear" w:color="auto" w:fill="auto"/>
            <w:noWrap/>
            <w:vAlign w:val="bottom"/>
            <w:hideMark/>
          </w:tcPr>
          <w:p w14:paraId="6CAC642D" w14:textId="77777777" w:rsidR="003612CF" w:rsidRPr="007C59C6" w:rsidRDefault="003612CF" w:rsidP="003612CF">
            <w:pPr>
              <w:spacing w:after="0" w:line="240" w:lineRule="auto"/>
              <w:jc w:val="right"/>
              <w:rPr>
                <w:rFonts w:eastAsia="Times New Roman"/>
                <w:color w:val="000000"/>
                <w:lang w:val="es-AR"/>
              </w:rPr>
            </w:pPr>
            <w:r w:rsidRPr="007C59C6">
              <w:rPr>
                <w:rFonts w:eastAsia="Times New Roman"/>
                <w:color w:val="000000"/>
                <w:lang w:val="es-AR"/>
              </w:rPr>
              <w:t xml:space="preserve"> Arte y entretenimiento</w:t>
            </w:r>
          </w:p>
        </w:tc>
        <w:tc>
          <w:tcPr>
            <w:tcW w:w="876" w:type="dxa"/>
            <w:tcBorders>
              <w:top w:val="nil"/>
              <w:left w:val="nil"/>
              <w:bottom w:val="nil"/>
              <w:right w:val="nil"/>
            </w:tcBorders>
            <w:shd w:val="clear" w:color="auto" w:fill="auto"/>
            <w:noWrap/>
            <w:vAlign w:val="bottom"/>
            <w:hideMark/>
          </w:tcPr>
          <w:p w14:paraId="2C8C072A"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12FB90A1"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57E83712"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666" w:type="dxa"/>
            <w:tcBorders>
              <w:top w:val="nil"/>
              <w:left w:val="nil"/>
              <w:bottom w:val="nil"/>
              <w:right w:val="nil"/>
            </w:tcBorders>
            <w:shd w:val="clear" w:color="auto" w:fill="auto"/>
            <w:noWrap/>
            <w:vAlign w:val="bottom"/>
            <w:hideMark/>
          </w:tcPr>
          <w:p w14:paraId="02958B6E"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3E129EED"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6B67CB21"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07E8AA73"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974" w:type="dxa"/>
            <w:tcBorders>
              <w:top w:val="nil"/>
              <w:left w:val="nil"/>
              <w:bottom w:val="nil"/>
              <w:right w:val="nil"/>
            </w:tcBorders>
            <w:shd w:val="clear" w:color="auto" w:fill="auto"/>
            <w:noWrap/>
            <w:vAlign w:val="bottom"/>
            <w:hideMark/>
          </w:tcPr>
          <w:p w14:paraId="03DFC231"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r>
      <w:tr w:rsidR="003612CF" w:rsidRPr="007C59C6" w14:paraId="50D7659E" w14:textId="77777777" w:rsidTr="004F7779">
        <w:trPr>
          <w:divId w:val="377242713"/>
          <w:trHeight w:val="300"/>
        </w:trPr>
        <w:tc>
          <w:tcPr>
            <w:tcW w:w="2410" w:type="dxa"/>
            <w:tcBorders>
              <w:top w:val="nil"/>
              <w:left w:val="nil"/>
              <w:bottom w:val="nil"/>
              <w:right w:val="nil"/>
            </w:tcBorders>
            <w:shd w:val="clear" w:color="auto" w:fill="auto"/>
            <w:noWrap/>
            <w:vAlign w:val="bottom"/>
            <w:hideMark/>
          </w:tcPr>
          <w:p w14:paraId="64FC3132" w14:textId="77777777" w:rsidR="003612CF" w:rsidRPr="007C59C6" w:rsidRDefault="003612CF" w:rsidP="003612CF">
            <w:pPr>
              <w:spacing w:after="0" w:line="240" w:lineRule="auto"/>
              <w:jc w:val="right"/>
              <w:rPr>
                <w:rFonts w:eastAsia="Times New Roman"/>
                <w:color w:val="000000"/>
                <w:lang w:val="es-AR"/>
              </w:rPr>
            </w:pPr>
            <w:r w:rsidRPr="007C59C6">
              <w:rPr>
                <w:rFonts w:eastAsia="Times New Roman"/>
                <w:color w:val="000000"/>
                <w:lang w:val="es-AR"/>
              </w:rPr>
              <w:t xml:space="preserve"> Administración pública y defensa</w:t>
            </w:r>
          </w:p>
        </w:tc>
        <w:tc>
          <w:tcPr>
            <w:tcW w:w="876" w:type="dxa"/>
            <w:tcBorders>
              <w:top w:val="nil"/>
              <w:left w:val="nil"/>
              <w:bottom w:val="nil"/>
              <w:right w:val="nil"/>
            </w:tcBorders>
            <w:shd w:val="clear" w:color="auto" w:fill="auto"/>
            <w:noWrap/>
            <w:vAlign w:val="bottom"/>
            <w:hideMark/>
          </w:tcPr>
          <w:p w14:paraId="39F847B2"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04E34D29"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1F13DB0A"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666" w:type="dxa"/>
            <w:tcBorders>
              <w:top w:val="nil"/>
              <w:left w:val="nil"/>
              <w:bottom w:val="nil"/>
              <w:right w:val="nil"/>
            </w:tcBorders>
            <w:shd w:val="clear" w:color="auto" w:fill="auto"/>
            <w:noWrap/>
            <w:vAlign w:val="bottom"/>
            <w:hideMark/>
          </w:tcPr>
          <w:p w14:paraId="57C6CA80"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00536F5D"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1BE3F49D"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132BFCDD"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974" w:type="dxa"/>
            <w:tcBorders>
              <w:top w:val="nil"/>
              <w:left w:val="nil"/>
              <w:bottom w:val="nil"/>
              <w:right w:val="nil"/>
            </w:tcBorders>
            <w:shd w:val="clear" w:color="auto" w:fill="auto"/>
            <w:noWrap/>
            <w:vAlign w:val="bottom"/>
            <w:hideMark/>
          </w:tcPr>
          <w:p w14:paraId="19905346"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r>
      <w:tr w:rsidR="003612CF" w:rsidRPr="007C59C6" w14:paraId="7CDC311D" w14:textId="77777777" w:rsidTr="004F7779">
        <w:trPr>
          <w:divId w:val="377242713"/>
          <w:trHeight w:val="300"/>
        </w:trPr>
        <w:tc>
          <w:tcPr>
            <w:tcW w:w="2410" w:type="dxa"/>
            <w:tcBorders>
              <w:top w:val="nil"/>
              <w:left w:val="nil"/>
              <w:bottom w:val="nil"/>
              <w:right w:val="nil"/>
            </w:tcBorders>
            <w:shd w:val="clear" w:color="auto" w:fill="auto"/>
            <w:noWrap/>
            <w:vAlign w:val="bottom"/>
            <w:hideMark/>
          </w:tcPr>
          <w:p w14:paraId="72623949" w14:textId="77777777" w:rsidR="003612CF" w:rsidRPr="007C59C6" w:rsidRDefault="003612CF" w:rsidP="003612CF">
            <w:pPr>
              <w:spacing w:after="0" w:line="240" w:lineRule="auto"/>
              <w:jc w:val="right"/>
              <w:rPr>
                <w:rFonts w:eastAsia="Times New Roman"/>
                <w:color w:val="000000"/>
                <w:lang w:val="es-AR"/>
              </w:rPr>
            </w:pPr>
            <w:r w:rsidRPr="007C59C6">
              <w:rPr>
                <w:rFonts w:eastAsia="Times New Roman"/>
                <w:color w:val="000000"/>
                <w:lang w:val="es-AR"/>
              </w:rPr>
              <w:t xml:space="preserve"> Servicios financieros e inmobiliarios</w:t>
            </w:r>
          </w:p>
        </w:tc>
        <w:tc>
          <w:tcPr>
            <w:tcW w:w="876" w:type="dxa"/>
            <w:tcBorders>
              <w:top w:val="nil"/>
              <w:left w:val="nil"/>
              <w:bottom w:val="nil"/>
              <w:right w:val="nil"/>
            </w:tcBorders>
            <w:shd w:val="clear" w:color="auto" w:fill="auto"/>
            <w:noWrap/>
            <w:vAlign w:val="bottom"/>
            <w:hideMark/>
          </w:tcPr>
          <w:p w14:paraId="3D3C8C06"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56D4883D"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327B5FA2"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666" w:type="dxa"/>
            <w:tcBorders>
              <w:top w:val="nil"/>
              <w:left w:val="nil"/>
              <w:bottom w:val="nil"/>
              <w:right w:val="nil"/>
            </w:tcBorders>
            <w:shd w:val="clear" w:color="auto" w:fill="auto"/>
            <w:noWrap/>
            <w:vAlign w:val="bottom"/>
            <w:hideMark/>
          </w:tcPr>
          <w:p w14:paraId="42108AAA"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0FA47A2C"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33EF985E"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09B51256"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974" w:type="dxa"/>
            <w:tcBorders>
              <w:top w:val="nil"/>
              <w:left w:val="nil"/>
              <w:bottom w:val="nil"/>
              <w:right w:val="nil"/>
            </w:tcBorders>
            <w:shd w:val="clear" w:color="auto" w:fill="auto"/>
            <w:noWrap/>
            <w:vAlign w:val="bottom"/>
            <w:hideMark/>
          </w:tcPr>
          <w:p w14:paraId="028D2BF6"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r>
      <w:tr w:rsidR="003612CF" w:rsidRPr="007C59C6" w14:paraId="43AF1E35" w14:textId="77777777" w:rsidTr="004F7779">
        <w:trPr>
          <w:divId w:val="377242713"/>
          <w:trHeight w:val="300"/>
        </w:trPr>
        <w:tc>
          <w:tcPr>
            <w:tcW w:w="2410" w:type="dxa"/>
            <w:tcBorders>
              <w:top w:val="nil"/>
              <w:left w:val="nil"/>
              <w:bottom w:val="nil"/>
              <w:right w:val="nil"/>
            </w:tcBorders>
            <w:shd w:val="clear" w:color="auto" w:fill="auto"/>
            <w:noWrap/>
            <w:vAlign w:val="bottom"/>
            <w:hideMark/>
          </w:tcPr>
          <w:p w14:paraId="265520F2" w14:textId="77777777" w:rsidR="003612CF" w:rsidRPr="007C59C6" w:rsidRDefault="003612CF" w:rsidP="003612CF">
            <w:pPr>
              <w:spacing w:after="0" w:line="240" w:lineRule="auto"/>
              <w:jc w:val="right"/>
              <w:rPr>
                <w:rFonts w:eastAsia="Times New Roman"/>
                <w:color w:val="000000"/>
                <w:lang w:val="es-AR"/>
              </w:rPr>
            </w:pPr>
            <w:r w:rsidRPr="007C59C6">
              <w:rPr>
                <w:rFonts w:eastAsia="Times New Roman"/>
                <w:color w:val="000000"/>
                <w:lang w:val="es-AR"/>
              </w:rPr>
              <w:t xml:space="preserve"> Enseñanza</w:t>
            </w:r>
          </w:p>
        </w:tc>
        <w:tc>
          <w:tcPr>
            <w:tcW w:w="876" w:type="dxa"/>
            <w:tcBorders>
              <w:top w:val="nil"/>
              <w:left w:val="nil"/>
              <w:bottom w:val="nil"/>
              <w:right w:val="nil"/>
            </w:tcBorders>
            <w:shd w:val="clear" w:color="auto" w:fill="auto"/>
            <w:noWrap/>
            <w:vAlign w:val="bottom"/>
            <w:hideMark/>
          </w:tcPr>
          <w:p w14:paraId="2ADDB49D"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1666B691"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7D768FBF"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666" w:type="dxa"/>
            <w:tcBorders>
              <w:top w:val="nil"/>
              <w:left w:val="nil"/>
              <w:bottom w:val="nil"/>
              <w:right w:val="nil"/>
            </w:tcBorders>
            <w:shd w:val="clear" w:color="auto" w:fill="auto"/>
            <w:noWrap/>
            <w:vAlign w:val="bottom"/>
            <w:hideMark/>
          </w:tcPr>
          <w:p w14:paraId="48757FA2"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5EAE3D65"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5D7639D6"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1B95A109"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974" w:type="dxa"/>
            <w:tcBorders>
              <w:top w:val="nil"/>
              <w:left w:val="nil"/>
              <w:bottom w:val="nil"/>
              <w:right w:val="nil"/>
            </w:tcBorders>
            <w:shd w:val="clear" w:color="auto" w:fill="auto"/>
            <w:noWrap/>
            <w:vAlign w:val="bottom"/>
            <w:hideMark/>
          </w:tcPr>
          <w:p w14:paraId="564F8506"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r>
      <w:tr w:rsidR="003612CF" w:rsidRPr="007C59C6" w14:paraId="1972242D" w14:textId="77777777" w:rsidTr="004F7779">
        <w:trPr>
          <w:divId w:val="377242713"/>
          <w:trHeight w:val="300"/>
        </w:trPr>
        <w:tc>
          <w:tcPr>
            <w:tcW w:w="2410" w:type="dxa"/>
            <w:tcBorders>
              <w:top w:val="nil"/>
              <w:left w:val="nil"/>
              <w:bottom w:val="nil"/>
              <w:right w:val="nil"/>
            </w:tcBorders>
            <w:shd w:val="clear" w:color="auto" w:fill="auto"/>
            <w:noWrap/>
            <w:vAlign w:val="bottom"/>
            <w:hideMark/>
          </w:tcPr>
          <w:p w14:paraId="3026A7BA" w14:textId="77777777" w:rsidR="003612CF" w:rsidRPr="007C59C6" w:rsidRDefault="003612CF" w:rsidP="003612CF">
            <w:pPr>
              <w:spacing w:after="0" w:line="240" w:lineRule="auto"/>
              <w:jc w:val="right"/>
              <w:rPr>
                <w:rFonts w:eastAsia="Times New Roman"/>
                <w:color w:val="000000"/>
                <w:lang w:val="es-AR"/>
              </w:rPr>
            </w:pPr>
            <w:r w:rsidRPr="007C59C6">
              <w:rPr>
                <w:rFonts w:eastAsia="Times New Roman"/>
                <w:color w:val="000000"/>
                <w:lang w:val="es-AR"/>
              </w:rPr>
              <w:t xml:space="preserve"> Actividades administrativas y servicios de apoyo</w:t>
            </w:r>
          </w:p>
        </w:tc>
        <w:tc>
          <w:tcPr>
            <w:tcW w:w="876" w:type="dxa"/>
            <w:tcBorders>
              <w:top w:val="nil"/>
              <w:left w:val="nil"/>
              <w:bottom w:val="nil"/>
              <w:right w:val="nil"/>
            </w:tcBorders>
            <w:shd w:val="clear" w:color="auto" w:fill="auto"/>
            <w:noWrap/>
            <w:vAlign w:val="bottom"/>
            <w:hideMark/>
          </w:tcPr>
          <w:p w14:paraId="55FD678E"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757A9C62"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7BCE47B8"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666" w:type="dxa"/>
            <w:tcBorders>
              <w:top w:val="nil"/>
              <w:left w:val="nil"/>
              <w:bottom w:val="nil"/>
              <w:right w:val="nil"/>
            </w:tcBorders>
            <w:shd w:val="clear" w:color="auto" w:fill="auto"/>
            <w:noWrap/>
            <w:vAlign w:val="bottom"/>
            <w:hideMark/>
          </w:tcPr>
          <w:p w14:paraId="33A2623E"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779FBCDC"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461D4A0B"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6CAE673A"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974" w:type="dxa"/>
            <w:tcBorders>
              <w:top w:val="nil"/>
              <w:left w:val="nil"/>
              <w:bottom w:val="nil"/>
              <w:right w:val="nil"/>
            </w:tcBorders>
            <w:shd w:val="clear" w:color="auto" w:fill="auto"/>
            <w:noWrap/>
            <w:vAlign w:val="bottom"/>
            <w:hideMark/>
          </w:tcPr>
          <w:p w14:paraId="79BB1719"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r>
      <w:tr w:rsidR="003612CF" w:rsidRPr="007C59C6" w14:paraId="2FA9FD78" w14:textId="77777777" w:rsidTr="004F7779">
        <w:trPr>
          <w:divId w:val="377242713"/>
          <w:trHeight w:val="300"/>
        </w:trPr>
        <w:tc>
          <w:tcPr>
            <w:tcW w:w="2410" w:type="dxa"/>
            <w:tcBorders>
              <w:top w:val="nil"/>
              <w:left w:val="nil"/>
              <w:bottom w:val="nil"/>
              <w:right w:val="nil"/>
            </w:tcBorders>
            <w:shd w:val="clear" w:color="auto" w:fill="auto"/>
            <w:noWrap/>
            <w:vAlign w:val="bottom"/>
            <w:hideMark/>
          </w:tcPr>
          <w:p w14:paraId="4AE2A332" w14:textId="77777777" w:rsidR="003612CF" w:rsidRPr="007C59C6" w:rsidRDefault="003612CF" w:rsidP="003612CF">
            <w:pPr>
              <w:spacing w:after="0" w:line="240" w:lineRule="auto"/>
              <w:jc w:val="right"/>
              <w:rPr>
                <w:rFonts w:eastAsia="Times New Roman"/>
                <w:color w:val="000000"/>
                <w:lang w:val="es-AR"/>
              </w:rPr>
            </w:pPr>
            <w:r w:rsidRPr="007C59C6">
              <w:rPr>
                <w:rFonts w:eastAsia="Times New Roman"/>
                <w:color w:val="000000"/>
                <w:lang w:val="es-AR"/>
              </w:rPr>
              <w:t xml:space="preserve"> Industria</w:t>
            </w:r>
          </w:p>
        </w:tc>
        <w:tc>
          <w:tcPr>
            <w:tcW w:w="876" w:type="dxa"/>
            <w:tcBorders>
              <w:top w:val="nil"/>
              <w:left w:val="nil"/>
              <w:bottom w:val="nil"/>
              <w:right w:val="nil"/>
            </w:tcBorders>
            <w:shd w:val="clear" w:color="auto" w:fill="auto"/>
            <w:noWrap/>
            <w:vAlign w:val="bottom"/>
            <w:hideMark/>
          </w:tcPr>
          <w:p w14:paraId="739B8EA0"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31BB8BAF"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02EA8049"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666" w:type="dxa"/>
            <w:tcBorders>
              <w:top w:val="nil"/>
              <w:left w:val="nil"/>
              <w:bottom w:val="nil"/>
              <w:right w:val="nil"/>
            </w:tcBorders>
            <w:shd w:val="clear" w:color="auto" w:fill="auto"/>
            <w:noWrap/>
            <w:vAlign w:val="bottom"/>
            <w:hideMark/>
          </w:tcPr>
          <w:p w14:paraId="79481D79"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5E9FAA90"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2E5F2D9B"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14655E3D"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974" w:type="dxa"/>
            <w:tcBorders>
              <w:top w:val="nil"/>
              <w:left w:val="nil"/>
              <w:bottom w:val="nil"/>
              <w:right w:val="nil"/>
            </w:tcBorders>
            <w:shd w:val="clear" w:color="auto" w:fill="auto"/>
            <w:noWrap/>
            <w:vAlign w:val="bottom"/>
            <w:hideMark/>
          </w:tcPr>
          <w:p w14:paraId="0FDD1637"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r>
      <w:tr w:rsidR="003612CF" w:rsidRPr="007C59C6" w14:paraId="18E5DEBD" w14:textId="77777777" w:rsidTr="004F7779">
        <w:trPr>
          <w:divId w:val="377242713"/>
          <w:trHeight w:val="300"/>
        </w:trPr>
        <w:tc>
          <w:tcPr>
            <w:tcW w:w="2410" w:type="dxa"/>
            <w:tcBorders>
              <w:top w:val="nil"/>
              <w:left w:val="nil"/>
              <w:bottom w:val="nil"/>
              <w:right w:val="nil"/>
            </w:tcBorders>
            <w:shd w:val="clear" w:color="auto" w:fill="auto"/>
            <w:noWrap/>
            <w:vAlign w:val="bottom"/>
            <w:hideMark/>
          </w:tcPr>
          <w:p w14:paraId="276DB4FE" w14:textId="77777777" w:rsidR="003612CF" w:rsidRPr="007C59C6" w:rsidRDefault="003612CF" w:rsidP="003612CF">
            <w:pPr>
              <w:spacing w:after="0" w:line="240" w:lineRule="auto"/>
              <w:jc w:val="right"/>
              <w:rPr>
                <w:rFonts w:eastAsia="Times New Roman"/>
                <w:color w:val="000000"/>
                <w:lang w:val="es-AR"/>
              </w:rPr>
            </w:pPr>
            <w:r w:rsidRPr="007C59C6">
              <w:rPr>
                <w:rFonts w:eastAsia="Times New Roman"/>
                <w:color w:val="000000"/>
                <w:lang w:val="es-AR"/>
              </w:rPr>
              <w:t xml:space="preserve"> Servicio público</w:t>
            </w:r>
          </w:p>
        </w:tc>
        <w:tc>
          <w:tcPr>
            <w:tcW w:w="876" w:type="dxa"/>
            <w:tcBorders>
              <w:top w:val="nil"/>
              <w:left w:val="nil"/>
              <w:bottom w:val="nil"/>
              <w:right w:val="nil"/>
            </w:tcBorders>
            <w:shd w:val="clear" w:color="auto" w:fill="auto"/>
            <w:noWrap/>
            <w:vAlign w:val="bottom"/>
            <w:hideMark/>
          </w:tcPr>
          <w:p w14:paraId="36C54A4B"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49BFE6CD"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62063238"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666" w:type="dxa"/>
            <w:tcBorders>
              <w:top w:val="nil"/>
              <w:left w:val="nil"/>
              <w:bottom w:val="nil"/>
              <w:right w:val="nil"/>
            </w:tcBorders>
            <w:shd w:val="clear" w:color="auto" w:fill="auto"/>
            <w:noWrap/>
            <w:vAlign w:val="bottom"/>
            <w:hideMark/>
          </w:tcPr>
          <w:p w14:paraId="22C16FD4"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71EBD78D"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7FB93D9F"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007DF148"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974" w:type="dxa"/>
            <w:tcBorders>
              <w:top w:val="nil"/>
              <w:left w:val="nil"/>
              <w:bottom w:val="nil"/>
              <w:right w:val="nil"/>
            </w:tcBorders>
            <w:shd w:val="clear" w:color="auto" w:fill="auto"/>
            <w:noWrap/>
            <w:vAlign w:val="bottom"/>
            <w:hideMark/>
          </w:tcPr>
          <w:p w14:paraId="7A9DF5A6"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r>
      <w:tr w:rsidR="003612CF" w:rsidRPr="007C59C6" w14:paraId="7E0D134B" w14:textId="77777777" w:rsidTr="004F7779">
        <w:trPr>
          <w:divId w:val="377242713"/>
          <w:trHeight w:val="300"/>
        </w:trPr>
        <w:tc>
          <w:tcPr>
            <w:tcW w:w="2410" w:type="dxa"/>
            <w:tcBorders>
              <w:top w:val="nil"/>
              <w:left w:val="nil"/>
              <w:bottom w:val="nil"/>
              <w:right w:val="nil"/>
            </w:tcBorders>
            <w:shd w:val="clear" w:color="auto" w:fill="auto"/>
            <w:noWrap/>
            <w:vAlign w:val="bottom"/>
            <w:hideMark/>
          </w:tcPr>
          <w:p w14:paraId="459EBA39" w14:textId="77777777" w:rsidR="003612CF" w:rsidRPr="007C59C6" w:rsidRDefault="003612CF" w:rsidP="003612CF">
            <w:pPr>
              <w:spacing w:after="0" w:line="240" w:lineRule="auto"/>
              <w:jc w:val="right"/>
              <w:rPr>
                <w:rFonts w:eastAsia="Times New Roman"/>
                <w:color w:val="000000"/>
                <w:lang w:val="es-AR"/>
              </w:rPr>
            </w:pPr>
            <w:r w:rsidRPr="007C59C6">
              <w:rPr>
                <w:rFonts w:eastAsia="Times New Roman"/>
                <w:color w:val="000000"/>
                <w:lang w:val="es-AR"/>
              </w:rPr>
              <w:t xml:space="preserve"> Actividades profesionales, científicas y técnicas</w:t>
            </w:r>
          </w:p>
        </w:tc>
        <w:tc>
          <w:tcPr>
            <w:tcW w:w="876" w:type="dxa"/>
            <w:tcBorders>
              <w:top w:val="nil"/>
              <w:left w:val="nil"/>
              <w:bottom w:val="nil"/>
              <w:right w:val="nil"/>
            </w:tcBorders>
            <w:shd w:val="clear" w:color="auto" w:fill="auto"/>
            <w:noWrap/>
            <w:vAlign w:val="bottom"/>
            <w:hideMark/>
          </w:tcPr>
          <w:p w14:paraId="755AF412"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3D524ECD"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19A5D67B"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666" w:type="dxa"/>
            <w:tcBorders>
              <w:top w:val="nil"/>
              <w:left w:val="nil"/>
              <w:bottom w:val="nil"/>
              <w:right w:val="nil"/>
            </w:tcBorders>
            <w:shd w:val="clear" w:color="auto" w:fill="auto"/>
            <w:noWrap/>
            <w:vAlign w:val="bottom"/>
            <w:hideMark/>
          </w:tcPr>
          <w:p w14:paraId="0A21F584"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53D491B5"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1CE6B4E8"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59B6EE30"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974" w:type="dxa"/>
            <w:tcBorders>
              <w:top w:val="nil"/>
              <w:left w:val="nil"/>
              <w:bottom w:val="nil"/>
              <w:right w:val="nil"/>
            </w:tcBorders>
            <w:shd w:val="clear" w:color="auto" w:fill="auto"/>
            <w:noWrap/>
            <w:vAlign w:val="bottom"/>
            <w:hideMark/>
          </w:tcPr>
          <w:p w14:paraId="59DC9355"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r>
      <w:tr w:rsidR="003612CF" w:rsidRPr="007C59C6" w14:paraId="3917C474" w14:textId="77777777" w:rsidTr="004F7779">
        <w:trPr>
          <w:divId w:val="377242713"/>
          <w:trHeight w:val="300"/>
        </w:trPr>
        <w:tc>
          <w:tcPr>
            <w:tcW w:w="2410" w:type="dxa"/>
            <w:tcBorders>
              <w:top w:val="nil"/>
              <w:left w:val="nil"/>
              <w:bottom w:val="nil"/>
              <w:right w:val="nil"/>
            </w:tcBorders>
            <w:shd w:val="clear" w:color="auto" w:fill="auto"/>
            <w:noWrap/>
            <w:vAlign w:val="bottom"/>
            <w:hideMark/>
          </w:tcPr>
          <w:p w14:paraId="56AA2845" w14:textId="77777777" w:rsidR="003612CF" w:rsidRPr="007C59C6" w:rsidRDefault="003612CF" w:rsidP="003612CF">
            <w:pPr>
              <w:spacing w:after="0" w:line="240" w:lineRule="auto"/>
              <w:jc w:val="right"/>
              <w:rPr>
                <w:rFonts w:eastAsia="Times New Roman"/>
                <w:color w:val="000000"/>
                <w:lang w:val="es-AR"/>
              </w:rPr>
            </w:pPr>
            <w:r w:rsidRPr="007C59C6">
              <w:rPr>
                <w:rFonts w:eastAsia="Times New Roman"/>
                <w:color w:val="000000"/>
                <w:lang w:val="es-AR"/>
              </w:rPr>
              <w:t xml:space="preserve"> Servicio de transporte y correo</w:t>
            </w:r>
          </w:p>
        </w:tc>
        <w:tc>
          <w:tcPr>
            <w:tcW w:w="876" w:type="dxa"/>
            <w:tcBorders>
              <w:top w:val="nil"/>
              <w:left w:val="nil"/>
              <w:bottom w:val="nil"/>
              <w:right w:val="nil"/>
            </w:tcBorders>
            <w:shd w:val="clear" w:color="auto" w:fill="auto"/>
            <w:noWrap/>
            <w:vAlign w:val="bottom"/>
            <w:hideMark/>
          </w:tcPr>
          <w:p w14:paraId="58D7BB01"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672DEA54"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678397F7"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666" w:type="dxa"/>
            <w:tcBorders>
              <w:top w:val="nil"/>
              <w:left w:val="nil"/>
              <w:bottom w:val="nil"/>
              <w:right w:val="nil"/>
            </w:tcBorders>
            <w:shd w:val="clear" w:color="auto" w:fill="auto"/>
            <w:noWrap/>
            <w:vAlign w:val="bottom"/>
            <w:hideMark/>
          </w:tcPr>
          <w:p w14:paraId="3E69DDCF"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7E6F2A6F"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09BBD52B"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05ED9B61"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974" w:type="dxa"/>
            <w:tcBorders>
              <w:top w:val="nil"/>
              <w:left w:val="nil"/>
              <w:bottom w:val="nil"/>
              <w:right w:val="nil"/>
            </w:tcBorders>
            <w:shd w:val="clear" w:color="auto" w:fill="auto"/>
            <w:noWrap/>
            <w:vAlign w:val="bottom"/>
            <w:hideMark/>
          </w:tcPr>
          <w:p w14:paraId="076E9A07"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r>
      <w:tr w:rsidR="003612CF" w:rsidRPr="007C59C6" w14:paraId="39F1E59A" w14:textId="77777777" w:rsidTr="004F7779">
        <w:trPr>
          <w:divId w:val="377242713"/>
          <w:trHeight w:val="300"/>
        </w:trPr>
        <w:tc>
          <w:tcPr>
            <w:tcW w:w="2410" w:type="dxa"/>
            <w:tcBorders>
              <w:top w:val="nil"/>
              <w:left w:val="nil"/>
              <w:bottom w:val="nil"/>
              <w:right w:val="nil"/>
            </w:tcBorders>
            <w:shd w:val="clear" w:color="auto" w:fill="auto"/>
            <w:noWrap/>
            <w:vAlign w:val="bottom"/>
            <w:hideMark/>
          </w:tcPr>
          <w:p w14:paraId="5FD85BAC" w14:textId="77777777" w:rsidR="003612CF" w:rsidRPr="007C59C6" w:rsidRDefault="003612CF" w:rsidP="003612CF">
            <w:pPr>
              <w:spacing w:after="0" w:line="240" w:lineRule="auto"/>
              <w:jc w:val="right"/>
              <w:rPr>
                <w:rFonts w:eastAsia="Times New Roman"/>
                <w:color w:val="000000"/>
                <w:lang w:val="es-AR"/>
              </w:rPr>
            </w:pPr>
            <w:r w:rsidRPr="007C59C6">
              <w:rPr>
                <w:rFonts w:eastAsia="Times New Roman"/>
                <w:color w:val="000000"/>
                <w:lang w:val="es-AR"/>
              </w:rPr>
              <w:t xml:space="preserve"> Construcción</w:t>
            </w:r>
          </w:p>
        </w:tc>
        <w:tc>
          <w:tcPr>
            <w:tcW w:w="876" w:type="dxa"/>
            <w:tcBorders>
              <w:top w:val="nil"/>
              <w:left w:val="nil"/>
              <w:bottom w:val="nil"/>
              <w:right w:val="nil"/>
            </w:tcBorders>
            <w:shd w:val="clear" w:color="auto" w:fill="auto"/>
            <w:noWrap/>
            <w:vAlign w:val="bottom"/>
            <w:hideMark/>
          </w:tcPr>
          <w:p w14:paraId="0A41C4E8"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182BAF95"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5EFB9C8D"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666" w:type="dxa"/>
            <w:tcBorders>
              <w:top w:val="nil"/>
              <w:left w:val="nil"/>
              <w:bottom w:val="nil"/>
              <w:right w:val="nil"/>
            </w:tcBorders>
            <w:shd w:val="clear" w:color="auto" w:fill="auto"/>
            <w:noWrap/>
            <w:vAlign w:val="bottom"/>
            <w:hideMark/>
          </w:tcPr>
          <w:p w14:paraId="75B1BA9D"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3E5120BB"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49617DF9"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3C2AA3B5"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974" w:type="dxa"/>
            <w:tcBorders>
              <w:top w:val="nil"/>
              <w:left w:val="nil"/>
              <w:bottom w:val="nil"/>
              <w:right w:val="nil"/>
            </w:tcBorders>
            <w:shd w:val="clear" w:color="auto" w:fill="auto"/>
            <w:noWrap/>
            <w:vAlign w:val="bottom"/>
            <w:hideMark/>
          </w:tcPr>
          <w:p w14:paraId="4AD71FF5"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r>
      <w:tr w:rsidR="003612CF" w:rsidRPr="007C59C6" w14:paraId="1C91A72F" w14:textId="77777777" w:rsidTr="004F7779">
        <w:trPr>
          <w:divId w:val="377242713"/>
          <w:trHeight w:val="300"/>
        </w:trPr>
        <w:tc>
          <w:tcPr>
            <w:tcW w:w="2410" w:type="dxa"/>
            <w:tcBorders>
              <w:top w:val="nil"/>
              <w:left w:val="nil"/>
              <w:bottom w:val="nil"/>
              <w:right w:val="nil"/>
            </w:tcBorders>
            <w:shd w:val="clear" w:color="auto" w:fill="auto"/>
            <w:noWrap/>
            <w:vAlign w:val="bottom"/>
            <w:hideMark/>
          </w:tcPr>
          <w:p w14:paraId="1002187E" w14:textId="77777777" w:rsidR="003612CF" w:rsidRPr="007C59C6" w:rsidRDefault="003612CF" w:rsidP="003612CF">
            <w:pPr>
              <w:spacing w:after="0" w:line="240" w:lineRule="auto"/>
              <w:jc w:val="right"/>
              <w:rPr>
                <w:rFonts w:eastAsia="Times New Roman"/>
                <w:color w:val="000000"/>
                <w:lang w:val="es-AR"/>
              </w:rPr>
            </w:pPr>
            <w:r w:rsidRPr="007C59C6">
              <w:rPr>
                <w:rFonts w:eastAsia="Times New Roman"/>
                <w:color w:val="000000"/>
                <w:lang w:val="es-AR"/>
              </w:rPr>
              <w:t xml:space="preserve"> Comercio</w:t>
            </w:r>
          </w:p>
        </w:tc>
        <w:tc>
          <w:tcPr>
            <w:tcW w:w="876" w:type="dxa"/>
            <w:tcBorders>
              <w:top w:val="nil"/>
              <w:left w:val="nil"/>
              <w:bottom w:val="nil"/>
              <w:right w:val="nil"/>
            </w:tcBorders>
            <w:shd w:val="clear" w:color="auto" w:fill="auto"/>
            <w:noWrap/>
            <w:vAlign w:val="bottom"/>
            <w:hideMark/>
          </w:tcPr>
          <w:p w14:paraId="3B72618E"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2E155EE0"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04E58C7F"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666" w:type="dxa"/>
            <w:tcBorders>
              <w:top w:val="nil"/>
              <w:left w:val="nil"/>
              <w:bottom w:val="nil"/>
              <w:right w:val="nil"/>
            </w:tcBorders>
            <w:shd w:val="clear" w:color="auto" w:fill="auto"/>
            <w:noWrap/>
            <w:vAlign w:val="bottom"/>
            <w:hideMark/>
          </w:tcPr>
          <w:p w14:paraId="754BA4CC"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71FE1CF1"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3CA94D0D"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45FDBD2B"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974" w:type="dxa"/>
            <w:tcBorders>
              <w:top w:val="nil"/>
              <w:left w:val="nil"/>
              <w:bottom w:val="nil"/>
              <w:right w:val="nil"/>
            </w:tcBorders>
            <w:shd w:val="clear" w:color="auto" w:fill="auto"/>
            <w:noWrap/>
            <w:vAlign w:val="bottom"/>
            <w:hideMark/>
          </w:tcPr>
          <w:p w14:paraId="324F0578"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r>
      <w:tr w:rsidR="003612CF" w:rsidRPr="007C59C6" w14:paraId="7E6EE5BB" w14:textId="77777777" w:rsidTr="004F7779">
        <w:trPr>
          <w:divId w:val="377242713"/>
          <w:trHeight w:val="300"/>
        </w:trPr>
        <w:tc>
          <w:tcPr>
            <w:tcW w:w="2410" w:type="dxa"/>
            <w:tcBorders>
              <w:top w:val="nil"/>
              <w:left w:val="nil"/>
              <w:bottom w:val="nil"/>
              <w:right w:val="nil"/>
            </w:tcBorders>
            <w:shd w:val="clear" w:color="auto" w:fill="auto"/>
            <w:noWrap/>
            <w:vAlign w:val="bottom"/>
            <w:hideMark/>
          </w:tcPr>
          <w:p w14:paraId="1AC780B5" w14:textId="77777777" w:rsidR="003612CF" w:rsidRPr="007C59C6" w:rsidRDefault="003612CF" w:rsidP="003612CF">
            <w:pPr>
              <w:spacing w:after="0" w:line="240" w:lineRule="auto"/>
              <w:jc w:val="right"/>
              <w:rPr>
                <w:rFonts w:eastAsia="Times New Roman"/>
                <w:color w:val="000000"/>
                <w:lang w:val="es-AR"/>
              </w:rPr>
            </w:pPr>
            <w:r w:rsidRPr="007C59C6">
              <w:rPr>
                <w:rFonts w:eastAsia="Times New Roman"/>
                <w:color w:val="000000"/>
                <w:lang w:val="es-AR"/>
              </w:rPr>
              <w:t xml:space="preserve"> Hotelería y restaurantes</w:t>
            </w:r>
          </w:p>
        </w:tc>
        <w:tc>
          <w:tcPr>
            <w:tcW w:w="876" w:type="dxa"/>
            <w:tcBorders>
              <w:top w:val="nil"/>
              <w:left w:val="nil"/>
              <w:bottom w:val="nil"/>
              <w:right w:val="nil"/>
            </w:tcBorders>
            <w:shd w:val="clear" w:color="auto" w:fill="auto"/>
            <w:noWrap/>
            <w:vAlign w:val="bottom"/>
            <w:hideMark/>
          </w:tcPr>
          <w:p w14:paraId="72A14FEE"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318455CC"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3CDC4229"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666" w:type="dxa"/>
            <w:tcBorders>
              <w:top w:val="nil"/>
              <w:left w:val="nil"/>
              <w:bottom w:val="nil"/>
              <w:right w:val="nil"/>
            </w:tcBorders>
            <w:shd w:val="clear" w:color="auto" w:fill="auto"/>
            <w:noWrap/>
            <w:vAlign w:val="bottom"/>
            <w:hideMark/>
          </w:tcPr>
          <w:p w14:paraId="68E2EA92"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c>
          <w:tcPr>
            <w:tcW w:w="992" w:type="dxa"/>
            <w:tcBorders>
              <w:top w:val="nil"/>
              <w:left w:val="nil"/>
              <w:bottom w:val="nil"/>
              <w:right w:val="nil"/>
            </w:tcBorders>
            <w:shd w:val="clear" w:color="auto" w:fill="auto"/>
            <w:noWrap/>
            <w:vAlign w:val="bottom"/>
            <w:hideMark/>
          </w:tcPr>
          <w:p w14:paraId="644DCE69"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nil"/>
              <w:right w:val="nil"/>
            </w:tcBorders>
            <w:shd w:val="clear" w:color="auto" w:fill="auto"/>
            <w:noWrap/>
            <w:vAlign w:val="bottom"/>
            <w:hideMark/>
          </w:tcPr>
          <w:p w14:paraId="17F47727"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nil"/>
              <w:right w:val="nil"/>
            </w:tcBorders>
            <w:shd w:val="clear" w:color="auto" w:fill="auto"/>
            <w:noWrap/>
            <w:vAlign w:val="bottom"/>
            <w:hideMark/>
          </w:tcPr>
          <w:p w14:paraId="188BC0F4"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974" w:type="dxa"/>
            <w:tcBorders>
              <w:top w:val="nil"/>
              <w:left w:val="nil"/>
              <w:bottom w:val="nil"/>
              <w:right w:val="nil"/>
            </w:tcBorders>
            <w:shd w:val="clear" w:color="auto" w:fill="auto"/>
            <w:noWrap/>
            <w:vAlign w:val="bottom"/>
            <w:hideMark/>
          </w:tcPr>
          <w:p w14:paraId="44760371"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r>
      <w:tr w:rsidR="003612CF" w:rsidRPr="007C59C6" w14:paraId="1EB756C2" w14:textId="77777777" w:rsidTr="004F7779">
        <w:trPr>
          <w:divId w:val="377242713"/>
          <w:trHeight w:val="300"/>
        </w:trPr>
        <w:tc>
          <w:tcPr>
            <w:tcW w:w="2410" w:type="dxa"/>
            <w:tcBorders>
              <w:top w:val="nil"/>
              <w:left w:val="nil"/>
              <w:bottom w:val="single" w:sz="4" w:space="0" w:color="auto"/>
              <w:right w:val="nil"/>
            </w:tcBorders>
            <w:shd w:val="clear" w:color="auto" w:fill="auto"/>
            <w:noWrap/>
            <w:vAlign w:val="bottom"/>
            <w:hideMark/>
          </w:tcPr>
          <w:p w14:paraId="7F703569" w14:textId="77777777" w:rsidR="003612CF" w:rsidRPr="007C59C6" w:rsidRDefault="003612CF" w:rsidP="003612CF">
            <w:pPr>
              <w:spacing w:after="0" w:line="240" w:lineRule="auto"/>
              <w:jc w:val="right"/>
              <w:rPr>
                <w:rFonts w:eastAsia="Times New Roman"/>
                <w:color w:val="000000"/>
                <w:lang w:val="es-AR"/>
              </w:rPr>
            </w:pPr>
            <w:r>
              <w:rPr>
                <w:rFonts w:eastAsia="Times New Roman"/>
                <w:color w:val="000000"/>
                <w:lang w:val="es-AR"/>
              </w:rPr>
              <w:t>Actividades de los hogares (como empleadores de personal doméstico, actividades de los hogares como productores de bienes o servicios para uso propio)</w:t>
            </w:r>
          </w:p>
        </w:tc>
        <w:tc>
          <w:tcPr>
            <w:tcW w:w="876" w:type="dxa"/>
            <w:tcBorders>
              <w:top w:val="nil"/>
              <w:left w:val="nil"/>
              <w:bottom w:val="single" w:sz="4" w:space="0" w:color="auto"/>
              <w:right w:val="nil"/>
            </w:tcBorders>
            <w:shd w:val="clear" w:color="auto" w:fill="auto"/>
            <w:noWrap/>
            <w:vAlign w:val="bottom"/>
            <w:hideMark/>
          </w:tcPr>
          <w:p w14:paraId="0EBDEE5D"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single" w:sz="4" w:space="0" w:color="auto"/>
              <w:right w:val="nil"/>
            </w:tcBorders>
            <w:shd w:val="clear" w:color="auto" w:fill="auto"/>
            <w:noWrap/>
            <w:vAlign w:val="bottom"/>
            <w:hideMark/>
          </w:tcPr>
          <w:p w14:paraId="276E2AF2"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single" w:sz="4" w:space="0" w:color="auto"/>
              <w:right w:val="nil"/>
            </w:tcBorders>
            <w:shd w:val="clear" w:color="auto" w:fill="auto"/>
            <w:noWrap/>
            <w:vAlign w:val="bottom"/>
            <w:hideMark/>
          </w:tcPr>
          <w:p w14:paraId="4872527E"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666" w:type="dxa"/>
            <w:tcBorders>
              <w:top w:val="nil"/>
              <w:left w:val="nil"/>
              <w:bottom w:val="single" w:sz="4" w:space="0" w:color="auto"/>
              <w:right w:val="nil"/>
            </w:tcBorders>
            <w:shd w:val="clear" w:color="auto" w:fill="auto"/>
            <w:noWrap/>
            <w:vAlign w:val="bottom"/>
            <w:hideMark/>
          </w:tcPr>
          <w:p w14:paraId="64D377AD"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c>
          <w:tcPr>
            <w:tcW w:w="992" w:type="dxa"/>
            <w:tcBorders>
              <w:top w:val="nil"/>
              <w:left w:val="nil"/>
              <w:bottom w:val="single" w:sz="4" w:space="0" w:color="auto"/>
              <w:right w:val="nil"/>
            </w:tcBorders>
            <w:shd w:val="clear" w:color="auto" w:fill="auto"/>
            <w:noWrap/>
            <w:vAlign w:val="bottom"/>
            <w:hideMark/>
          </w:tcPr>
          <w:p w14:paraId="1FA301C4"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757" w:type="dxa"/>
            <w:tcBorders>
              <w:top w:val="nil"/>
              <w:left w:val="nil"/>
              <w:bottom w:val="single" w:sz="4" w:space="0" w:color="auto"/>
              <w:right w:val="nil"/>
            </w:tcBorders>
            <w:shd w:val="clear" w:color="auto" w:fill="auto"/>
            <w:noWrap/>
            <w:vAlign w:val="bottom"/>
            <w:hideMark/>
          </w:tcPr>
          <w:p w14:paraId="4B876E7B"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820" w:type="dxa"/>
            <w:tcBorders>
              <w:top w:val="nil"/>
              <w:left w:val="nil"/>
              <w:bottom w:val="single" w:sz="4" w:space="0" w:color="auto"/>
              <w:right w:val="nil"/>
            </w:tcBorders>
            <w:shd w:val="clear" w:color="auto" w:fill="auto"/>
            <w:noWrap/>
            <w:vAlign w:val="bottom"/>
            <w:hideMark/>
          </w:tcPr>
          <w:p w14:paraId="25A639F4" w14:textId="77777777" w:rsidR="003612CF" w:rsidRPr="007C59C6" w:rsidRDefault="003612CF" w:rsidP="003612CF">
            <w:pPr>
              <w:spacing w:after="0" w:line="240" w:lineRule="auto"/>
              <w:jc w:val="center"/>
              <w:rPr>
                <w:rFonts w:eastAsia="Times New Roman"/>
                <w:color w:val="000000"/>
                <w:lang w:val="es-AR"/>
              </w:rPr>
            </w:pPr>
            <w:proofErr w:type="spellStart"/>
            <w:r w:rsidRPr="007C59C6">
              <w:rPr>
                <w:rFonts w:eastAsia="Times New Roman"/>
                <w:color w:val="000000"/>
                <w:lang w:val="es-AR"/>
              </w:rPr>
              <w:t>pd</w:t>
            </w:r>
            <w:proofErr w:type="spellEnd"/>
          </w:p>
        </w:tc>
        <w:tc>
          <w:tcPr>
            <w:tcW w:w="974" w:type="dxa"/>
            <w:tcBorders>
              <w:top w:val="nil"/>
              <w:left w:val="nil"/>
              <w:bottom w:val="single" w:sz="4" w:space="0" w:color="auto"/>
              <w:right w:val="nil"/>
            </w:tcBorders>
            <w:shd w:val="clear" w:color="auto" w:fill="auto"/>
            <w:noWrap/>
            <w:vAlign w:val="bottom"/>
            <w:hideMark/>
          </w:tcPr>
          <w:p w14:paraId="750A143D" w14:textId="77777777" w:rsidR="003612CF" w:rsidRPr="007C59C6" w:rsidRDefault="003612CF" w:rsidP="003612CF">
            <w:pPr>
              <w:spacing w:after="0" w:line="240" w:lineRule="auto"/>
              <w:jc w:val="center"/>
              <w:rPr>
                <w:rFonts w:eastAsia="Times New Roman"/>
                <w:color w:val="000000"/>
                <w:lang w:val="es-AR"/>
              </w:rPr>
            </w:pPr>
            <w:r w:rsidRPr="007C59C6">
              <w:rPr>
                <w:rFonts w:eastAsia="Times New Roman"/>
                <w:color w:val="000000"/>
                <w:lang w:val="es-AR"/>
              </w:rPr>
              <w:t xml:space="preserve"> -.-</w:t>
            </w:r>
          </w:p>
        </w:tc>
      </w:tr>
      <w:tr w:rsidR="003612CF" w:rsidRPr="007C59C6" w14:paraId="12E44DEB" w14:textId="77777777" w:rsidTr="004F7779">
        <w:trPr>
          <w:divId w:val="377242713"/>
          <w:trHeight w:val="300"/>
        </w:trPr>
        <w:tc>
          <w:tcPr>
            <w:tcW w:w="9072" w:type="dxa"/>
            <w:gridSpan w:val="9"/>
            <w:tcBorders>
              <w:top w:val="nil"/>
              <w:left w:val="nil"/>
              <w:bottom w:val="nil"/>
            </w:tcBorders>
            <w:shd w:val="clear" w:color="auto" w:fill="auto"/>
            <w:noWrap/>
            <w:vAlign w:val="bottom"/>
            <w:hideMark/>
          </w:tcPr>
          <w:p w14:paraId="7A8807D8" w14:textId="77777777" w:rsidR="003612CF" w:rsidRDefault="003612CF" w:rsidP="003612CF">
            <w:pPr>
              <w:spacing w:after="0" w:line="240" w:lineRule="auto"/>
              <w:rPr>
                <w:rFonts w:eastAsia="Times New Roman"/>
                <w:color w:val="000000"/>
                <w:lang w:val="es-AR"/>
              </w:rPr>
            </w:pPr>
            <w:r w:rsidRPr="007C59C6">
              <w:rPr>
                <w:rFonts w:eastAsia="Times New Roman"/>
                <w:color w:val="000000"/>
                <w:lang w:val="es-AR"/>
              </w:rPr>
              <w:t>Fuente: Elaboración propia en base a datos de la Encuesta Permanente de Hogares (INDEC).</w:t>
            </w:r>
          </w:p>
          <w:p w14:paraId="4FA1F296" w14:textId="77777777" w:rsidR="003612CF" w:rsidRPr="007C59C6" w:rsidRDefault="003612CF" w:rsidP="003612CF">
            <w:pPr>
              <w:spacing w:after="0" w:line="240" w:lineRule="auto"/>
              <w:rPr>
                <w:rFonts w:ascii="Times New Roman" w:eastAsia="Times New Roman" w:hAnsi="Times New Roman" w:cs="Times New Roman"/>
                <w:color w:val="auto"/>
                <w:sz w:val="20"/>
                <w:szCs w:val="20"/>
                <w:lang w:val="es-AR"/>
              </w:rPr>
            </w:pPr>
            <w:r w:rsidRPr="00801D33">
              <w:t xml:space="preserve">Referencia: </w:t>
            </w:r>
            <w:proofErr w:type="spellStart"/>
            <w:r w:rsidRPr="00801D33">
              <w:t>pd</w:t>
            </w:r>
            <w:proofErr w:type="spellEnd"/>
            <w:r w:rsidRPr="00801D33">
              <w:t xml:space="preserve"> pocos datos en el grupo bajo análisis.</w:t>
            </w:r>
            <w:r>
              <w:t xml:space="preserve"> -.- no hay datos en la categoría</w:t>
            </w:r>
            <w:r w:rsidRPr="003167CB">
              <w:t xml:space="preserve"> bajo análisis.</w:t>
            </w:r>
          </w:p>
        </w:tc>
      </w:tr>
    </w:tbl>
    <w:p w14:paraId="1EE47C62" w14:textId="6BAA435F" w:rsidR="00845B06" w:rsidRDefault="007C59C6" w:rsidP="00BE22E7">
      <w:pPr>
        <w:spacing w:line="288" w:lineRule="auto"/>
        <w:jc w:val="both"/>
        <w:rPr>
          <w:sz w:val="22"/>
          <w:szCs w:val="22"/>
        </w:rPr>
      </w:pPr>
      <w:r>
        <w:rPr>
          <w:sz w:val="22"/>
          <w:szCs w:val="22"/>
        </w:rPr>
        <w:fldChar w:fldCharType="end"/>
      </w:r>
      <w:bookmarkStart w:id="87" w:name="_GoBack"/>
      <w:bookmarkEnd w:id="87"/>
    </w:p>
    <w:p w14:paraId="7DFE8222" w14:textId="53956DBE" w:rsidR="007C1ACA" w:rsidRPr="00DC0D53" w:rsidRDefault="00DC0D53" w:rsidP="00BE22E7">
      <w:pPr>
        <w:spacing w:line="288" w:lineRule="auto"/>
        <w:jc w:val="both"/>
        <w:rPr>
          <w:sz w:val="22"/>
          <w:szCs w:val="22"/>
        </w:rPr>
      </w:pPr>
      <w:r w:rsidRPr="00DC0D53">
        <w:rPr>
          <w:sz w:val="22"/>
          <w:szCs w:val="22"/>
        </w:rPr>
        <w:t xml:space="preserve">Como </w:t>
      </w:r>
      <w:r>
        <w:rPr>
          <w:sz w:val="22"/>
          <w:szCs w:val="22"/>
        </w:rPr>
        <w:t>las personas mayores en el mercado laboral son menos que en etapas anteriores de la vida, las observaciones recolectadas en la muestra no son suficientes para conocer otros fenómenos relacionados a las brechas por ingresos en estas edades.</w:t>
      </w:r>
    </w:p>
    <w:p w14:paraId="00000E96" w14:textId="023B8670" w:rsidR="00E22BB3" w:rsidRDefault="00895EDC" w:rsidP="00934A13">
      <w:pPr>
        <w:pStyle w:val="Ttulo1"/>
        <w:numPr>
          <w:ilvl w:val="0"/>
          <w:numId w:val="3"/>
        </w:numPr>
      </w:pPr>
      <w:bookmarkStart w:id="88" w:name="_Toc161828654"/>
      <w:r>
        <w:t>Conclusiones y resumen de resultados</w:t>
      </w:r>
      <w:bookmarkEnd w:id="88"/>
    </w:p>
    <w:p w14:paraId="00000E97" w14:textId="0CB698DB" w:rsidR="00E22BB3" w:rsidRDefault="004A35AB" w:rsidP="004A35AB">
      <w:pPr>
        <w:jc w:val="both"/>
        <w:rPr>
          <w:sz w:val="22"/>
          <w:szCs w:val="22"/>
        </w:rPr>
      </w:pPr>
      <w:r>
        <w:rPr>
          <w:sz w:val="22"/>
          <w:szCs w:val="22"/>
        </w:rPr>
        <w:t>Nuestras sociedades están atravesadas por</w:t>
      </w:r>
      <w:r w:rsidRPr="00F25794">
        <w:rPr>
          <w:sz w:val="22"/>
          <w:szCs w:val="22"/>
        </w:rPr>
        <w:t xml:space="preserve"> estructuras organizativas que </w:t>
      </w:r>
      <w:r>
        <w:rPr>
          <w:sz w:val="22"/>
          <w:szCs w:val="22"/>
        </w:rPr>
        <w:t>ordenan los roles de hombres y mujeres en</w:t>
      </w:r>
      <w:r w:rsidRPr="00F25794">
        <w:rPr>
          <w:sz w:val="22"/>
          <w:szCs w:val="22"/>
        </w:rPr>
        <w:t xml:space="preserve"> la vida familiar y laboral </w:t>
      </w:r>
      <w:r>
        <w:rPr>
          <w:sz w:val="22"/>
          <w:szCs w:val="22"/>
        </w:rPr>
        <w:t xml:space="preserve">de manera diferente. </w:t>
      </w:r>
      <w:r w:rsidRPr="00F25794">
        <w:rPr>
          <w:sz w:val="22"/>
          <w:szCs w:val="22"/>
        </w:rPr>
        <w:t xml:space="preserve">Las mujeres suelen concentrarse en determinados sectores productivos, y se encuentran subrepresentadas en </w:t>
      </w:r>
      <w:r w:rsidRPr="00F25794">
        <w:rPr>
          <w:sz w:val="22"/>
          <w:szCs w:val="22"/>
        </w:rPr>
        <w:lastRenderedPageBreak/>
        <w:t xml:space="preserve">posiciones de poder y jerarquía.  </w:t>
      </w:r>
      <w:r>
        <w:rPr>
          <w:sz w:val="22"/>
          <w:szCs w:val="22"/>
        </w:rPr>
        <w:t>Este estudio mostró como, en Salta, la persistencia de estas desigualdades se observa a lo largo del ciclo de vida de las mujeres.</w:t>
      </w:r>
    </w:p>
    <w:p w14:paraId="5412BF0E" w14:textId="012D2E07" w:rsidR="004A35AB" w:rsidRPr="00D77173" w:rsidRDefault="004A35AB" w:rsidP="00D77173">
      <w:pPr>
        <w:jc w:val="both"/>
        <w:rPr>
          <w:sz w:val="22"/>
          <w:szCs w:val="22"/>
        </w:rPr>
      </w:pPr>
      <w:r>
        <w:rPr>
          <w:sz w:val="22"/>
          <w:szCs w:val="22"/>
        </w:rPr>
        <w:t>Reducir la desigualdad entre los géneros tiene implicancias sobre el crecimiento y desarrollo económico, y es un compromiso global para los países miembros de las Naciones Unidas</w:t>
      </w:r>
      <w:r w:rsidR="00217D89">
        <w:rPr>
          <w:sz w:val="22"/>
          <w:szCs w:val="22"/>
        </w:rPr>
        <w:t>, como la Argentina,</w:t>
      </w:r>
      <w:r>
        <w:rPr>
          <w:sz w:val="22"/>
          <w:szCs w:val="22"/>
        </w:rPr>
        <w:t xml:space="preserve"> ya que el Objetivo Desarrollo Sostenible número 5 reza </w:t>
      </w:r>
      <w:r w:rsidRPr="00D77173">
        <w:rPr>
          <w:sz w:val="22"/>
          <w:szCs w:val="22"/>
        </w:rPr>
        <w:t>Lograr la igualdad entre los géneros y empoderar a todas las mujeres y las niñas.</w:t>
      </w:r>
      <w:r w:rsidR="00D77173" w:rsidRPr="00D77173">
        <w:rPr>
          <w:sz w:val="22"/>
          <w:szCs w:val="22"/>
        </w:rPr>
        <w:t xml:space="preserve"> </w:t>
      </w:r>
      <w:r w:rsidR="00D77173">
        <w:rPr>
          <w:sz w:val="22"/>
          <w:szCs w:val="22"/>
        </w:rPr>
        <w:t>Es por eso que se requiere el compromiso de los gobiernos en todas sus esferas: ejecutiva, legislativa y judicial, y en todos sus niveles, en particular en provincias y regiones como Salta, con evidente rezago en materia de igualdad de género.</w:t>
      </w:r>
    </w:p>
    <w:p w14:paraId="00000E98" w14:textId="0EB1B031" w:rsidR="00E22BB3" w:rsidRDefault="00D77173">
      <w:pPr>
        <w:shd w:val="clear" w:color="auto" w:fill="65B0BC"/>
        <w:rPr>
          <w:b/>
          <w:color w:val="FFFFFF"/>
          <w:sz w:val="24"/>
          <w:szCs w:val="24"/>
        </w:rPr>
      </w:pPr>
      <w:r>
        <w:rPr>
          <w:b/>
          <w:color w:val="FFFFFF"/>
          <w:sz w:val="24"/>
          <w:szCs w:val="24"/>
        </w:rPr>
        <w:t>La legislación vigente puede constituir una barrera para la autonomía económica de las mujeres</w:t>
      </w:r>
      <w:r w:rsidR="00895EDC">
        <w:rPr>
          <w:b/>
          <w:color w:val="FFFFFF"/>
          <w:sz w:val="24"/>
          <w:szCs w:val="24"/>
        </w:rPr>
        <w:t>.</w:t>
      </w:r>
    </w:p>
    <w:p w14:paraId="00000E99" w14:textId="6DBAFA82" w:rsidR="00E22BB3" w:rsidRDefault="005C7A48">
      <w:pPr>
        <w:numPr>
          <w:ilvl w:val="0"/>
          <w:numId w:val="1"/>
        </w:numPr>
        <w:spacing w:after="0" w:line="256" w:lineRule="auto"/>
        <w:jc w:val="both"/>
        <w:rPr>
          <w:sz w:val="22"/>
          <w:szCs w:val="22"/>
        </w:rPr>
      </w:pPr>
      <w:r>
        <w:rPr>
          <w:sz w:val="22"/>
          <w:szCs w:val="22"/>
        </w:rPr>
        <w:t xml:space="preserve">Las mujeres </w:t>
      </w:r>
      <w:r w:rsidR="00A9380C">
        <w:rPr>
          <w:sz w:val="22"/>
          <w:szCs w:val="22"/>
        </w:rPr>
        <w:t>tienen</w:t>
      </w:r>
      <w:r>
        <w:rPr>
          <w:sz w:val="22"/>
          <w:szCs w:val="22"/>
        </w:rPr>
        <w:t xml:space="preserve"> una historia muy breve como administradoras de recursos propios. Fu</w:t>
      </w:r>
      <w:r w:rsidR="00A9380C">
        <w:rPr>
          <w:sz w:val="22"/>
          <w:szCs w:val="22"/>
        </w:rPr>
        <w:t>eron</w:t>
      </w:r>
      <w:r>
        <w:rPr>
          <w:sz w:val="22"/>
          <w:szCs w:val="22"/>
        </w:rPr>
        <w:t xml:space="preserve"> por años equiparadas jurídicamente a los niños, y </w:t>
      </w:r>
      <w:r w:rsidR="00A9380C">
        <w:rPr>
          <w:sz w:val="22"/>
          <w:szCs w:val="22"/>
        </w:rPr>
        <w:t>sus</w:t>
      </w:r>
      <w:r>
        <w:rPr>
          <w:sz w:val="22"/>
          <w:szCs w:val="22"/>
        </w:rPr>
        <w:t xml:space="preserve"> maridos eran quienes, como representantes legales, </w:t>
      </w:r>
      <w:r w:rsidR="00A9380C">
        <w:rPr>
          <w:sz w:val="22"/>
          <w:szCs w:val="22"/>
        </w:rPr>
        <w:t xml:space="preserve">les </w:t>
      </w:r>
      <w:r>
        <w:rPr>
          <w:sz w:val="22"/>
          <w:szCs w:val="22"/>
        </w:rPr>
        <w:t>autoriza</w:t>
      </w:r>
      <w:r w:rsidR="00A9380C">
        <w:rPr>
          <w:sz w:val="22"/>
          <w:szCs w:val="22"/>
        </w:rPr>
        <w:t>ban</w:t>
      </w:r>
      <w:r>
        <w:rPr>
          <w:sz w:val="22"/>
          <w:szCs w:val="22"/>
        </w:rPr>
        <w:t xml:space="preserve"> a ejercer oficios, profesiones, contratos</w:t>
      </w:r>
      <w:r w:rsidR="004332E2">
        <w:rPr>
          <w:sz w:val="22"/>
          <w:szCs w:val="22"/>
        </w:rPr>
        <w:t xml:space="preserve"> o para administrar </w:t>
      </w:r>
      <w:r>
        <w:rPr>
          <w:sz w:val="22"/>
          <w:szCs w:val="22"/>
        </w:rPr>
        <w:t>bienes.</w:t>
      </w:r>
      <w:r w:rsidR="00A9380C">
        <w:rPr>
          <w:sz w:val="22"/>
          <w:szCs w:val="22"/>
        </w:rPr>
        <w:t xml:space="preserve"> Recién, en 1968 (hace solo 56 años) se subsanan estas restricciones reconociendo a las mujeres como sujetos de derecho pleno.</w:t>
      </w:r>
    </w:p>
    <w:p w14:paraId="10ACB5E7" w14:textId="392930A8" w:rsidR="00A9380C" w:rsidRDefault="00A9380C">
      <w:pPr>
        <w:numPr>
          <w:ilvl w:val="0"/>
          <w:numId w:val="1"/>
        </w:numPr>
        <w:spacing w:after="0" w:line="256" w:lineRule="auto"/>
        <w:jc w:val="both"/>
        <w:rPr>
          <w:sz w:val="22"/>
          <w:szCs w:val="22"/>
        </w:rPr>
      </w:pPr>
      <w:r>
        <w:rPr>
          <w:sz w:val="22"/>
          <w:szCs w:val="22"/>
        </w:rPr>
        <w:t>Hace 100 años, se promulgó una ley (11.317) por la cual mujeres adultas (y adolescentes) tenían prohibido trabajar entre las 20 horas y las 7 de la mañana. A menos que fueran enfermeras o trabajadoras de casas particulares. Aquí se ve claramente como la normativa refuerza el rol de las mujeres como cuidadoras, habilitando realizar únicamente ese tipo de tareas en el mercado laboral, durante la noche.</w:t>
      </w:r>
    </w:p>
    <w:p w14:paraId="2DA6A158" w14:textId="77777777" w:rsidR="00977AE0" w:rsidRDefault="00A9380C">
      <w:pPr>
        <w:numPr>
          <w:ilvl w:val="0"/>
          <w:numId w:val="1"/>
        </w:numPr>
        <w:spacing w:after="0" w:line="256" w:lineRule="auto"/>
        <w:jc w:val="both"/>
        <w:rPr>
          <w:sz w:val="22"/>
          <w:szCs w:val="22"/>
        </w:rPr>
      </w:pPr>
      <w:r>
        <w:rPr>
          <w:sz w:val="22"/>
          <w:szCs w:val="22"/>
        </w:rPr>
        <w:t xml:space="preserve">Es notable el rol de la legislación en la ampliación del acceso de las mujeres a la autonomía económica. Enhorabuena, la modificación </w:t>
      </w:r>
      <w:r w:rsidR="00977AE0">
        <w:rPr>
          <w:sz w:val="22"/>
          <w:szCs w:val="22"/>
        </w:rPr>
        <w:t xml:space="preserve">del código civil en 2014 incorpora cambios innovadores como la compensación económica. Fundamental como reconocimiento del trabajo doméstico y de cuidado (de reproducción) que habilita a los maridos desarrollarse en el mercado laboral. </w:t>
      </w:r>
    </w:p>
    <w:p w14:paraId="7C3C785E" w14:textId="26412EA1" w:rsidR="00A9380C" w:rsidRDefault="00977AE0">
      <w:pPr>
        <w:numPr>
          <w:ilvl w:val="0"/>
          <w:numId w:val="1"/>
        </w:numPr>
        <w:spacing w:after="0" w:line="256" w:lineRule="auto"/>
        <w:jc w:val="both"/>
        <w:rPr>
          <w:sz w:val="22"/>
          <w:szCs w:val="22"/>
        </w:rPr>
      </w:pPr>
      <w:r>
        <w:rPr>
          <w:sz w:val="22"/>
          <w:szCs w:val="22"/>
        </w:rPr>
        <w:t>Otro avance relevante fue el régimen especial para trabajadoras de casas particulares. En 2013 se reconoció su derecho a licencia por enfermedad, a tener vacaciones e indemnización por despido.</w:t>
      </w:r>
    </w:p>
    <w:p w14:paraId="69E8E25E" w14:textId="4B0D7568" w:rsidR="00977AE0" w:rsidRDefault="00A47717">
      <w:pPr>
        <w:numPr>
          <w:ilvl w:val="0"/>
          <w:numId w:val="1"/>
        </w:numPr>
        <w:spacing w:after="0" w:line="256" w:lineRule="auto"/>
        <w:jc w:val="both"/>
        <w:rPr>
          <w:sz w:val="22"/>
          <w:szCs w:val="22"/>
        </w:rPr>
      </w:pPr>
      <w:r>
        <w:rPr>
          <w:sz w:val="22"/>
          <w:szCs w:val="22"/>
        </w:rPr>
        <w:t>Otro grupo de normativas determinan el cupo de participación de mujeres en ciertos ámbitos; un porcentaje mínimo de presencia de mujeres en ámbitos de representación política o sindical para contrarrestar la estructura discriminatoria arraigada en los mecanismos de entrada o ascenso.</w:t>
      </w:r>
    </w:p>
    <w:p w14:paraId="00000E9A" w14:textId="77777777" w:rsidR="00E22BB3" w:rsidRDefault="00E22BB3">
      <w:pPr>
        <w:spacing w:after="0" w:line="256" w:lineRule="auto"/>
        <w:ind w:left="360"/>
        <w:jc w:val="both"/>
        <w:rPr>
          <w:sz w:val="22"/>
          <w:szCs w:val="22"/>
        </w:rPr>
      </w:pPr>
    </w:p>
    <w:p w14:paraId="00000E9B" w14:textId="71193B1F" w:rsidR="00E22BB3" w:rsidRDefault="00A47717">
      <w:pPr>
        <w:shd w:val="clear" w:color="auto" w:fill="65B0BC"/>
        <w:jc w:val="both"/>
        <w:rPr>
          <w:b/>
          <w:color w:val="FFFFFF"/>
          <w:sz w:val="24"/>
          <w:szCs w:val="24"/>
        </w:rPr>
      </w:pPr>
      <w:r>
        <w:rPr>
          <w:b/>
          <w:color w:val="FFFFFF"/>
          <w:sz w:val="24"/>
          <w:szCs w:val="24"/>
        </w:rPr>
        <w:t>Los fallos judiciales pueden m</w:t>
      </w:r>
      <w:r w:rsidR="001D030F">
        <w:rPr>
          <w:b/>
          <w:color w:val="FFFFFF"/>
          <w:sz w:val="24"/>
          <w:szCs w:val="24"/>
        </w:rPr>
        <w:t>oldear la conducta discriminatoria contra las mujeres que condicionan su participación en el mercado laboral y, por ende, su autonomía económica.</w:t>
      </w:r>
    </w:p>
    <w:p w14:paraId="035FF81F" w14:textId="5080BD38" w:rsidR="001D030F" w:rsidRPr="001D030F" w:rsidRDefault="001D030F" w:rsidP="001D030F">
      <w:pPr>
        <w:numPr>
          <w:ilvl w:val="0"/>
          <w:numId w:val="2"/>
        </w:numPr>
        <w:spacing w:after="0" w:line="256" w:lineRule="auto"/>
        <w:jc w:val="both"/>
        <w:rPr>
          <w:color w:val="000000"/>
          <w:sz w:val="22"/>
          <w:szCs w:val="22"/>
        </w:rPr>
      </w:pPr>
      <w:r w:rsidRPr="001D030F">
        <w:rPr>
          <w:color w:val="000000"/>
          <w:sz w:val="22"/>
          <w:szCs w:val="22"/>
        </w:rPr>
        <w:t>Los fallos presentados y analizados son antecedentes que habilitaron la presencia de mujeres en espacios de trabajo masculinizados, y atractivos por ser, en general, puestos formales. En ambos casos no se encontró justificación sólida y pertinente para excluir a las mujeres de las tareas en cuestión.</w:t>
      </w:r>
    </w:p>
    <w:p w14:paraId="00000E9D" w14:textId="77777777" w:rsidR="00E22BB3" w:rsidRDefault="00E22BB3">
      <w:pPr>
        <w:rPr>
          <w:color w:val="000000"/>
          <w:sz w:val="22"/>
          <w:szCs w:val="22"/>
        </w:rPr>
      </w:pPr>
    </w:p>
    <w:p w14:paraId="29CE98B5" w14:textId="08692313" w:rsidR="00AD3E2D" w:rsidRDefault="000A337B" w:rsidP="00AD3E2D">
      <w:pPr>
        <w:shd w:val="clear" w:color="auto" w:fill="65B0BC"/>
        <w:jc w:val="both"/>
        <w:rPr>
          <w:b/>
          <w:color w:val="FFFFFF"/>
          <w:sz w:val="24"/>
          <w:szCs w:val="24"/>
        </w:rPr>
      </w:pPr>
      <w:r>
        <w:rPr>
          <w:b/>
          <w:color w:val="FFFFFF"/>
          <w:sz w:val="24"/>
          <w:szCs w:val="24"/>
        </w:rPr>
        <w:lastRenderedPageBreak/>
        <w:t>En Salta, l</w:t>
      </w:r>
      <w:r w:rsidRPr="000A337B">
        <w:rPr>
          <w:b/>
          <w:color w:val="FFFFFF"/>
          <w:sz w:val="24"/>
          <w:szCs w:val="24"/>
        </w:rPr>
        <w:t>os hombres se insertan más en el mercado de trabajo que las mujeres</w:t>
      </w:r>
      <w:r>
        <w:rPr>
          <w:b/>
          <w:color w:val="FFFFFF"/>
          <w:sz w:val="24"/>
          <w:szCs w:val="24"/>
        </w:rPr>
        <w:t xml:space="preserve">, </w:t>
      </w:r>
      <w:r w:rsidRPr="000A337B">
        <w:rPr>
          <w:b/>
          <w:color w:val="FFFFFF"/>
          <w:sz w:val="24"/>
          <w:szCs w:val="24"/>
        </w:rPr>
        <w:t>77,1% versus 56,2%.</w:t>
      </w:r>
    </w:p>
    <w:p w14:paraId="75C50E99" w14:textId="08A52834" w:rsidR="00AD3E2D" w:rsidRDefault="00F2138B" w:rsidP="00EF657C">
      <w:pPr>
        <w:numPr>
          <w:ilvl w:val="0"/>
          <w:numId w:val="2"/>
        </w:numPr>
        <w:spacing w:after="0" w:line="256" w:lineRule="auto"/>
        <w:jc w:val="both"/>
        <w:rPr>
          <w:color w:val="000000"/>
          <w:sz w:val="22"/>
          <w:szCs w:val="22"/>
        </w:rPr>
      </w:pPr>
      <w:r w:rsidRPr="000A337B">
        <w:rPr>
          <w:color w:val="000000"/>
          <w:sz w:val="22"/>
          <w:szCs w:val="22"/>
        </w:rPr>
        <w:t>Las mujeres del Gran Salta muestran mayores niveles de actividad en el mercado (60,2%) que las del resto de Salta (51,8%). Lo mismo ocurre con las mujeres en edad central y las de ingresos más altos, todas ellas mantienen los niveles más altos de actividad, aunque siempre por debajo del nivel de sus pares varones.</w:t>
      </w:r>
    </w:p>
    <w:p w14:paraId="43041713" w14:textId="0EF618FC" w:rsidR="000A337B" w:rsidRDefault="000A337B" w:rsidP="000A337B">
      <w:pPr>
        <w:spacing w:after="0" w:line="256" w:lineRule="auto"/>
        <w:jc w:val="both"/>
        <w:rPr>
          <w:color w:val="000000"/>
          <w:sz w:val="22"/>
          <w:szCs w:val="22"/>
        </w:rPr>
      </w:pPr>
    </w:p>
    <w:p w14:paraId="512EA8A7" w14:textId="40D2A180" w:rsidR="000A337B" w:rsidRDefault="000A337B" w:rsidP="000A337B">
      <w:pPr>
        <w:shd w:val="clear" w:color="auto" w:fill="65B0BC"/>
        <w:jc w:val="both"/>
        <w:rPr>
          <w:b/>
          <w:color w:val="FFFFFF"/>
          <w:sz w:val="24"/>
          <w:szCs w:val="24"/>
        </w:rPr>
      </w:pPr>
      <w:r w:rsidRPr="000A337B">
        <w:rPr>
          <w:b/>
          <w:color w:val="FFFFFF"/>
          <w:sz w:val="24"/>
          <w:szCs w:val="24"/>
        </w:rPr>
        <w:t xml:space="preserve">Los hombres registran mayores niveles de empleo, menores niveles de subocupación (15,9% y 11,7%) y también, se ven menos afectados por el desempleo (8,2% versus 6,6%), aunque esta brecha es baja (1,6 </w:t>
      </w:r>
      <w:proofErr w:type="spellStart"/>
      <w:r w:rsidRPr="000A337B">
        <w:rPr>
          <w:b/>
          <w:color w:val="FFFFFF"/>
          <w:sz w:val="24"/>
          <w:szCs w:val="24"/>
        </w:rPr>
        <w:t>pp</w:t>
      </w:r>
      <w:proofErr w:type="spellEnd"/>
      <w:r w:rsidRPr="000A337B">
        <w:rPr>
          <w:b/>
          <w:color w:val="FFFFFF"/>
          <w:sz w:val="24"/>
          <w:szCs w:val="24"/>
        </w:rPr>
        <w:t>).</w:t>
      </w:r>
    </w:p>
    <w:p w14:paraId="1229304D" w14:textId="77777777" w:rsidR="000A337B" w:rsidRPr="000A337B" w:rsidRDefault="000A337B" w:rsidP="000A337B">
      <w:pPr>
        <w:spacing w:after="0" w:line="256" w:lineRule="auto"/>
        <w:jc w:val="both"/>
        <w:rPr>
          <w:color w:val="000000"/>
          <w:sz w:val="22"/>
          <w:szCs w:val="22"/>
        </w:rPr>
      </w:pPr>
    </w:p>
    <w:p w14:paraId="670A0F88" w14:textId="7A5E93C3" w:rsidR="000A337B" w:rsidRDefault="000A337B" w:rsidP="000A337B">
      <w:pPr>
        <w:numPr>
          <w:ilvl w:val="0"/>
          <w:numId w:val="2"/>
        </w:numPr>
        <w:spacing w:after="0" w:line="256" w:lineRule="auto"/>
        <w:jc w:val="both"/>
        <w:rPr>
          <w:color w:val="000000"/>
          <w:sz w:val="22"/>
          <w:szCs w:val="22"/>
        </w:rPr>
      </w:pPr>
      <w:r w:rsidRPr="000A337B">
        <w:rPr>
          <w:color w:val="000000"/>
          <w:sz w:val="22"/>
          <w:szCs w:val="22"/>
        </w:rPr>
        <w:t>P</w:t>
      </w:r>
      <w:r w:rsidR="00303D3C" w:rsidRPr="000A337B">
        <w:rPr>
          <w:color w:val="000000"/>
          <w:sz w:val="22"/>
          <w:szCs w:val="22"/>
        </w:rPr>
        <w:t xml:space="preserve">robablemente </w:t>
      </w:r>
      <w:r w:rsidRPr="000A337B">
        <w:rPr>
          <w:color w:val="000000"/>
          <w:sz w:val="22"/>
          <w:szCs w:val="22"/>
        </w:rPr>
        <w:t xml:space="preserve">la mínima diferencia en el desempleo se deba al </w:t>
      </w:r>
      <w:r w:rsidR="00303D3C" w:rsidRPr="000A337B">
        <w:rPr>
          <w:color w:val="000000"/>
          <w:sz w:val="22"/>
          <w:szCs w:val="22"/>
        </w:rPr>
        <w:t>bajo nivel de desempleo en la economía</w:t>
      </w:r>
      <w:r w:rsidR="00F2138B" w:rsidRPr="000A337B">
        <w:rPr>
          <w:color w:val="000000"/>
          <w:sz w:val="22"/>
          <w:szCs w:val="22"/>
        </w:rPr>
        <w:t>.</w:t>
      </w:r>
      <w:r w:rsidR="00303D3C" w:rsidRPr="000A337B">
        <w:rPr>
          <w:color w:val="000000"/>
          <w:sz w:val="22"/>
          <w:szCs w:val="22"/>
        </w:rPr>
        <w:t xml:space="preserve"> </w:t>
      </w:r>
    </w:p>
    <w:p w14:paraId="19579F4C" w14:textId="5186D909" w:rsidR="000A337B" w:rsidRDefault="000A337B" w:rsidP="000A337B">
      <w:pPr>
        <w:spacing w:after="0" w:line="256" w:lineRule="auto"/>
        <w:jc w:val="both"/>
        <w:rPr>
          <w:color w:val="000000"/>
          <w:sz w:val="22"/>
          <w:szCs w:val="22"/>
        </w:rPr>
      </w:pPr>
    </w:p>
    <w:p w14:paraId="04483BAF" w14:textId="06352212" w:rsidR="000A337B" w:rsidRDefault="000A337B" w:rsidP="000A337B">
      <w:pPr>
        <w:shd w:val="clear" w:color="auto" w:fill="65B0BC"/>
        <w:jc w:val="both"/>
        <w:rPr>
          <w:b/>
          <w:color w:val="FFFFFF"/>
          <w:sz w:val="24"/>
          <w:szCs w:val="24"/>
        </w:rPr>
      </w:pPr>
      <w:r w:rsidRPr="000A337B">
        <w:rPr>
          <w:b/>
          <w:color w:val="FFFFFF"/>
          <w:sz w:val="24"/>
          <w:szCs w:val="24"/>
        </w:rPr>
        <w:t>Las mujeres se insertan, más que los hombres, en puestos de trabajo informales (53,1% versus 47,2%).</w:t>
      </w:r>
    </w:p>
    <w:p w14:paraId="6B8165EF" w14:textId="77777777" w:rsidR="000A337B" w:rsidRDefault="000A337B" w:rsidP="000A337B">
      <w:pPr>
        <w:spacing w:after="0" w:line="256" w:lineRule="auto"/>
        <w:ind w:left="360"/>
        <w:jc w:val="both"/>
        <w:rPr>
          <w:color w:val="000000"/>
          <w:sz w:val="22"/>
          <w:szCs w:val="22"/>
        </w:rPr>
      </w:pPr>
    </w:p>
    <w:p w14:paraId="27001EDD" w14:textId="1624A43F" w:rsidR="00F2138B" w:rsidRPr="000A337B" w:rsidRDefault="00303D3C" w:rsidP="00EF657C">
      <w:pPr>
        <w:numPr>
          <w:ilvl w:val="0"/>
          <w:numId w:val="2"/>
        </w:numPr>
        <w:spacing w:after="0" w:line="256" w:lineRule="auto"/>
        <w:jc w:val="both"/>
        <w:rPr>
          <w:color w:val="000000"/>
          <w:sz w:val="22"/>
          <w:szCs w:val="22"/>
        </w:rPr>
      </w:pPr>
      <w:r w:rsidRPr="000A337B">
        <w:rPr>
          <w:color w:val="000000"/>
          <w:sz w:val="22"/>
          <w:szCs w:val="22"/>
        </w:rPr>
        <w:t>En el interior de la provincia, la situación</w:t>
      </w:r>
      <w:r w:rsidR="000A337B">
        <w:rPr>
          <w:color w:val="000000"/>
          <w:sz w:val="22"/>
          <w:szCs w:val="22"/>
        </w:rPr>
        <w:t xml:space="preserve"> laboral</w:t>
      </w:r>
      <w:r w:rsidRPr="000A337B">
        <w:rPr>
          <w:color w:val="000000"/>
          <w:sz w:val="22"/>
          <w:szCs w:val="22"/>
        </w:rPr>
        <w:t xml:space="preserve"> es todavía más precaria ya</w:t>
      </w:r>
      <w:r w:rsidR="000A337B">
        <w:rPr>
          <w:color w:val="000000"/>
          <w:sz w:val="22"/>
          <w:szCs w:val="22"/>
        </w:rPr>
        <w:t xml:space="preserve"> que</w:t>
      </w:r>
      <w:r w:rsidRPr="000A337B">
        <w:rPr>
          <w:color w:val="000000"/>
          <w:sz w:val="22"/>
          <w:szCs w:val="22"/>
        </w:rPr>
        <w:t xml:space="preserve"> alcanza a 61,4% de las m</w:t>
      </w:r>
      <w:r w:rsidR="009445E5">
        <w:rPr>
          <w:color w:val="000000"/>
          <w:sz w:val="22"/>
          <w:szCs w:val="22"/>
        </w:rPr>
        <w:t>ujeres, y prácticamente todas la</w:t>
      </w:r>
      <w:r w:rsidRPr="000A337B">
        <w:rPr>
          <w:color w:val="000000"/>
          <w:sz w:val="22"/>
          <w:szCs w:val="22"/>
        </w:rPr>
        <w:t xml:space="preserve">s jóvenes y las mujeres de bajos ingresos </w:t>
      </w:r>
      <w:r w:rsidR="00312473">
        <w:rPr>
          <w:color w:val="000000"/>
          <w:sz w:val="22"/>
          <w:szCs w:val="22"/>
        </w:rPr>
        <w:t>no se encuentran registradas.</w:t>
      </w:r>
    </w:p>
    <w:p w14:paraId="4E2627DC" w14:textId="28D3FAF7" w:rsidR="00303D3C" w:rsidRDefault="00303D3C" w:rsidP="00F2138B">
      <w:pPr>
        <w:spacing w:after="0" w:line="256" w:lineRule="auto"/>
        <w:ind w:left="360"/>
        <w:jc w:val="both"/>
        <w:rPr>
          <w:color w:val="000000"/>
          <w:sz w:val="22"/>
          <w:szCs w:val="22"/>
        </w:rPr>
      </w:pPr>
    </w:p>
    <w:p w14:paraId="53AD7FCD" w14:textId="0A291B32" w:rsidR="000A337B" w:rsidRDefault="000A337B" w:rsidP="000A337B">
      <w:pPr>
        <w:shd w:val="clear" w:color="auto" w:fill="65B0BC"/>
        <w:jc w:val="both"/>
        <w:rPr>
          <w:b/>
          <w:color w:val="FFFFFF"/>
          <w:sz w:val="24"/>
          <w:szCs w:val="24"/>
        </w:rPr>
      </w:pPr>
      <w:r>
        <w:rPr>
          <w:b/>
          <w:color w:val="FFFFFF"/>
          <w:sz w:val="24"/>
          <w:szCs w:val="24"/>
        </w:rPr>
        <w:t xml:space="preserve">En Salta, la brecha salarial es -25,4%, </w:t>
      </w:r>
      <w:r w:rsidRPr="000A337B">
        <w:rPr>
          <w:b/>
          <w:color w:val="FFFFFF"/>
          <w:sz w:val="24"/>
          <w:szCs w:val="24"/>
        </w:rPr>
        <w:t>las mujeres ganan considerablemente menos</w:t>
      </w:r>
      <w:r>
        <w:rPr>
          <w:b/>
          <w:color w:val="FFFFFF"/>
          <w:sz w:val="24"/>
          <w:szCs w:val="24"/>
        </w:rPr>
        <w:t xml:space="preserve"> que los hombres a lo largo de todo el ciclo de vida, e independientemente del estrato socioeconómico.</w:t>
      </w:r>
    </w:p>
    <w:p w14:paraId="7A993F84" w14:textId="77777777" w:rsidR="000A337B" w:rsidRDefault="000A337B" w:rsidP="000A337B">
      <w:pPr>
        <w:spacing w:after="0" w:line="256" w:lineRule="auto"/>
        <w:ind w:left="360"/>
        <w:jc w:val="both"/>
        <w:rPr>
          <w:b/>
          <w:bCs/>
          <w:color w:val="000000"/>
          <w:sz w:val="22"/>
          <w:szCs w:val="22"/>
        </w:rPr>
      </w:pPr>
    </w:p>
    <w:p w14:paraId="6821AED1" w14:textId="3B5BBBBA" w:rsidR="000A337B" w:rsidRDefault="000A337B" w:rsidP="00303D3C">
      <w:pPr>
        <w:numPr>
          <w:ilvl w:val="0"/>
          <w:numId w:val="2"/>
        </w:numPr>
        <w:spacing w:after="0" w:line="256" w:lineRule="auto"/>
        <w:jc w:val="both"/>
        <w:rPr>
          <w:color w:val="000000"/>
          <w:sz w:val="22"/>
          <w:szCs w:val="22"/>
        </w:rPr>
      </w:pPr>
      <w:r>
        <w:rPr>
          <w:color w:val="000000"/>
          <w:sz w:val="22"/>
          <w:szCs w:val="22"/>
        </w:rPr>
        <w:t>La brecha salarial durante la juventud es la más baja, en todas las regiones</w:t>
      </w:r>
      <w:r w:rsidR="00DB1617">
        <w:rPr>
          <w:color w:val="000000"/>
          <w:sz w:val="22"/>
          <w:szCs w:val="22"/>
        </w:rPr>
        <w:t>; y en los estratos más bajos se registran las brechas más importantes.</w:t>
      </w:r>
    </w:p>
    <w:p w14:paraId="79860AEF" w14:textId="73B8865B" w:rsidR="00303D3C" w:rsidRPr="00AF628B" w:rsidRDefault="000A337B" w:rsidP="00303D3C">
      <w:pPr>
        <w:numPr>
          <w:ilvl w:val="0"/>
          <w:numId w:val="2"/>
        </w:numPr>
        <w:spacing w:after="0" w:line="256" w:lineRule="auto"/>
        <w:jc w:val="both"/>
        <w:rPr>
          <w:color w:val="000000"/>
          <w:sz w:val="22"/>
          <w:szCs w:val="22"/>
        </w:rPr>
      </w:pPr>
      <w:r>
        <w:rPr>
          <w:color w:val="000000"/>
          <w:sz w:val="22"/>
          <w:szCs w:val="22"/>
        </w:rPr>
        <w:t>Los ingresos no laborales muestran una brecha similar que asciende a 27,7% a favor de los hombres.</w:t>
      </w:r>
    </w:p>
    <w:p w14:paraId="11B196CF" w14:textId="77777777" w:rsidR="00303D3C" w:rsidRPr="00303D3C" w:rsidRDefault="00303D3C" w:rsidP="00303D3C">
      <w:pPr>
        <w:spacing w:after="0" w:line="256" w:lineRule="auto"/>
        <w:jc w:val="both"/>
        <w:rPr>
          <w:b/>
          <w:bCs/>
          <w:color w:val="000000"/>
          <w:sz w:val="22"/>
          <w:szCs w:val="22"/>
        </w:rPr>
      </w:pPr>
    </w:p>
    <w:p w14:paraId="68AA9A1F" w14:textId="4BCABD06" w:rsidR="00DB1617" w:rsidRDefault="00DB1617" w:rsidP="00DB1617">
      <w:pPr>
        <w:shd w:val="clear" w:color="auto" w:fill="65B0BC"/>
        <w:jc w:val="both"/>
        <w:rPr>
          <w:b/>
          <w:color w:val="FFFFFF"/>
          <w:sz w:val="24"/>
          <w:szCs w:val="24"/>
        </w:rPr>
      </w:pPr>
      <w:r>
        <w:rPr>
          <w:b/>
          <w:color w:val="FFFFFF"/>
          <w:sz w:val="24"/>
          <w:szCs w:val="24"/>
        </w:rPr>
        <w:t xml:space="preserve">Como es de esperar, la presencia de personas demandantes de cuidado condiciona a las mujeres, disminuyendo su participación en el mercado, su nivel de empleo e incrementando la informalidad. </w:t>
      </w:r>
    </w:p>
    <w:p w14:paraId="73E78F98" w14:textId="77777777" w:rsidR="00DB1617" w:rsidRDefault="00DB1617" w:rsidP="00DB1617">
      <w:pPr>
        <w:spacing w:after="0" w:line="256" w:lineRule="auto"/>
        <w:ind w:left="360"/>
        <w:jc w:val="both"/>
        <w:rPr>
          <w:b/>
          <w:bCs/>
          <w:color w:val="000000"/>
          <w:sz w:val="22"/>
          <w:szCs w:val="22"/>
        </w:rPr>
      </w:pPr>
    </w:p>
    <w:p w14:paraId="157CAF7C" w14:textId="31D4C16B" w:rsidR="00DB1617" w:rsidRDefault="00DB1617" w:rsidP="00DB1617">
      <w:pPr>
        <w:numPr>
          <w:ilvl w:val="0"/>
          <w:numId w:val="2"/>
        </w:numPr>
        <w:spacing w:after="0" w:line="256" w:lineRule="auto"/>
        <w:jc w:val="both"/>
        <w:rPr>
          <w:color w:val="000000"/>
          <w:sz w:val="22"/>
          <w:szCs w:val="22"/>
        </w:rPr>
      </w:pPr>
      <w:r>
        <w:rPr>
          <w:color w:val="000000"/>
          <w:sz w:val="22"/>
          <w:szCs w:val="22"/>
        </w:rPr>
        <w:t>Al contrario, los hombres con niños en el hogar muestran mayor nivel de actividad, de empleo y de informalidad, a excepción de los hombres en edad avanzada.</w:t>
      </w:r>
    </w:p>
    <w:p w14:paraId="7D3837AD" w14:textId="70BCF5C2" w:rsidR="00303D3C" w:rsidRDefault="00303D3C" w:rsidP="00F2138B">
      <w:pPr>
        <w:spacing w:after="0" w:line="256" w:lineRule="auto"/>
        <w:ind w:left="360"/>
        <w:jc w:val="both"/>
        <w:rPr>
          <w:color w:val="000000"/>
          <w:sz w:val="22"/>
          <w:szCs w:val="22"/>
        </w:rPr>
      </w:pPr>
    </w:p>
    <w:p w14:paraId="0C153E46" w14:textId="1C5717F4" w:rsidR="00CA7727" w:rsidRDefault="00161A15" w:rsidP="00CA7727">
      <w:pPr>
        <w:shd w:val="clear" w:color="auto" w:fill="65B0BC"/>
        <w:jc w:val="both"/>
        <w:rPr>
          <w:b/>
          <w:color w:val="FFFFFF"/>
          <w:sz w:val="24"/>
          <w:szCs w:val="24"/>
        </w:rPr>
      </w:pPr>
      <w:bookmarkStart w:id="89" w:name="_Hlk160448005"/>
      <w:r>
        <w:rPr>
          <w:b/>
          <w:color w:val="FFFFFF"/>
          <w:sz w:val="24"/>
          <w:szCs w:val="24"/>
        </w:rPr>
        <w:t>En Salta no se observan diferencias sustanciales, con la fuente de datos disponible, sobre la presencia de mujeres en puestos jerárquicos.</w:t>
      </w:r>
      <w:r w:rsidR="00CA7727">
        <w:rPr>
          <w:b/>
          <w:color w:val="FFFFFF"/>
          <w:sz w:val="24"/>
          <w:szCs w:val="24"/>
        </w:rPr>
        <w:t xml:space="preserve"> </w:t>
      </w:r>
    </w:p>
    <w:bookmarkEnd w:id="89"/>
    <w:p w14:paraId="2602B39C" w14:textId="77777777" w:rsidR="00CA7727" w:rsidRDefault="00CA7727" w:rsidP="00CA7727">
      <w:pPr>
        <w:spacing w:after="0" w:line="256" w:lineRule="auto"/>
        <w:ind w:left="360"/>
        <w:jc w:val="both"/>
        <w:rPr>
          <w:b/>
          <w:bCs/>
          <w:color w:val="000000"/>
          <w:sz w:val="22"/>
          <w:szCs w:val="22"/>
        </w:rPr>
      </w:pPr>
    </w:p>
    <w:p w14:paraId="36FD90B3" w14:textId="543E9FB7" w:rsidR="00161A15" w:rsidRDefault="00161A15" w:rsidP="003D0A5B">
      <w:pPr>
        <w:numPr>
          <w:ilvl w:val="0"/>
          <w:numId w:val="2"/>
        </w:numPr>
        <w:spacing w:after="0" w:line="256" w:lineRule="auto"/>
        <w:jc w:val="both"/>
        <w:rPr>
          <w:color w:val="000000"/>
          <w:sz w:val="22"/>
          <w:szCs w:val="22"/>
        </w:rPr>
      </w:pPr>
      <w:r w:rsidRPr="00161A15">
        <w:rPr>
          <w:color w:val="000000"/>
          <w:sz w:val="22"/>
          <w:szCs w:val="22"/>
        </w:rPr>
        <w:t>Las mujeres se insertan más que los hombres de manera independiente, y a niveles similares en puestos de jerarquía.</w:t>
      </w:r>
    </w:p>
    <w:p w14:paraId="0FD248D0" w14:textId="4793237A" w:rsidR="00161A15" w:rsidRDefault="00161A15" w:rsidP="00161A15">
      <w:pPr>
        <w:spacing w:after="0" w:line="256" w:lineRule="auto"/>
        <w:ind w:left="360"/>
        <w:jc w:val="both"/>
        <w:rPr>
          <w:color w:val="000000"/>
          <w:sz w:val="22"/>
          <w:szCs w:val="22"/>
        </w:rPr>
      </w:pPr>
    </w:p>
    <w:p w14:paraId="065879B9" w14:textId="62BB6ADD" w:rsidR="00161A15" w:rsidRDefault="00161A15" w:rsidP="00161A15">
      <w:pPr>
        <w:shd w:val="clear" w:color="auto" w:fill="65B0BC"/>
        <w:jc w:val="both"/>
        <w:rPr>
          <w:b/>
          <w:color w:val="FFFFFF"/>
          <w:sz w:val="24"/>
          <w:szCs w:val="24"/>
        </w:rPr>
      </w:pPr>
      <w:r>
        <w:rPr>
          <w:b/>
          <w:color w:val="FFFFFF"/>
          <w:sz w:val="24"/>
          <w:szCs w:val="24"/>
        </w:rPr>
        <w:t xml:space="preserve">La configuración del mercado de trabajo del Gran Salta y del resto de la provincia difiere, en el interior entra en juego la industria y el sector primario, en especial para los hombres. </w:t>
      </w:r>
    </w:p>
    <w:p w14:paraId="61800F1D" w14:textId="77777777" w:rsidR="00161A15" w:rsidRDefault="00161A15" w:rsidP="00161A15">
      <w:pPr>
        <w:spacing w:after="0" w:line="256" w:lineRule="auto"/>
        <w:ind w:left="360"/>
        <w:jc w:val="both"/>
        <w:rPr>
          <w:color w:val="000000"/>
          <w:sz w:val="22"/>
          <w:szCs w:val="22"/>
        </w:rPr>
      </w:pPr>
    </w:p>
    <w:p w14:paraId="2B14CD28" w14:textId="11400EAF" w:rsidR="003D0A5B" w:rsidRPr="00CA7727" w:rsidRDefault="00CA7727" w:rsidP="003D0A5B">
      <w:pPr>
        <w:numPr>
          <w:ilvl w:val="0"/>
          <w:numId w:val="2"/>
        </w:numPr>
        <w:spacing w:after="0" w:line="256" w:lineRule="auto"/>
        <w:jc w:val="both"/>
        <w:rPr>
          <w:color w:val="000000"/>
          <w:sz w:val="22"/>
          <w:szCs w:val="22"/>
        </w:rPr>
      </w:pPr>
      <w:r w:rsidRPr="00CA7727">
        <w:rPr>
          <w:color w:val="000000"/>
          <w:sz w:val="22"/>
          <w:szCs w:val="22"/>
        </w:rPr>
        <w:t>En Gran Salta</w:t>
      </w:r>
      <w:r>
        <w:rPr>
          <w:color w:val="000000"/>
          <w:sz w:val="22"/>
          <w:szCs w:val="22"/>
        </w:rPr>
        <w:t xml:space="preserve"> y en el resto de la provincia</w:t>
      </w:r>
      <w:r w:rsidRPr="00CA7727">
        <w:rPr>
          <w:color w:val="000000"/>
          <w:sz w:val="22"/>
          <w:szCs w:val="22"/>
        </w:rPr>
        <w:t xml:space="preserve">, las mujeres se insertan principalmente en Comercio, Actividades de los hogares y enseñanza. </w:t>
      </w:r>
      <w:r>
        <w:rPr>
          <w:color w:val="000000"/>
          <w:sz w:val="22"/>
          <w:szCs w:val="22"/>
        </w:rPr>
        <w:t xml:space="preserve">Mientras que los hombres de Gran Salta, hacen lo propio en Comercio, Construcción y administración pública, y los del interior de la provincia en </w:t>
      </w:r>
      <w:r w:rsidR="00161A15">
        <w:rPr>
          <w:color w:val="000000"/>
          <w:sz w:val="22"/>
          <w:szCs w:val="22"/>
        </w:rPr>
        <w:t xml:space="preserve">Comercio, Actividad Primaria, construcción e industria. </w:t>
      </w:r>
    </w:p>
    <w:p w14:paraId="5CAC1276" w14:textId="265BBA16" w:rsidR="003D0A5B" w:rsidRDefault="003D0A5B" w:rsidP="003D0A5B">
      <w:pPr>
        <w:spacing w:after="0" w:line="256" w:lineRule="auto"/>
        <w:jc w:val="both"/>
        <w:rPr>
          <w:color w:val="000000"/>
          <w:sz w:val="22"/>
          <w:szCs w:val="22"/>
        </w:rPr>
      </w:pPr>
    </w:p>
    <w:p w14:paraId="586D0E21" w14:textId="58CF26B2" w:rsidR="000C0C2B" w:rsidRDefault="000C0C2B" w:rsidP="000C0C2B">
      <w:pPr>
        <w:spacing w:line="240" w:lineRule="auto"/>
        <w:jc w:val="both"/>
        <w:rPr>
          <w:sz w:val="22"/>
          <w:szCs w:val="22"/>
        </w:rPr>
      </w:pPr>
      <w:r>
        <w:rPr>
          <w:sz w:val="22"/>
          <w:szCs w:val="22"/>
        </w:rPr>
        <w:t>Este estudio mostró la necesidad de analizar las particularidades de cada grupo de hombres y mujeres, según su estrato económico, la convivencia con niños y la región de residencia para identificar en quiénes incide</w:t>
      </w:r>
      <w:r w:rsidR="0012681C">
        <w:rPr>
          <w:sz w:val="22"/>
          <w:szCs w:val="22"/>
        </w:rPr>
        <w:t>n</w:t>
      </w:r>
      <w:r>
        <w:rPr>
          <w:sz w:val="22"/>
          <w:szCs w:val="22"/>
        </w:rPr>
        <w:t xml:space="preserve"> más los problemas laborales como el desempleo, la informalidad y las brechas salariales. </w:t>
      </w:r>
    </w:p>
    <w:p w14:paraId="581988DB" w14:textId="3F2FBFF5" w:rsidR="00230E6E" w:rsidRDefault="00230E6E" w:rsidP="00934A13">
      <w:pPr>
        <w:pStyle w:val="Ttulo1"/>
        <w:numPr>
          <w:ilvl w:val="0"/>
          <w:numId w:val="3"/>
        </w:numPr>
      </w:pPr>
      <w:bookmarkStart w:id="90" w:name="_Toc161828655"/>
      <w:r>
        <w:t>Referencias</w:t>
      </w:r>
      <w:r w:rsidR="00DE3BC5">
        <w:t xml:space="preserve"> bibliográficas</w:t>
      </w:r>
      <w:bookmarkEnd w:id="90"/>
    </w:p>
    <w:p w14:paraId="31E2705D" w14:textId="77777777" w:rsidR="00745799" w:rsidRPr="00745799" w:rsidRDefault="00745799" w:rsidP="00745799">
      <w:pPr>
        <w:spacing w:after="100" w:afterAutospacing="1" w:line="240" w:lineRule="auto"/>
        <w:jc w:val="both"/>
        <w:rPr>
          <w:rFonts w:cstheme="minorHAnsi"/>
          <w:sz w:val="22"/>
          <w:szCs w:val="22"/>
          <w:lang w:val="es-AR"/>
        </w:rPr>
      </w:pPr>
      <w:proofErr w:type="spellStart"/>
      <w:r w:rsidRPr="00745799">
        <w:rPr>
          <w:rFonts w:cstheme="minorHAnsi"/>
          <w:sz w:val="22"/>
          <w:szCs w:val="22"/>
          <w:lang w:val="es-AR"/>
        </w:rPr>
        <w:t>Actis</w:t>
      </w:r>
      <w:proofErr w:type="spellEnd"/>
      <w:r w:rsidRPr="00745799">
        <w:rPr>
          <w:rFonts w:cstheme="minorHAnsi"/>
          <w:sz w:val="22"/>
          <w:szCs w:val="22"/>
          <w:lang w:val="es-AR"/>
        </w:rPr>
        <w:t xml:space="preserve"> Di </w:t>
      </w:r>
      <w:proofErr w:type="spellStart"/>
      <w:r w:rsidRPr="00745799">
        <w:rPr>
          <w:rFonts w:cstheme="minorHAnsi"/>
          <w:sz w:val="22"/>
          <w:szCs w:val="22"/>
          <w:lang w:val="es-AR"/>
        </w:rPr>
        <w:t>Pasquale</w:t>
      </w:r>
      <w:proofErr w:type="spellEnd"/>
      <w:r w:rsidRPr="00745799">
        <w:rPr>
          <w:rFonts w:cstheme="minorHAnsi"/>
          <w:sz w:val="22"/>
          <w:szCs w:val="22"/>
          <w:lang w:val="es-AR"/>
        </w:rPr>
        <w:t xml:space="preserve">, E. y </w:t>
      </w:r>
      <w:proofErr w:type="spellStart"/>
      <w:r w:rsidRPr="00745799">
        <w:rPr>
          <w:rFonts w:cstheme="minorHAnsi"/>
          <w:sz w:val="22"/>
          <w:szCs w:val="22"/>
          <w:lang w:val="es-AR"/>
        </w:rPr>
        <w:t>Lanari</w:t>
      </w:r>
      <w:proofErr w:type="spellEnd"/>
      <w:r w:rsidRPr="00745799">
        <w:rPr>
          <w:rFonts w:cstheme="minorHAnsi"/>
          <w:sz w:val="22"/>
          <w:szCs w:val="22"/>
          <w:lang w:val="es-AR"/>
        </w:rPr>
        <w:t xml:space="preserve">, M. (2007). Heterogeneidad y segmentación socio-ocupacional de varones y mujeres en Mar del Plata. Un abordaje desde la situación de pobreza. En: Eguía, A; J. I. </w:t>
      </w:r>
      <w:proofErr w:type="spellStart"/>
      <w:r w:rsidRPr="00745799">
        <w:rPr>
          <w:rFonts w:cstheme="minorHAnsi"/>
          <w:sz w:val="22"/>
          <w:szCs w:val="22"/>
          <w:lang w:val="es-AR"/>
        </w:rPr>
        <w:t>Piovani</w:t>
      </w:r>
      <w:proofErr w:type="spellEnd"/>
      <w:r w:rsidRPr="00745799">
        <w:rPr>
          <w:rFonts w:cstheme="minorHAnsi"/>
          <w:sz w:val="22"/>
          <w:szCs w:val="22"/>
          <w:lang w:val="es-AR"/>
        </w:rPr>
        <w:t xml:space="preserve"> y A. Salvia (</w:t>
      </w:r>
      <w:proofErr w:type="spellStart"/>
      <w:r w:rsidRPr="00745799">
        <w:rPr>
          <w:rFonts w:cstheme="minorHAnsi"/>
          <w:sz w:val="22"/>
          <w:szCs w:val="22"/>
          <w:lang w:val="es-AR"/>
        </w:rPr>
        <w:t>comps</w:t>
      </w:r>
      <w:proofErr w:type="spellEnd"/>
      <w:r w:rsidRPr="00745799">
        <w:rPr>
          <w:rFonts w:cstheme="minorHAnsi"/>
          <w:sz w:val="22"/>
          <w:szCs w:val="22"/>
          <w:lang w:val="es-AR"/>
        </w:rPr>
        <w:t xml:space="preserve">.), Género y trabajo: asimetrías </w:t>
      </w:r>
      <w:proofErr w:type="spellStart"/>
      <w:r w:rsidRPr="00745799">
        <w:rPr>
          <w:rFonts w:cstheme="minorHAnsi"/>
          <w:sz w:val="22"/>
          <w:szCs w:val="22"/>
          <w:lang w:val="es-AR"/>
        </w:rPr>
        <w:t>intergéneros</w:t>
      </w:r>
      <w:proofErr w:type="spellEnd"/>
      <w:r w:rsidRPr="00745799">
        <w:rPr>
          <w:rFonts w:cstheme="minorHAnsi"/>
          <w:sz w:val="22"/>
          <w:szCs w:val="22"/>
          <w:lang w:val="es-AR"/>
        </w:rPr>
        <w:t xml:space="preserve"> e </w:t>
      </w:r>
      <w:proofErr w:type="spellStart"/>
      <w:r w:rsidRPr="00745799">
        <w:rPr>
          <w:rFonts w:cstheme="minorHAnsi"/>
          <w:sz w:val="22"/>
          <w:szCs w:val="22"/>
          <w:lang w:val="es-AR"/>
        </w:rPr>
        <w:t>intragéneros</w:t>
      </w:r>
      <w:proofErr w:type="spellEnd"/>
      <w:r w:rsidRPr="00745799">
        <w:rPr>
          <w:rFonts w:cstheme="minorHAnsi"/>
          <w:sz w:val="22"/>
          <w:szCs w:val="22"/>
          <w:lang w:val="es-AR"/>
        </w:rPr>
        <w:t xml:space="preserve">. Áreas metropolitanas de la Argentina, 1992-2002, pp.68-85. Buenos Aires: </w:t>
      </w:r>
      <w:proofErr w:type="spellStart"/>
      <w:r w:rsidRPr="00745799">
        <w:rPr>
          <w:rFonts w:cstheme="minorHAnsi"/>
          <w:sz w:val="22"/>
          <w:szCs w:val="22"/>
          <w:lang w:val="es-AR"/>
        </w:rPr>
        <w:t>Eduntref</w:t>
      </w:r>
      <w:proofErr w:type="spellEnd"/>
      <w:r w:rsidRPr="00745799">
        <w:rPr>
          <w:rFonts w:cstheme="minorHAnsi"/>
          <w:sz w:val="22"/>
          <w:szCs w:val="22"/>
          <w:lang w:val="es-AR"/>
        </w:rPr>
        <w:t>. ISBN: 978-987-1172-19-1. 2007.</w:t>
      </w:r>
    </w:p>
    <w:p w14:paraId="56FD7DD2" w14:textId="77777777" w:rsidR="00745799" w:rsidRPr="00745799" w:rsidRDefault="00745799" w:rsidP="00745799">
      <w:pPr>
        <w:spacing w:after="100" w:afterAutospacing="1" w:line="240" w:lineRule="auto"/>
        <w:jc w:val="both"/>
        <w:rPr>
          <w:rFonts w:cstheme="minorHAnsi"/>
          <w:sz w:val="22"/>
          <w:szCs w:val="22"/>
          <w:lang w:val="es-AR"/>
        </w:rPr>
      </w:pPr>
      <w:proofErr w:type="spellStart"/>
      <w:r w:rsidRPr="00745799">
        <w:rPr>
          <w:rFonts w:cstheme="minorHAnsi"/>
          <w:sz w:val="22"/>
          <w:szCs w:val="22"/>
          <w:lang w:val="es-AR"/>
        </w:rPr>
        <w:t>Actis</w:t>
      </w:r>
      <w:proofErr w:type="spellEnd"/>
      <w:r w:rsidRPr="00745799">
        <w:rPr>
          <w:rFonts w:cstheme="minorHAnsi"/>
          <w:sz w:val="22"/>
          <w:szCs w:val="22"/>
          <w:lang w:val="es-AR"/>
        </w:rPr>
        <w:t xml:space="preserve"> Di </w:t>
      </w:r>
      <w:proofErr w:type="spellStart"/>
      <w:r w:rsidRPr="00745799">
        <w:rPr>
          <w:rFonts w:cstheme="minorHAnsi"/>
          <w:sz w:val="22"/>
          <w:szCs w:val="22"/>
          <w:lang w:val="es-AR"/>
        </w:rPr>
        <w:t>Pasquale</w:t>
      </w:r>
      <w:proofErr w:type="spellEnd"/>
      <w:r w:rsidRPr="00745799">
        <w:rPr>
          <w:rFonts w:cstheme="minorHAnsi"/>
          <w:sz w:val="22"/>
          <w:szCs w:val="22"/>
          <w:lang w:val="es-AR"/>
        </w:rPr>
        <w:t xml:space="preserve">, E. y </w:t>
      </w:r>
      <w:proofErr w:type="spellStart"/>
      <w:r w:rsidRPr="00745799">
        <w:rPr>
          <w:rFonts w:cstheme="minorHAnsi"/>
          <w:sz w:val="22"/>
          <w:szCs w:val="22"/>
          <w:lang w:val="es-AR"/>
        </w:rPr>
        <w:t>Cutuli</w:t>
      </w:r>
      <w:proofErr w:type="spellEnd"/>
      <w:r w:rsidRPr="00745799">
        <w:rPr>
          <w:rFonts w:cstheme="minorHAnsi"/>
          <w:sz w:val="22"/>
          <w:szCs w:val="22"/>
          <w:lang w:val="es-AR"/>
        </w:rPr>
        <w:t>, R. (2011). Situación de las mujeres trabajadoras en Mar del Plata (2006-2010). X Congreso Nacional de Estudios del Trabajo.</w:t>
      </w:r>
    </w:p>
    <w:p w14:paraId="55D0B98E" w14:textId="77777777" w:rsidR="00745799" w:rsidRPr="00745799" w:rsidRDefault="00745799" w:rsidP="00745799">
      <w:pPr>
        <w:spacing w:after="100" w:afterAutospacing="1" w:line="240" w:lineRule="auto"/>
        <w:jc w:val="both"/>
        <w:rPr>
          <w:rFonts w:cstheme="minorHAnsi"/>
          <w:sz w:val="22"/>
          <w:szCs w:val="22"/>
          <w:lang w:val="es-AR"/>
        </w:rPr>
      </w:pPr>
      <w:r w:rsidRPr="00745799">
        <w:rPr>
          <w:rFonts w:cstheme="minorHAnsi"/>
          <w:sz w:val="22"/>
          <w:szCs w:val="22"/>
          <w:lang w:val="es-AR"/>
        </w:rPr>
        <w:t xml:space="preserve">Aguilera, M. E., </w:t>
      </w:r>
      <w:proofErr w:type="spellStart"/>
      <w:r w:rsidRPr="00745799">
        <w:rPr>
          <w:rFonts w:cstheme="minorHAnsi"/>
          <w:sz w:val="22"/>
          <w:szCs w:val="22"/>
          <w:lang w:val="es-AR"/>
        </w:rPr>
        <w:t>Crovetto</w:t>
      </w:r>
      <w:proofErr w:type="spellEnd"/>
      <w:r w:rsidRPr="00745799">
        <w:rPr>
          <w:rFonts w:cstheme="minorHAnsi"/>
          <w:sz w:val="22"/>
          <w:szCs w:val="22"/>
          <w:lang w:val="es-AR"/>
        </w:rPr>
        <w:t xml:space="preserve">, M. M. y </w:t>
      </w:r>
      <w:proofErr w:type="spellStart"/>
      <w:r w:rsidRPr="00745799">
        <w:rPr>
          <w:rFonts w:cstheme="minorHAnsi"/>
          <w:sz w:val="22"/>
          <w:szCs w:val="22"/>
          <w:lang w:val="es-AR"/>
        </w:rPr>
        <w:t>Ejarque</w:t>
      </w:r>
      <w:proofErr w:type="spellEnd"/>
      <w:r w:rsidRPr="00745799">
        <w:rPr>
          <w:rFonts w:cstheme="minorHAnsi"/>
          <w:sz w:val="22"/>
          <w:szCs w:val="22"/>
          <w:lang w:val="es-AR"/>
        </w:rPr>
        <w:t>, M. (2015). Los mercados de trabajo agropecuarios en Argentina. Un proceso de diseño de estrategias metodológicas para captar un objeto complejo.</w:t>
      </w:r>
    </w:p>
    <w:p w14:paraId="436B5560" w14:textId="77777777" w:rsidR="00745799" w:rsidRPr="00745799" w:rsidRDefault="00745799" w:rsidP="00745799">
      <w:pPr>
        <w:spacing w:after="100" w:afterAutospacing="1" w:line="240" w:lineRule="auto"/>
        <w:jc w:val="both"/>
        <w:rPr>
          <w:rFonts w:cstheme="minorHAnsi"/>
          <w:sz w:val="22"/>
          <w:szCs w:val="22"/>
          <w:lang w:val="es-AR"/>
        </w:rPr>
      </w:pPr>
      <w:r w:rsidRPr="00745799">
        <w:rPr>
          <w:rFonts w:cstheme="minorHAnsi"/>
          <w:sz w:val="22"/>
          <w:szCs w:val="22"/>
          <w:lang w:val="es-AR"/>
        </w:rPr>
        <w:t>Ahmed, Sara (2017). Vivir una vida feminista. Ed. Caja negra.</w:t>
      </w:r>
    </w:p>
    <w:p w14:paraId="07B72715" w14:textId="77777777" w:rsidR="00745799" w:rsidRPr="00745799" w:rsidRDefault="00745799" w:rsidP="00745799">
      <w:pPr>
        <w:spacing w:after="100" w:afterAutospacing="1" w:line="240" w:lineRule="auto"/>
        <w:jc w:val="both"/>
        <w:rPr>
          <w:rFonts w:cstheme="minorHAnsi"/>
          <w:sz w:val="22"/>
          <w:szCs w:val="22"/>
        </w:rPr>
      </w:pPr>
      <w:r w:rsidRPr="00745799">
        <w:rPr>
          <w:rFonts w:cstheme="minorHAnsi"/>
          <w:sz w:val="22"/>
          <w:szCs w:val="22"/>
          <w:lang w:val="es-AR"/>
        </w:rPr>
        <w:t xml:space="preserve">Álvarez, M. y </w:t>
      </w:r>
      <w:proofErr w:type="spellStart"/>
      <w:r w:rsidRPr="00745799">
        <w:rPr>
          <w:rFonts w:cstheme="minorHAnsi"/>
          <w:sz w:val="22"/>
          <w:szCs w:val="22"/>
          <w:lang w:val="es-AR"/>
        </w:rPr>
        <w:t>Echazú</w:t>
      </w:r>
      <w:proofErr w:type="spellEnd"/>
      <w:r w:rsidRPr="00745799">
        <w:rPr>
          <w:rFonts w:cstheme="minorHAnsi"/>
          <w:sz w:val="22"/>
          <w:szCs w:val="22"/>
          <w:lang w:val="es-AR"/>
        </w:rPr>
        <w:t xml:space="preserve">, K. (2018). El techo de cristal en la trayectoria profesional de las graduadas de la Facultad de Ciencias Económicas, Jurídicas y Sociales de la Universidad Nacional de Salta. </w:t>
      </w:r>
      <w:r w:rsidRPr="00745799">
        <w:rPr>
          <w:rFonts w:cstheme="minorHAnsi"/>
          <w:sz w:val="22"/>
          <w:szCs w:val="22"/>
        </w:rPr>
        <w:t>Tesis de grado. Universidad Nacional de Salta.</w:t>
      </w:r>
    </w:p>
    <w:p w14:paraId="186316FD" w14:textId="77777777" w:rsidR="00745799" w:rsidRPr="00745799" w:rsidRDefault="00745799" w:rsidP="00745799">
      <w:pPr>
        <w:spacing w:after="100" w:afterAutospacing="1" w:line="240" w:lineRule="auto"/>
        <w:jc w:val="both"/>
        <w:rPr>
          <w:rFonts w:cstheme="minorHAnsi"/>
          <w:sz w:val="22"/>
          <w:szCs w:val="22"/>
          <w:lang w:val="es-AR"/>
        </w:rPr>
      </w:pPr>
      <w:r w:rsidRPr="00745799">
        <w:rPr>
          <w:rFonts w:cstheme="minorHAnsi"/>
          <w:sz w:val="22"/>
          <w:szCs w:val="22"/>
          <w:lang w:val="es-AR"/>
        </w:rPr>
        <w:t>Arévalo C. y Paz J. (2015). Desigualdad entre géneros en el uso del tiempo total de trabajo (remunerado y no remunerado). Una exploración para la Ciudad de Buenos Aires. Laboratorio 26, 81-105.</w:t>
      </w:r>
    </w:p>
    <w:p w14:paraId="2C75B0E4" w14:textId="77777777" w:rsidR="00745799" w:rsidRPr="00745799" w:rsidRDefault="00745799" w:rsidP="00745799">
      <w:pPr>
        <w:spacing w:after="100" w:afterAutospacing="1" w:line="240" w:lineRule="auto"/>
        <w:jc w:val="both"/>
        <w:rPr>
          <w:rFonts w:cstheme="minorHAnsi"/>
          <w:sz w:val="22"/>
          <w:szCs w:val="22"/>
          <w:lang w:val="es-AR"/>
        </w:rPr>
      </w:pPr>
      <w:r w:rsidRPr="00745799">
        <w:rPr>
          <w:rFonts w:cstheme="minorHAnsi"/>
          <w:sz w:val="22"/>
          <w:szCs w:val="22"/>
          <w:lang w:val="es-AR"/>
        </w:rPr>
        <w:t xml:space="preserve">Cámara Suprema de Justicia de la Nación, CSJN (2014). Sentencia del caso </w:t>
      </w:r>
      <w:proofErr w:type="spellStart"/>
      <w:r w:rsidRPr="00745799">
        <w:rPr>
          <w:rFonts w:cstheme="minorHAnsi"/>
          <w:sz w:val="22"/>
          <w:szCs w:val="22"/>
          <w:lang w:val="es-AR"/>
        </w:rPr>
        <w:t>Sisnero</w:t>
      </w:r>
      <w:proofErr w:type="spellEnd"/>
      <w:r w:rsidRPr="00745799">
        <w:rPr>
          <w:rFonts w:cstheme="minorHAnsi"/>
          <w:sz w:val="22"/>
          <w:szCs w:val="22"/>
          <w:lang w:val="es-AR"/>
        </w:rPr>
        <w:t xml:space="preserve">, Mirtha Graciela y otros c/ </w:t>
      </w:r>
      <w:proofErr w:type="spellStart"/>
      <w:r w:rsidRPr="00745799">
        <w:rPr>
          <w:rFonts w:cstheme="minorHAnsi"/>
          <w:sz w:val="22"/>
          <w:szCs w:val="22"/>
          <w:lang w:val="es-AR"/>
        </w:rPr>
        <w:t>Tadelva</w:t>
      </w:r>
      <w:proofErr w:type="spellEnd"/>
      <w:r w:rsidRPr="00745799">
        <w:rPr>
          <w:rFonts w:cstheme="minorHAnsi"/>
          <w:sz w:val="22"/>
          <w:szCs w:val="22"/>
          <w:lang w:val="es-AR"/>
        </w:rPr>
        <w:t xml:space="preserve"> SRL y otros s/ amparo. Id SAIJ: FA14000071.</w:t>
      </w:r>
    </w:p>
    <w:p w14:paraId="3A0FF185" w14:textId="77777777" w:rsidR="00745799" w:rsidRPr="00745799" w:rsidRDefault="00745799" w:rsidP="00745799">
      <w:pPr>
        <w:spacing w:after="100" w:afterAutospacing="1" w:line="240" w:lineRule="auto"/>
        <w:jc w:val="both"/>
        <w:rPr>
          <w:rFonts w:cstheme="minorHAnsi"/>
          <w:sz w:val="22"/>
          <w:szCs w:val="22"/>
        </w:rPr>
      </w:pPr>
      <w:r w:rsidRPr="00745799">
        <w:rPr>
          <w:rFonts w:cstheme="minorHAnsi"/>
          <w:sz w:val="22"/>
          <w:szCs w:val="22"/>
          <w:lang w:val="es-AR"/>
        </w:rPr>
        <w:lastRenderedPageBreak/>
        <w:t xml:space="preserve">Cámara Nacional de Apelaciones en lo Civil, CNAC (2002). Sentencia del caso Fundación mujeres por la igualdad contra </w:t>
      </w:r>
      <w:proofErr w:type="spellStart"/>
      <w:r w:rsidRPr="00745799">
        <w:rPr>
          <w:rFonts w:cstheme="minorHAnsi"/>
          <w:sz w:val="22"/>
          <w:szCs w:val="22"/>
          <w:lang w:val="es-AR"/>
        </w:rPr>
        <w:t>Freddo</w:t>
      </w:r>
      <w:proofErr w:type="spellEnd"/>
      <w:r w:rsidRPr="00745799">
        <w:rPr>
          <w:rFonts w:cstheme="minorHAnsi"/>
          <w:sz w:val="22"/>
          <w:szCs w:val="22"/>
          <w:lang w:val="es-AR"/>
        </w:rPr>
        <w:t xml:space="preserve"> S.A.  </w:t>
      </w:r>
      <w:r w:rsidRPr="00745799">
        <w:rPr>
          <w:rFonts w:cstheme="minorHAnsi"/>
          <w:sz w:val="22"/>
          <w:szCs w:val="22"/>
        </w:rPr>
        <w:t>s/ amparo. Id SAIJ: FA02020188</w:t>
      </w:r>
    </w:p>
    <w:p w14:paraId="10B15B3A" w14:textId="77777777" w:rsidR="00745799" w:rsidRPr="00745799" w:rsidRDefault="00745799" w:rsidP="00745799">
      <w:pPr>
        <w:spacing w:after="100" w:afterAutospacing="1" w:line="240" w:lineRule="auto"/>
        <w:jc w:val="both"/>
        <w:rPr>
          <w:rFonts w:cstheme="minorHAnsi"/>
          <w:sz w:val="22"/>
          <w:szCs w:val="22"/>
          <w:lang w:val="es-AR"/>
        </w:rPr>
      </w:pPr>
      <w:proofErr w:type="spellStart"/>
      <w:r w:rsidRPr="00745799">
        <w:rPr>
          <w:rFonts w:cstheme="minorHAnsi"/>
          <w:sz w:val="22"/>
          <w:szCs w:val="22"/>
        </w:rPr>
        <w:t>Causse</w:t>
      </w:r>
      <w:proofErr w:type="spellEnd"/>
      <w:r w:rsidRPr="00745799">
        <w:rPr>
          <w:rFonts w:cstheme="minorHAnsi"/>
          <w:sz w:val="22"/>
          <w:szCs w:val="22"/>
        </w:rPr>
        <w:t xml:space="preserve">, F. y Pettis, C. (Eds.) (2015). </w:t>
      </w:r>
      <w:r w:rsidRPr="00745799">
        <w:rPr>
          <w:rFonts w:cstheme="minorHAnsi"/>
          <w:sz w:val="22"/>
          <w:szCs w:val="22"/>
          <w:lang w:val="es-AR"/>
        </w:rPr>
        <w:t>Código civil y comercial: explicado. Editorial Estudio.</w:t>
      </w:r>
    </w:p>
    <w:p w14:paraId="7F0586B9" w14:textId="77777777" w:rsidR="00745799" w:rsidRPr="00745799" w:rsidRDefault="00745799" w:rsidP="00745799">
      <w:pPr>
        <w:spacing w:after="100" w:afterAutospacing="1" w:line="240" w:lineRule="auto"/>
        <w:jc w:val="both"/>
        <w:rPr>
          <w:rFonts w:cstheme="minorHAnsi"/>
          <w:sz w:val="22"/>
          <w:szCs w:val="22"/>
          <w:lang w:val="es-AR"/>
        </w:rPr>
      </w:pPr>
      <w:r w:rsidRPr="00745799">
        <w:rPr>
          <w:rFonts w:cstheme="minorHAnsi"/>
          <w:sz w:val="22"/>
          <w:szCs w:val="22"/>
          <w:lang w:val="es-AR"/>
        </w:rPr>
        <w:t>CEPAL (2016). Autonomía de las mujeres e igualdad en la agenda de desarrollo sostenible (LC/G.2686/Rev.1), Santiago, diciembre.</w:t>
      </w:r>
    </w:p>
    <w:p w14:paraId="120E726D" w14:textId="77777777" w:rsidR="00745799" w:rsidRPr="00745799" w:rsidRDefault="00745799" w:rsidP="00745799">
      <w:pPr>
        <w:spacing w:after="100" w:afterAutospacing="1" w:line="240" w:lineRule="auto"/>
        <w:jc w:val="both"/>
        <w:rPr>
          <w:rFonts w:cstheme="minorHAnsi"/>
          <w:sz w:val="22"/>
          <w:szCs w:val="22"/>
          <w:lang w:val="es-AR"/>
        </w:rPr>
      </w:pPr>
      <w:r w:rsidRPr="00745799">
        <w:rPr>
          <w:rFonts w:cstheme="minorHAnsi"/>
          <w:sz w:val="22"/>
          <w:szCs w:val="22"/>
          <w:lang w:val="es-AR"/>
        </w:rPr>
        <w:t>Defensoría del Pueblo de la Nación (2024). Informe Anual del Observatorio de Femicidios de la Defensoría del Pueblo de la Nación.</w:t>
      </w:r>
    </w:p>
    <w:p w14:paraId="4F4885F4" w14:textId="77777777" w:rsidR="00745799" w:rsidRPr="00745799" w:rsidRDefault="00745799" w:rsidP="00745799">
      <w:pPr>
        <w:spacing w:after="100" w:afterAutospacing="1" w:line="240" w:lineRule="auto"/>
        <w:jc w:val="both"/>
        <w:rPr>
          <w:rFonts w:cstheme="minorHAnsi"/>
          <w:sz w:val="22"/>
          <w:szCs w:val="22"/>
          <w:lang w:val="es-AR"/>
        </w:rPr>
      </w:pPr>
      <w:r w:rsidRPr="00745799">
        <w:rPr>
          <w:rFonts w:cstheme="minorHAnsi"/>
          <w:sz w:val="22"/>
          <w:szCs w:val="22"/>
          <w:lang w:val="es-AR"/>
        </w:rPr>
        <w:t xml:space="preserve">Díaz </w:t>
      </w:r>
      <w:proofErr w:type="spellStart"/>
      <w:r w:rsidRPr="00745799">
        <w:rPr>
          <w:rFonts w:cstheme="minorHAnsi"/>
          <w:sz w:val="22"/>
          <w:szCs w:val="22"/>
          <w:lang w:val="es-AR"/>
        </w:rPr>
        <w:t>Langou</w:t>
      </w:r>
      <w:proofErr w:type="spellEnd"/>
      <w:r w:rsidRPr="00745799">
        <w:rPr>
          <w:rFonts w:cstheme="minorHAnsi"/>
          <w:sz w:val="22"/>
          <w:szCs w:val="22"/>
          <w:lang w:val="es-AR"/>
        </w:rPr>
        <w:t xml:space="preserve">, G., De León, G., </w:t>
      </w:r>
      <w:proofErr w:type="spellStart"/>
      <w:r w:rsidRPr="00745799">
        <w:rPr>
          <w:rFonts w:cstheme="minorHAnsi"/>
          <w:sz w:val="22"/>
          <w:szCs w:val="22"/>
          <w:lang w:val="es-AR"/>
        </w:rPr>
        <w:t>Florito</w:t>
      </w:r>
      <w:proofErr w:type="spellEnd"/>
      <w:r w:rsidRPr="00745799">
        <w:rPr>
          <w:rFonts w:cstheme="minorHAnsi"/>
          <w:sz w:val="22"/>
          <w:szCs w:val="22"/>
          <w:lang w:val="es-AR"/>
        </w:rPr>
        <w:t xml:space="preserve">, J., Caro </w:t>
      </w:r>
      <w:proofErr w:type="spellStart"/>
      <w:r w:rsidRPr="00745799">
        <w:rPr>
          <w:rFonts w:cstheme="minorHAnsi"/>
          <w:sz w:val="22"/>
          <w:szCs w:val="22"/>
          <w:lang w:val="es-AR"/>
        </w:rPr>
        <w:t>Sachetti</w:t>
      </w:r>
      <w:proofErr w:type="spellEnd"/>
      <w:r w:rsidRPr="00745799">
        <w:rPr>
          <w:rFonts w:cstheme="minorHAnsi"/>
          <w:sz w:val="22"/>
          <w:szCs w:val="22"/>
          <w:lang w:val="es-AR"/>
        </w:rPr>
        <w:t xml:space="preserve">, F., </w:t>
      </w:r>
      <w:proofErr w:type="spellStart"/>
      <w:r w:rsidRPr="00745799">
        <w:rPr>
          <w:rFonts w:cstheme="minorHAnsi"/>
          <w:sz w:val="22"/>
          <w:szCs w:val="22"/>
          <w:lang w:val="es-AR"/>
        </w:rPr>
        <w:t>Biondi</w:t>
      </w:r>
      <w:proofErr w:type="spellEnd"/>
      <w:r w:rsidRPr="00745799">
        <w:rPr>
          <w:rFonts w:cstheme="minorHAnsi"/>
          <w:sz w:val="22"/>
          <w:szCs w:val="22"/>
          <w:lang w:val="es-AR"/>
        </w:rPr>
        <w:t xml:space="preserve"> Rodríguez, A. y </w:t>
      </w:r>
      <w:proofErr w:type="spellStart"/>
      <w:r w:rsidRPr="00745799">
        <w:rPr>
          <w:rFonts w:cstheme="minorHAnsi"/>
          <w:sz w:val="22"/>
          <w:szCs w:val="22"/>
          <w:lang w:val="es-AR"/>
        </w:rPr>
        <w:t>Karczmarczyk</w:t>
      </w:r>
      <w:proofErr w:type="spellEnd"/>
      <w:r w:rsidRPr="00745799">
        <w:rPr>
          <w:rFonts w:cstheme="minorHAnsi"/>
          <w:sz w:val="22"/>
          <w:szCs w:val="22"/>
          <w:lang w:val="es-AR"/>
        </w:rPr>
        <w:t>, M. (2019). El género del trabajo: entre la casa, el sueldo y los derechos. 1ª ed. – Ciudad Autónoma de Buenos Aires: Fundación CIPPEC.</w:t>
      </w:r>
    </w:p>
    <w:p w14:paraId="2C47D0FC" w14:textId="77777777" w:rsidR="00745799" w:rsidRPr="00745799" w:rsidRDefault="00745799" w:rsidP="00745799">
      <w:pPr>
        <w:spacing w:after="100" w:afterAutospacing="1" w:line="240" w:lineRule="auto"/>
        <w:jc w:val="both"/>
        <w:rPr>
          <w:rFonts w:cstheme="minorHAnsi"/>
          <w:sz w:val="22"/>
          <w:szCs w:val="22"/>
        </w:rPr>
      </w:pPr>
      <w:proofErr w:type="spellStart"/>
      <w:r w:rsidRPr="00745799">
        <w:rPr>
          <w:rFonts w:cstheme="minorHAnsi"/>
          <w:sz w:val="22"/>
          <w:szCs w:val="22"/>
        </w:rPr>
        <w:t>Duflo</w:t>
      </w:r>
      <w:proofErr w:type="spellEnd"/>
      <w:r w:rsidRPr="00745799">
        <w:rPr>
          <w:rFonts w:cstheme="minorHAnsi"/>
          <w:sz w:val="22"/>
          <w:szCs w:val="22"/>
        </w:rPr>
        <w:t xml:space="preserve">, E. (2012). </w:t>
      </w:r>
      <w:proofErr w:type="spellStart"/>
      <w:r w:rsidRPr="00745799">
        <w:rPr>
          <w:rFonts w:cstheme="minorHAnsi"/>
          <w:sz w:val="22"/>
          <w:szCs w:val="22"/>
        </w:rPr>
        <w:t>Women</w:t>
      </w:r>
      <w:proofErr w:type="spellEnd"/>
      <w:r w:rsidRPr="00745799">
        <w:rPr>
          <w:rFonts w:cstheme="minorHAnsi"/>
          <w:sz w:val="22"/>
          <w:szCs w:val="22"/>
        </w:rPr>
        <w:t xml:space="preserve"> </w:t>
      </w:r>
      <w:proofErr w:type="spellStart"/>
      <w:r w:rsidRPr="00745799">
        <w:rPr>
          <w:rFonts w:cstheme="minorHAnsi"/>
          <w:sz w:val="22"/>
          <w:szCs w:val="22"/>
        </w:rPr>
        <w:t>empowerment</w:t>
      </w:r>
      <w:proofErr w:type="spellEnd"/>
      <w:r w:rsidRPr="00745799">
        <w:rPr>
          <w:rFonts w:cstheme="minorHAnsi"/>
          <w:sz w:val="22"/>
          <w:szCs w:val="22"/>
        </w:rPr>
        <w:t xml:space="preserve"> and </w:t>
      </w:r>
      <w:proofErr w:type="spellStart"/>
      <w:r w:rsidRPr="00745799">
        <w:rPr>
          <w:rFonts w:cstheme="minorHAnsi"/>
          <w:sz w:val="22"/>
          <w:szCs w:val="22"/>
        </w:rPr>
        <w:t>economic</w:t>
      </w:r>
      <w:proofErr w:type="spellEnd"/>
      <w:r w:rsidRPr="00745799">
        <w:rPr>
          <w:rFonts w:cstheme="minorHAnsi"/>
          <w:sz w:val="22"/>
          <w:szCs w:val="22"/>
        </w:rPr>
        <w:t xml:space="preserve"> </w:t>
      </w:r>
      <w:proofErr w:type="spellStart"/>
      <w:r w:rsidRPr="00745799">
        <w:rPr>
          <w:rFonts w:cstheme="minorHAnsi"/>
          <w:sz w:val="22"/>
          <w:szCs w:val="22"/>
        </w:rPr>
        <w:t>development</w:t>
      </w:r>
      <w:proofErr w:type="spellEnd"/>
      <w:r w:rsidRPr="00745799">
        <w:rPr>
          <w:rFonts w:cstheme="minorHAnsi"/>
          <w:sz w:val="22"/>
          <w:szCs w:val="22"/>
        </w:rPr>
        <w:t xml:space="preserve">. </w:t>
      </w:r>
      <w:proofErr w:type="spellStart"/>
      <w:r w:rsidRPr="00745799">
        <w:rPr>
          <w:rFonts w:cstheme="minorHAnsi"/>
          <w:sz w:val="22"/>
          <w:szCs w:val="22"/>
        </w:rPr>
        <w:t>Journal</w:t>
      </w:r>
      <w:proofErr w:type="spellEnd"/>
      <w:r w:rsidRPr="00745799">
        <w:rPr>
          <w:rFonts w:cstheme="minorHAnsi"/>
          <w:sz w:val="22"/>
          <w:szCs w:val="22"/>
        </w:rPr>
        <w:t xml:space="preserve"> of </w:t>
      </w:r>
      <w:proofErr w:type="spellStart"/>
      <w:r w:rsidRPr="00745799">
        <w:rPr>
          <w:rFonts w:cstheme="minorHAnsi"/>
          <w:sz w:val="22"/>
          <w:szCs w:val="22"/>
        </w:rPr>
        <w:t>Economic</w:t>
      </w:r>
      <w:proofErr w:type="spellEnd"/>
      <w:r w:rsidRPr="00745799">
        <w:rPr>
          <w:rFonts w:cstheme="minorHAnsi"/>
          <w:sz w:val="22"/>
          <w:szCs w:val="22"/>
        </w:rPr>
        <w:t xml:space="preserve"> </w:t>
      </w:r>
      <w:proofErr w:type="spellStart"/>
      <w:r w:rsidRPr="00745799">
        <w:rPr>
          <w:rFonts w:cstheme="minorHAnsi"/>
          <w:sz w:val="22"/>
          <w:szCs w:val="22"/>
        </w:rPr>
        <w:t>literature</w:t>
      </w:r>
      <w:proofErr w:type="spellEnd"/>
      <w:r w:rsidRPr="00745799">
        <w:rPr>
          <w:rFonts w:cstheme="minorHAnsi"/>
          <w:sz w:val="22"/>
          <w:szCs w:val="22"/>
        </w:rPr>
        <w:t>, 50(4), 1051-1079.</w:t>
      </w:r>
    </w:p>
    <w:p w14:paraId="5A292A3D" w14:textId="77777777" w:rsidR="00745799" w:rsidRPr="00745799" w:rsidRDefault="00745799" w:rsidP="00745799">
      <w:pPr>
        <w:spacing w:after="100" w:afterAutospacing="1" w:line="240" w:lineRule="auto"/>
        <w:jc w:val="both"/>
        <w:rPr>
          <w:rFonts w:cstheme="minorHAnsi"/>
          <w:sz w:val="22"/>
          <w:szCs w:val="22"/>
          <w:lang w:val="es-AR"/>
        </w:rPr>
      </w:pPr>
      <w:proofErr w:type="spellStart"/>
      <w:r w:rsidRPr="00745799">
        <w:rPr>
          <w:rFonts w:cstheme="minorHAnsi"/>
          <w:sz w:val="22"/>
          <w:szCs w:val="22"/>
        </w:rPr>
        <w:t>Faur</w:t>
      </w:r>
      <w:proofErr w:type="spellEnd"/>
      <w:r w:rsidRPr="00745799">
        <w:rPr>
          <w:rFonts w:cstheme="minorHAnsi"/>
          <w:sz w:val="22"/>
          <w:szCs w:val="22"/>
        </w:rPr>
        <w:t xml:space="preserve">, E. y </w:t>
      </w:r>
      <w:proofErr w:type="spellStart"/>
      <w:r w:rsidRPr="00745799">
        <w:rPr>
          <w:rFonts w:cstheme="minorHAnsi"/>
          <w:sz w:val="22"/>
          <w:szCs w:val="22"/>
        </w:rPr>
        <w:t>Tizziani</w:t>
      </w:r>
      <w:proofErr w:type="spellEnd"/>
      <w:r w:rsidRPr="00745799">
        <w:rPr>
          <w:rFonts w:cstheme="minorHAnsi"/>
          <w:sz w:val="22"/>
          <w:szCs w:val="22"/>
        </w:rPr>
        <w:t xml:space="preserve">, A. (2017). </w:t>
      </w:r>
      <w:r w:rsidRPr="00745799">
        <w:rPr>
          <w:rFonts w:cstheme="minorHAnsi"/>
          <w:sz w:val="22"/>
          <w:szCs w:val="22"/>
          <w:lang w:val="es-AR"/>
        </w:rPr>
        <w:t xml:space="preserve">Mujeres y varones entre el mercado laboral y el cuidado familiar. </w:t>
      </w:r>
      <w:proofErr w:type="spellStart"/>
      <w:r w:rsidRPr="00745799">
        <w:rPr>
          <w:rFonts w:cstheme="minorHAnsi"/>
          <w:sz w:val="22"/>
          <w:szCs w:val="22"/>
          <w:lang w:val="es-AR"/>
        </w:rPr>
        <w:t>Faur</w:t>
      </w:r>
      <w:proofErr w:type="spellEnd"/>
      <w:r w:rsidRPr="00745799">
        <w:rPr>
          <w:rFonts w:cstheme="minorHAnsi"/>
          <w:sz w:val="22"/>
          <w:szCs w:val="22"/>
          <w:lang w:val="es-AR"/>
        </w:rPr>
        <w:t>, Eleonor (compiladora): Mujeres y varones en la Argentina de hoy. Géneros en movimiento. Siglo XXI Editores. Buenos Aires.</w:t>
      </w:r>
    </w:p>
    <w:p w14:paraId="78464611" w14:textId="77777777" w:rsidR="00745799" w:rsidRPr="00745799" w:rsidRDefault="00745799" w:rsidP="00745799">
      <w:pPr>
        <w:spacing w:after="100" w:afterAutospacing="1" w:line="240" w:lineRule="auto"/>
        <w:jc w:val="both"/>
        <w:rPr>
          <w:rFonts w:cstheme="minorHAnsi"/>
          <w:sz w:val="22"/>
          <w:szCs w:val="22"/>
          <w:lang w:val="es-AR"/>
        </w:rPr>
      </w:pPr>
      <w:r w:rsidRPr="00745799">
        <w:rPr>
          <w:rFonts w:cstheme="minorHAnsi"/>
          <w:sz w:val="22"/>
          <w:szCs w:val="22"/>
          <w:lang w:val="es-AR"/>
        </w:rPr>
        <w:t xml:space="preserve">Gasparini, L., y </w:t>
      </w:r>
      <w:proofErr w:type="spellStart"/>
      <w:r w:rsidRPr="00745799">
        <w:rPr>
          <w:rFonts w:cstheme="minorHAnsi"/>
          <w:sz w:val="22"/>
          <w:szCs w:val="22"/>
          <w:lang w:val="es-AR"/>
        </w:rPr>
        <w:t>Marchionni</w:t>
      </w:r>
      <w:proofErr w:type="spellEnd"/>
      <w:r w:rsidRPr="00745799">
        <w:rPr>
          <w:rFonts w:cstheme="minorHAnsi"/>
          <w:sz w:val="22"/>
          <w:szCs w:val="22"/>
          <w:lang w:val="es-AR"/>
        </w:rPr>
        <w:t>, M. (2015). La participación laboral femenina en América Latina: avances, retrocesos y desafíos. Documentos de Trabajo del CEDLAS.</w:t>
      </w:r>
    </w:p>
    <w:p w14:paraId="3AFAE732" w14:textId="77777777" w:rsidR="00745799" w:rsidRPr="00745799" w:rsidRDefault="00745799" w:rsidP="00745799">
      <w:pPr>
        <w:spacing w:after="100" w:afterAutospacing="1" w:line="240" w:lineRule="auto"/>
        <w:jc w:val="both"/>
        <w:rPr>
          <w:rFonts w:cstheme="minorHAnsi"/>
          <w:sz w:val="22"/>
          <w:szCs w:val="22"/>
          <w:lang w:val="es-AR"/>
        </w:rPr>
      </w:pPr>
      <w:r w:rsidRPr="00745799">
        <w:rPr>
          <w:rFonts w:cstheme="minorHAnsi"/>
          <w:sz w:val="22"/>
          <w:szCs w:val="22"/>
        </w:rPr>
        <w:t xml:space="preserve">Gasparini, L., y </w:t>
      </w:r>
      <w:proofErr w:type="spellStart"/>
      <w:r w:rsidRPr="00745799">
        <w:rPr>
          <w:rFonts w:cstheme="minorHAnsi"/>
          <w:sz w:val="22"/>
          <w:szCs w:val="22"/>
        </w:rPr>
        <w:t>Marchionni</w:t>
      </w:r>
      <w:proofErr w:type="spellEnd"/>
      <w:r w:rsidRPr="00745799">
        <w:rPr>
          <w:rFonts w:cstheme="minorHAnsi"/>
          <w:sz w:val="22"/>
          <w:szCs w:val="22"/>
        </w:rPr>
        <w:t xml:space="preserve">, M. (2015) </w:t>
      </w:r>
      <w:proofErr w:type="spellStart"/>
      <w:r w:rsidRPr="00745799">
        <w:rPr>
          <w:rFonts w:cstheme="minorHAnsi"/>
          <w:sz w:val="22"/>
          <w:szCs w:val="22"/>
        </w:rPr>
        <w:t>Bridging</w:t>
      </w:r>
      <w:proofErr w:type="spellEnd"/>
      <w:r w:rsidRPr="00745799">
        <w:rPr>
          <w:rFonts w:cstheme="minorHAnsi"/>
          <w:sz w:val="22"/>
          <w:szCs w:val="22"/>
        </w:rPr>
        <w:t xml:space="preserve"> </w:t>
      </w:r>
      <w:proofErr w:type="spellStart"/>
      <w:r w:rsidRPr="00745799">
        <w:rPr>
          <w:rFonts w:cstheme="minorHAnsi"/>
          <w:sz w:val="22"/>
          <w:szCs w:val="22"/>
        </w:rPr>
        <w:t>gender</w:t>
      </w:r>
      <w:proofErr w:type="spellEnd"/>
      <w:r w:rsidRPr="00745799">
        <w:rPr>
          <w:rFonts w:cstheme="minorHAnsi"/>
          <w:sz w:val="22"/>
          <w:szCs w:val="22"/>
        </w:rPr>
        <w:t xml:space="preserve"> gaps? </w:t>
      </w:r>
      <w:proofErr w:type="spellStart"/>
      <w:r w:rsidRPr="00745799">
        <w:rPr>
          <w:rFonts w:cstheme="minorHAnsi"/>
          <w:sz w:val="22"/>
          <w:szCs w:val="22"/>
        </w:rPr>
        <w:t>The</w:t>
      </w:r>
      <w:proofErr w:type="spellEnd"/>
      <w:r w:rsidRPr="00745799">
        <w:rPr>
          <w:rFonts w:cstheme="minorHAnsi"/>
          <w:sz w:val="22"/>
          <w:szCs w:val="22"/>
        </w:rPr>
        <w:t xml:space="preserve"> </w:t>
      </w:r>
      <w:proofErr w:type="spellStart"/>
      <w:r w:rsidRPr="00745799">
        <w:rPr>
          <w:rFonts w:cstheme="minorHAnsi"/>
          <w:sz w:val="22"/>
          <w:szCs w:val="22"/>
        </w:rPr>
        <w:t>rise</w:t>
      </w:r>
      <w:proofErr w:type="spellEnd"/>
      <w:r w:rsidRPr="00745799">
        <w:rPr>
          <w:rFonts w:cstheme="minorHAnsi"/>
          <w:sz w:val="22"/>
          <w:szCs w:val="22"/>
        </w:rPr>
        <w:t xml:space="preserve"> and </w:t>
      </w:r>
      <w:proofErr w:type="spellStart"/>
      <w:r w:rsidRPr="00745799">
        <w:rPr>
          <w:rFonts w:cstheme="minorHAnsi"/>
          <w:sz w:val="22"/>
          <w:szCs w:val="22"/>
        </w:rPr>
        <w:t>deceleration</w:t>
      </w:r>
      <w:proofErr w:type="spellEnd"/>
      <w:r w:rsidRPr="00745799">
        <w:rPr>
          <w:rFonts w:cstheme="minorHAnsi"/>
          <w:sz w:val="22"/>
          <w:szCs w:val="22"/>
        </w:rPr>
        <w:t xml:space="preserve"> of </w:t>
      </w:r>
      <w:proofErr w:type="spellStart"/>
      <w:r w:rsidRPr="00745799">
        <w:rPr>
          <w:rFonts w:cstheme="minorHAnsi"/>
          <w:sz w:val="22"/>
          <w:szCs w:val="22"/>
        </w:rPr>
        <w:t>female</w:t>
      </w:r>
      <w:proofErr w:type="spellEnd"/>
      <w:r w:rsidRPr="00745799">
        <w:rPr>
          <w:rFonts w:cstheme="minorHAnsi"/>
          <w:sz w:val="22"/>
          <w:szCs w:val="22"/>
        </w:rPr>
        <w:t xml:space="preserve"> labor </w:t>
      </w:r>
      <w:proofErr w:type="spellStart"/>
      <w:r w:rsidRPr="00745799">
        <w:rPr>
          <w:rFonts w:cstheme="minorHAnsi"/>
          <w:sz w:val="22"/>
          <w:szCs w:val="22"/>
        </w:rPr>
        <w:t>force</w:t>
      </w:r>
      <w:proofErr w:type="spellEnd"/>
      <w:r w:rsidRPr="00745799">
        <w:rPr>
          <w:rFonts w:cstheme="minorHAnsi"/>
          <w:sz w:val="22"/>
          <w:szCs w:val="22"/>
        </w:rPr>
        <w:t xml:space="preserve"> </w:t>
      </w:r>
      <w:proofErr w:type="spellStart"/>
      <w:r w:rsidRPr="00745799">
        <w:rPr>
          <w:rFonts w:cstheme="minorHAnsi"/>
          <w:sz w:val="22"/>
          <w:szCs w:val="22"/>
        </w:rPr>
        <w:t>participation</w:t>
      </w:r>
      <w:proofErr w:type="spellEnd"/>
      <w:r w:rsidRPr="00745799">
        <w:rPr>
          <w:rFonts w:cstheme="minorHAnsi"/>
          <w:sz w:val="22"/>
          <w:szCs w:val="22"/>
        </w:rPr>
        <w:t xml:space="preserve"> in </w:t>
      </w:r>
      <w:proofErr w:type="spellStart"/>
      <w:r w:rsidRPr="00745799">
        <w:rPr>
          <w:rFonts w:cstheme="minorHAnsi"/>
          <w:sz w:val="22"/>
          <w:szCs w:val="22"/>
        </w:rPr>
        <w:t>Latin</w:t>
      </w:r>
      <w:proofErr w:type="spellEnd"/>
      <w:r w:rsidRPr="00745799">
        <w:rPr>
          <w:rFonts w:cstheme="minorHAnsi"/>
          <w:sz w:val="22"/>
          <w:szCs w:val="22"/>
        </w:rPr>
        <w:t xml:space="preserve"> </w:t>
      </w:r>
      <w:proofErr w:type="spellStart"/>
      <w:r w:rsidRPr="00745799">
        <w:rPr>
          <w:rFonts w:cstheme="minorHAnsi"/>
          <w:sz w:val="22"/>
          <w:szCs w:val="22"/>
        </w:rPr>
        <w:t>America</w:t>
      </w:r>
      <w:proofErr w:type="spellEnd"/>
      <w:r w:rsidRPr="00745799">
        <w:rPr>
          <w:rFonts w:cstheme="minorHAnsi"/>
          <w:sz w:val="22"/>
          <w:szCs w:val="22"/>
        </w:rPr>
        <w:t xml:space="preserve">, Ed. </w:t>
      </w:r>
      <w:r w:rsidRPr="00745799">
        <w:rPr>
          <w:rFonts w:cstheme="minorHAnsi"/>
          <w:sz w:val="22"/>
          <w:szCs w:val="22"/>
          <w:lang w:val="es-AR"/>
        </w:rPr>
        <w:t>CEDLAS, 1era Ed., La Plata.</w:t>
      </w:r>
    </w:p>
    <w:p w14:paraId="46844E18" w14:textId="77777777" w:rsidR="00745799" w:rsidRPr="00745799" w:rsidRDefault="00745799" w:rsidP="00745799">
      <w:pPr>
        <w:spacing w:after="100" w:afterAutospacing="1" w:line="240" w:lineRule="auto"/>
        <w:jc w:val="both"/>
        <w:rPr>
          <w:rFonts w:cstheme="minorHAnsi"/>
          <w:sz w:val="22"/>
          <w:szCs w:val="22"/>
        </w:rPr>
      </w:pPr>
      <w:r w:rsidRPr="00745799">
        <w:rPr>
          <w:rFonts w:cstheme="minorHAnsi"/>
          <w:sz w:val="22"/>
          <w:szCs w:val="22"/>
          <w:lang w:val="es-AR"/>
        </w:rPr>
        <w:t xml:space="preserve">Goldin, C. y </w:t>
      </w:r>
      <w:proofErr w:type="spellStart"/>
      <w:r w:rsidRPr="00745799">
        <w:rPr>
          <w:rFonts w:cstheme="minorHAnsi"/>
          <w:sz w:val="22"/>
          <w:szCs w:val="22"/>
          <w:lang w:val="es-AR"/>
        </w:rPr>
        <w:t>Polachek</w:t>
      </w:r>
      <w:proofErr w:type="spellEnd"/>
      <w:r w:rsidRPr="00745799">
        <w:rPr>
          <w:rFonts w:cstheme="minorHAnsi"/>
          <w:sz w:val="22"/>
          <w:szCs w:val="22"/>
          <w:lang w:val="es-AR"/>
        </w:rPr>
        <w:t xml:space="preserve">, S. (1987). </w:t>
      </w:r>
      <w:r w:rsidRPr="00745799">
        <w:rPr>
          <w:rFonts w:cstheme="minorHAnsi"/>
          <w:sz w:val="22"/>
          <w:szCs w:val="22"/>
        </w:rPr>
        <w:t xml:space="preserve">Residual </w:t>
      </w:r>
      <w:proofErr w:type="spellStart"/>
      <w:r w:rsidRPr="00745799">
        <w:rPr>
          <w:rFonts w:cstheme="minorHAnsi"/>
          <w:sz w:val="22"/>
          <w:szCs w:val="22"/>
        </w:rPr>
        <w:t>differences</w:t>
      </w:r>
      <w:proofErr w:type="spellEnd"/>
      <w:r w:rsidRPr="00745799">
        <w:rPr>
          <w:rFonts w:cstheme="minorHAnsi"/>
          <w:sz w:val="22"/>
          <w:szCs w:val="22"/>
        </w:rPr>
        <w:t xml:space="preserve"> </w:t>
      </w:r>
      <w:proofErr w:type="spellStart"/>
      <w:r w:rsidRPr="00745799">
        <w:rPr>
          <w:rFonts w:cstheme="minorHAnsi"/>
          <w:sz w:val="22"/>
          <w:szCs w:val="22"/>
        </w:rPr>
        <w:t>by</w:t>
      </w:r>
      <w:proofErr w:type="spellEnd"/>
      <w:r w:rsidRPr="00745799">
        <w:rPr>
          <w:rFonts w:cstheme="minorHAnsi"/>
          <w:sz w:val="22"/>
          <w:szCs w:val="22"/>
        </w:rPr>
        <w:t xml:space="preserve"> sex: </w:t>
      </w:r>
      <w:proofErr w:type="spellStart"/>
      <w:r w:rsidRPr="00745799">
        <w:rPr>
          <w:rFonts w:cstheme="minorHAnsi"/>
          <w:sz w:val="22"/>
          <w:szCs w:val="22"/>
        </w:rPr>
        <w:t>Perspectives</w:t>
      </w:r>
      <w:proofErr w:type="spellEnd"/>
      <w:r w:rsidRPr="00745799">
        <w:rPr>
          <w:rFonts w:cstheme="minorHAnsi"/>
          <w:sz w:val="22"/>
          <w:szCs w:val="22"/>
        </w:rPr>
        <w:t xml:space="preserve"> </w:t>
      </w:r>
      <w:proofErr w:type="spellStart"/>
      <w:r w:rsidRPr="00745799">
        <w:rPr>
          <w:rFonts w:cstheme="minorHAnsi"/>
          <w:sz w:val="22"/>
          <w:szCs w:val="22"/>
        </w:rPr>
        <w:t>on</w:t>
      </w:r>
      <w:proofErr w:type="spellEnd"/>
      <w:r w:rsidRPr="00745799">
        <w:rPr>
          <w:rFonts w:cstheme="minorHAnsi"/>
          <w:sz w:val="22"/>
          <w:szCs w:val="22"/>
        </w:rPr>
        <w:t xml:space="preserve"> </w:t>
      </w:r>
      <w:proofErr w:type="spellStart"/>
      <w:r w:rsidRPr="00745799">
        <w:rPr>
          <w:rFonts w:cstheme="minorHAnsi"/>
          <w:sz w:val="22"/>
          <w:szCs w:val="22"/>
        </w:rPr>
        <w:t>the</w:t>
      </w:r>
      <w:proofErr w:type="spellEnd"/>
      <w:r w:rsidRPr="00745799">
        <w:rPr>
          <w:rFonts w:cstheme="minorHAnsi"/>
          <w:sz w:val="22"/>
          <w:szCs w:val="22"/>
        </w:rPr>
        <w:t xml:space="preserve"> </w:t>
      </w:r>
      <w:proofErr w:type="spellStart"/>
      <w:r w:rsidRPr="00745799">
        <w:rPr>
          <w:rFonts w:cstheme="minorHAnsi"/>
          <w:sz w:val="22"/>
          <w:szCs w:val="22"/>
        </w:rPr>
        <w:t>gender</w:t>
      </w:r>
      <w:proofErr w:type="spellEnd"/>
      <w:r w:rsidRPr="00745799">
        <w:rPr>
          <w:rFonts w:cstheme="minorHAnsi"/>
          <w:sz w:val="22"/>
          <w:szCs w:val="22"/>
        </w:rPr>
        <w:t xml:space="preserve"> gap in </w:t>
      </w:r>
      <w:proofErr w:type="spellStart"/>
      <w:r w:rsidRPr="00745799">
        <w:rPr>
          <w:rFonts w:cstheme="minorHAnsi"/>
          <w:sz w:val="22"/>
          <w:szCs w:val="22"/>
        </w:rPr>
        <w:t>earnings</w:t>
      </w:r>
      <w:proofErr w:type="spellEnd"/>
      <w:r w:rsidRPr="00745799">
        <w:rPr>
          <w:rFonts w:cstheme="minorHAnsi"/>
          <w:sz w:val="22"/>
          <w:szCs w:val="22"/>
        </w:rPr>
        <w:t xml:space="preserve">. </w:t>
      </w:r>
      <w:proofErr w:type="spellStart"/>
      <w:r w:rsidRPr="00745799">
        <w:rPr>
          <w:rFonts w:cstheme="minorHAnsi"/>
          <w:sz w:val="22"/>
          <w:szCs w:val="22"/>
        </w:rPr>
        <w:t>The</w:t>
      </w:r>
      <w:proofErr w:type="spellEnd"/>
      <w:r w:rsidRPr="00745799">
        <w:rPr>
          <w:rFonts w:cstheme="minorHAnsi"/>
          <w:sz w:val="22"/>
          <w:szCs w:val="22"/>
        </w:rPr>
        <w:t xml:space="preserve"> American </w:t>
      </w:r>
      <w:proofErr w:type="spellStart"/>
      <w:r w:rsidRPr="00745799">
        <w:rPr>
          <w:rFonts w:cstheme="minorHAnsi"/>
          <w:sz w:val="22"/>
          <w:szCs w:val="22"/>
        </w:rPr>
        <w:t>Economic</w:t>
      </w:r>
      <w:proofErr w:type="spellEnd"/>
      <w:r w:rsidRPr="00745799">
        <w:rPr>
          <w:rFonts w:cstheme="minorHAnsi"/>
          <w:sz w:val="22"/>
          <w:szCs w:val="22"/>
        </w:rPr>
        <w:t xml:space="preserve"> </w:t>
      </w:r>
      <w:proofErr w:type="spellStart"/>
      <w:r w:rsidRPr="00745799">
        <w:rPr>
          <w:rFonts w:cstheme="minorHAnsi"/>
          <w:sz w:val="22"/>
          <w:szCs w:val="22"/>
        </w:rPr>
        <w:t>Review</w:t>
      </w:r>
      <w:proofErr w:type="spellEnd"/>
      <w:r w:rsidRPr="00745799">
        <w:rPr>
          <w:rFonts w:cstheme="minorHAnsi"/>
          <w:sz w:val="22"/>
          <w:szCs w:val="22"/>
        </w:rPr>
        <w:t>, 77(2), 143-151.</w:t>
      </w:r>
    </w:p>
    <w:p w14:paraId="5CB4BBE5" w14:textId="77777777" w:rsidR="00745799" w:rsidRPr="00745799" w:rsidRDefault="00745799" w:rsidP="00745799">
      <w:pPr>
        <w:spacing w:after="100" w:afterAutospacing="1" w:line="240" w:lineRule="auto"/>
        <w:jc w:val="both"/>
        <w:rPr>
          <w:rFonts w:cstheme="minorHAnsi"/>
          <w:sz w:val="22"/>
          <w:szCs w:val="22"/>
        </w:rPr>
      </w:pPr>
      <w:r w:rsidRPr="00745799">
        <w:rPr>
          <w:rFonts w:cstheme="minorHAnsi"/>
          <w:sz w:val="22"/>
          <w:szCs w:val="22"/>
        </w:rPr>
        <w:t xml:space="preserve">Goldin, C. (2006). </w:t>
      </w:r>
      <w:proofErr w:type="spellStart"/>
      <w:r w:rsidRPr="00745799">
        <w:rPr>
          <w:rFonts w:cstheme="minorHAnsi"/>
          <w:sz w:val="22"/>
          <w:szCs w:val="22"/>
        </w:rPr>
        <w:t>The</w:t>
      </w:r>
      <w:proofErr w:type="spellEnd"/>
      <w:r w:rsidRPr="00745799">
        <w:rPr>
          <w:rFonts w:cstheme="minorHAnsi"/>
          <w:sz w:val="22"/>
          <w:szCs w:val="22"/>
        </w:rPr>
        <w:t xml:space="preserve"> </w:t>
      </w:r>
      <w:proofErr w:type="spellStart"/>
      <w:r w:rsidRPr="00745799">
        <w:rPr>
          <w:rFonts w:cstheme="minorHAnsi"/>
          <w:sz w:val="22"/>
          <w:szCs w:val="22"/>
        </w:rPr>
        <w:t>quiet</w:t>
      </w:r>
      <w:proofErr w:type="spellEnd"/>
      <w:r w:rsidRPr="00745799">
        <w:rPr>
          <w:rFonts w:cstheme="minorHAnsi"/>
          <w:sz w:val="22"/>
          <w:szCs w:val="22"/>
        </w:rPr>
        <w:t xml:space="preserve"> </w:t>
      </w:r>
      <w:proofErr w:type="spellStart"/>
      <w:r w:rsidRPr="00745799">
        <w:rPr>
          <w:rFonts w:cstheme="minorHAnsi"/>
          <w:sz w:val="22"/>
          <w:szCs w:val="22"/>
        </w:rPr>
        <w:t>revolution</w:t>
      </w:r>
      <w:proofErr w:type="spellEnd"/>
      <w:r w:rsidRPr="00745799">
        <w:rPr>
          <w:rFonts w:cstheme="minorHAnsi"/>
          <w:sz w:val="22"/>
          <w:szCs w:val="22"/>
        </w:rPr>
        <w:t xml:space="preserve"> </w:t>
      </w:r>
      <w:proofErr w:type="spellStart"/>
      <w:r w:rsidRPr="00745799">
        <w:rPr>
          <w:rFonts w:cstheme="minorHAnsi"/>
          <w:sz w:val="22"/>
          <w:szCs w:val="22"/>
        </w:rPr>
        <w:t>that</w:t>
      </w:r>
      <w:proofErr w:type="spellEnd"/>
      <w:r w:rsidRPr="00745799">
        <w:rPr>
          <w:rFonts w:cstheme="minorHAnsi"/>
          <w:sz w:val="22"/>
          <w:szCs w:val="22"/>
        </w:rPr>
        <w:t xml:space="preserve"> </w:t>
      </w:r>
      <w:proofErr w:type="spellStart"/>
      <w:r w:rsidRPr="00745799">
        <w:rPr>
          <w:rFonts w:cstheme="minorHAnsi"/>
          <w:sz w:val="22"/>
          <w:szCs w:val="22"/>
        </w:rPr>
        <w:t>transformed</w:t>
      </w:r>
      <w:proofErr w:type="spellEnd"/>
      <w:r w:rsidRPr="00745799">
        <w:rPr>
          <w:rFonts w:cstheme="minorHAnsi"/>
          <w:sz w:val="22"/>
          <w:szCs w:val="22"/>
        </w:rPr>
        <w:t xml:space="preserve"> </w:t>
      </w:r>
      <w:proofErr w:type="spellStart"/>
      <w:r w:rsidRPr="00745799">
        <w:rPr>
          <w:rFonts w:cstheme="minorHAnsi"/>
          <w:sz w:val="22"/>
          <w:szCs w:val="22"/>
        </w:rPr>
        <w:t>women's</w:t>
      </w:r>
      <w:proofErr w:type="spellEnd"/>
      <w:r w:rsidRPr="00745799">
        <w:rPr>
          <w:rFonts w:cstheme="minorHAnsi"/>
          <w:sz w:val="22"/>
          <w:szCs w:val="22"/>
        </w:rPr>
        <w:t xml:space="preserve"> </w:t>
      </w:r>
      <w:proofErr w:type="spellStart"/>
      <w:r w:rsidRPr="00745799">
        <w:rPr>
          <w:rFonts w:cstheme="minorHAnsi"/>
          <w:sz w:val="22"/>
          <w:szCs w:val="22"/>
        </w:rPr>
        <w:t>employment</w:t>
      </w:r>
      <w:proofErr w:type="spellEnd"/>
      <w:r w:rsidRPr="00745799">
        <w:rPr>
          <w:rFonts w:cstheme="minorHAnsi"/>
          <w:sz w:val="22"/>
          <w:szCs w:val="22"/>
        </w:rPr>
        <w:t xml:space="preserve">, </w:t>
      </w:r>
      <w:proofErr w:type="spellStart"/>
      <w:r w:rsidRPr="00745799">
        <w:rPr>
          <w:rFonts w:cstheme="minorHAnsi"/>
          <w:sz w:val="22"/>
          <w:szCs w:val="22"/>
        </w:rPr>
        <w:t>education</w:t>
      </w:r>
      <w:proofErr w:type="spellEnd"/>
      <w:r w:rsidRPr="00745799">
        <w:rPr>
          <w:rFonts w:cstheme="minorHAnsi"/>
          <w:sz w:val="22"/>
          <w:szCs w:val="22"/>
        </w:rPr>
        <w:t xml:space="preserve">, and </w:t>
      </w:r>
      <w:proofErr w:type="spellStart"/>
      <w:r w:rsidRPr="00745799">
        <w:rPr>
          <w:rFonts w:cstheme="minorHAnsi"/>
          <w:sz w:val="22"/>
          <w:szCs w:val="22"/>
        </w:rPr>
        <w:t>family</w:t>
      </w:r>
      <w:proofErr w:type="spellEnd"/>
      <w:r w:rsidRPr="00745799">
        <w:rPr>
          <w:rFonts w:cstheme="minorHAnsi"/>
          <w:sz w:val="22"/>
          <w:szCs w:val="22"/>
        </w:rPr>
        <w:t xml:space="preserve">. American </w:t>
      </w:r>
      <w:proofErr w:type="spellStart"/>
      <w:r w:rsidRPr="00745799">
        <w:rPr>
          <w:rFonts w:cstheme="minorHAnsi"/>
          <w:sz w:val="22"/>
          <w:szCs w:val="22"/>
        </w:rPr>
        <w:t>economic</w:t>
      </w:r>
      <w:proofErr w:type="spellEnd"/>
      <w:r w:rsidRPr="00745799">
        <w:rPr>
          <w:rFonts w:cstheme="minorHAnsi"/>
          <w:sz w:val="22"/>
          <w:szCs w:val="22"/>
        </w:rPr>
        <w:t xml:space="preserve"> </w:t>
      </w:r>
      <w:proofErr w:type="spellStart"/>
      <w:r w:rsidRPr="00745799">
        <w:rPr>
          <w:rFonts w:cstheme="minorHAnsi"/>
          <w:sz w:val="22"/>
          <w:szCs w:val="22"/>
        </w:rPr>
        <w:t>review</w:t>
      </w:r>
      <w:proofErr w:type="spellEnd"/>
      <w:r w:rsidRPr="00745799">
        <w:rPr>
          <w:rFonts w:cstheme="minorHAnsi"/>
          <w:sz w:val="22"/>
          <w:szCs w:val="22"/>
        </w:rPr>
        <w:t>, 96(2), 1-21.</w:t>
      </w:r>
    </w:p>
    <w:p w14:paraId="1C991D7B" w14:textId="77777777" w:rsidR="00745799" w:rsidRPr="00745799" w:rsidRDefault="00745799" w:rsidP="00745799">
      <w:pPr>
        <w:spacing w:after="100" w:afterAutospacing="1" w:line="240" w:lineRule="auto"/>
        <w:jc w:val="both"/>
        <w:rPr>
          <w:rFonts w:cstheme="minorHAnsi"/>
          <w:sz w:val="22"/>
          <w:szCs w:val="22"/>
          <w:lang w:val="es-AR"/>
        </w:rPr>
      </w:pPr>
      <w:r w:rsidRPr="00745799">
        <w:rPr>
          <w:rFonts w:cstheme="minorHAnsi"/>
          <w:sz w:val="22"/>
          <w:szCs w:val="22"/>
          <w:lang w:val="es-AR"/>
        </w:rPr>
        <w:t>González Vélez, A. (2022). Vínculos ineludibles entre la autonomía física y económica de las mujeres: una propuesta de marco conceptual. Series de la CEPAL, Asuntos de Género.</w:t>
      </w:r>
    </w:p>
    <w:p w14:paraId="390CB0A1" w14:textId="77777777" w:rsidR="00745799" w:rsidRPr="00745799" w:rsidRDefault="00745799" w:rsidP="00745799">
      <w:pPr>
        <w:spacing w:after="100" w:afterAutospacing="1" w:line="240" w:lineRule="auto"/>
        <w:jc w:val="both"/>
        <w:rPr>
          <w:rFonts w:cstheme="minorHAnsi"/>
          <w:sz w:val="22"/>
          <w:szCs w:val="22"/>
        </w:rPr>
      </w:pPr>
      <w:proofErr w:type="spellStart"/>
      <w:r w:rsidRPr="00745799">
        <w:rPr>
          <w:rFonts w:cstheme="minorHAnsi"/>
          <w:sz w:val="22"/>
          <w:szCs w:val="22"/>
          <w:lang w:val="es-AR"/>
        </w:rPr>
        <w:t>Grisolia</w:t>
      </w:r>
      <w:proofErr w:type="spellEnd"/>
      <w:r w:rsidRPr="00745799">
        <w:rPr>
          <w:rFonts w:cstheme="minorHAnsi"/>
          <w:sz w:val="22"/>
          <w:szCs w:val="22"/>
          <w:lang w:val="es-AR"/>
        </w:rPr>
        <w:t xml:space="preserve">, J. y </w:t>
      </w:r>
      <w:proofErr w:type="spellStart"/>
      <w:r w:rsidRPr="00745799">
        <w:rPr>
          <w:rFonts w:cstheme="minorHAnsi"/>
          <w:sz w:val="22"/>
          <w:szCs w:val="22"/>
          <w:lang w:val="es-AR"/>
        </w:rPr>
        <w:t>Ahuad</w:t>
      </w:r>
      <w:proofErr w:type="spellEnd"/>
      <w:r w:rsidRPr="00745799">
        <w:rPr>
          <w:rFonts w:cstheme="minorHAnsi"/>
          <w:sz w:val="22"/>
          <w:szCs w:val="22"/>
          <w:lang w:val="es-AR"/>
        </w:rPr>
        <w:t xml:space="preserve">, E. (2016). Ley de contrato de trabajo comentada. Editorial Estudio. </w:t>
      </w:r>
      <w:r w:rsidRPr="00745799">
        <w:rPr>
          <w:rFonts w:cstheme="minorHAnsi"/>
          <w:sz w:val="22"/>
          <w:szCs w:val="22"/>
        </w:rPr>
        <w:t xml:space="preserve">Buenos Aires.   </w:t>
      </w:r>
    </w:p>
    <w:p w14:paraId="36E0EC20" w14:textId="77777777" w:rsidR="00745799" w:rsidRPr="00745799" w:rsidRDefault="00745799" w:rsidP="00745799">
      <w:pPr>
        <w:spacing w:after="100" w:afterAutospacing="1" w:line="240" w:lineRule="auto"/>
        <w:jc w:val="both"/>
        <w:rPr>
          <w:rFonts w:cstheme="minorHAnsi"/>
          <w:sz w:val="22"/>
          <w:szCs w:val="22"/>
          <w:lang w:val="es-AR"/>
        </w:rPr>
      </w:pPr>
      <w:r w:rsidRPr="00745799">
        <w:rPr>
          <w:rFonts w:cstheme="minorHAnsi"/>
          <w:sz w:val="22"/>
          <w:szCs w:val="22"/>
          <w:lang w:val="es-AR"/>
        </w:rPr>
        <w:t>Martínez Gómez, C., Miller, T., &amp; Saad, P. M. (2013). Participación laboral femenina y bono de género en América Latina.</w:t>
      </w:r>
    </w:p>
    <w:p w14:paraId="6DCF6715" w14:textId="77777777" w:rsidR="00745799" w:rsidRPr="00745799" w:rsidRDefault="00745799" w:rsidP="00745799">
      <w:pPr>
        <w:spacing w:after="100" w:afterAutospacing="1" w:line="240" w:lineRule="auto"/>
        <w:jc w:val="both"/>
        <w:rPr>
          <w:rFonts w:cstheme="minorHAnsi"/>
          <w:sz w:val="22"/>
          <w:szCs w:val="22"/>
          <w:lang w:val="es-AR"/>
        </w:rPr>
      </w:pPr>
      <w:r w:rsidRPr="00745799">
        <w:rPr>
          <w:rFonts w:cstheme="minorHAnsi"/>
          <w:sz w:val="22"/>
          <w:szCs w:val="22"/>
          <w:lang w:val="es-AR"/>
        </w:rPr>
        <w:t>Micha, A. y Pereyra, F. (2019). La inserción laboral de las mujeres de sectores populares en Argentina: sobre características objetivas y vivencias subjetivas.</w:t>
      </w:r>
    </w:p>
    <w:p w14:paraId="48B27A34" w14:textId="77777777" w:rsidR="00745799" w:rsidRPr="00745799" w:rsidRDefault="00745799" w:rsidP="00745799">
      <w:pPr>
        <w:spacing w:after="100" w:afterAutospacing="1" w:line="240" w:lineRule="auto"/>
        <w:jc w:val="both"/>
        <w:rPr>
          <w:rFonts w:cstheme="minorHAnsi"/>
          <w:sz w:val="22"/>
          <w:szCs w:val="22"/>
          <w:lang w:val="es-AR"/>
        </w:rPr>
      </w:pPr>
      <w:r w:rsidRPr="00745799">
        <w:rPr>
          <w:rFonts w:cstheme="minorHAnsi"/>
          <w:sz w:val="22"/>
          <w:szCs w:val="22"/>
          <w:lang w:val="es-AR"/>
        </w:rPr>
        <w:t>Naciones Unidas (2015). Transformar nuestro mundo: la Agenda 2030 para el Desarrollo Sostenible. Resolución 70/1 de la Asamblea General.</w:t>
      </w:r>
    </w:p>
    <w:p w14:paraId="0206F430" w14:textId="77777777" w:rsidR="00745799" w:rsidRPr="00745799" w:rsidRDefault="00745799" w:rsidP="00745799">
      <w:pPr>
        <w:spacing w:after="100" w:afterAutospacing="1" w:line="240" w:lineRule="auto"/>
        <w:jc w:val="both"/>
        <w:rPr>
          <w:rFonts w:cstheme="minorHAnsi"/>
          <w:sz w:val="22"/>
          <w:szCs w:val="22"/>
          <w:lang w:val="es-AR"/>
        </w:rPr>
      </w:pPr>
      <w:r w:rsidRPr="00745799">
        <w:rPr>
          <w:rFonts w:cstheme="minorHAnsi"/>
          <w:sz w:val="22"/>
          <w:szCs w:val="22"/>
          <w:lang w:val="es-AR"/>
        </w:rPr>
        <w:lastRenderedPageBreak/>
        <w:t xml:space="preserve">Paz, J. (1999). Diferencias de ingresos entre géneros en Salta (1984-1998). Cuadernos del IIE, N°14. </w:t>
      </w:r>
    </w:p>
    <w:p w14:paraId="5FD27A00" w14:textId="77777777" w:rsidR="00745799" w:rsidRPr="00745799" w:rsidRDefault="00745799" w:rsidP="00745799">
      <w:pPr>
        <w:spacing w:after="100" w:afterAutospacing="1" w:line="240" w:lineRule="auto"/>
        <w:jc w:val="both"/>
        <w:rPr>
          <w:rFonts w:cstheme="minorHAnsi"/>
          <w:sz w:val="22"/>
          <w:szCs w:val="22"/>
          <w:lang w:val="es-AR"/>
        </w:rPr>
      </w:pPr>
      <w:r w:rsidRPr="00745799">
        <w:rPr>
          <w:rFonts w:cstheme="minorHAnsi"/>
          <w:sz w:val="22"/>
          <w:szCs w:val="22"/>
          <w:lang w:val="es-AR"/>
        </w:rPr>
        <w:t>Paz, J. (2018). Ensayos sobre el bono de género en la Argentina. Factores internos y externos que determinan la participación económica femenina (Tesis de Doctorado). Facultad de Ciencias Económicas. Universidad Nacional de Córdoba.</w:t>
      </w:r>
    </w:p>
    <w:p w14:paraId="289F446B" w14:textId="77777777" w:rsidR="00745799" w:rsidRPr="00745799" w:rsidRDefault="00745799" w:rsidP="00745799">
      <w:pPr>
        <w:spacing w:after="100" w:afterAutospacing="1" w:line="240" w:lineRule="auto"/>
        <w:jc w:val="both"/>
        <w:rPr>
          <w:rFonts w:cstheme="minorHAnsi"/>
          <w:sz w:val="22"/>
          <w:szCs w:val="22"/>
          <w:lang w:val="es-AR"/>
        </w:rPr>
      </w:pPr>
      <w:r w:rsidRPr="00745799">
        <w:rPr>
          <w:rFonts w:cstheme="minorHAnsi"/>
          <w:sz w:val="22"/>
          <w:szCs w:val="22"/>
          <w:lang w:val="es-AR"/>
        </w:rPr>
        <w:t xml:space="preserve">Paz, J. (2019). La brecha salarial por género en Argentina: un análisis acerca de la segmentación laboral. </w:t>
      </w:r>
      <w:proofErr w:type="spellStart"/>
      <w:r w:rsidRPr="00745799">
        <w:rPr>
          <w:rFonts w:cstheme="minorHAnsi"/>
          <w:sz w:val="22"/>
          <w:szCs w:val="22"/>
          <w:lang w:val="es-AR"/>
        </w:rPr>
        <w:t>Sociedade</w:t>
      </w:r>
      <w:proofErr w:type="spellEnd"/>
      <w:r w:rsidRPr="00745799">
        <w:rPr>
          <w:rFonts w:cstheme="minorHAnsi"/>
          <w:sz w:val="22"/>
          <w:szCs w:val="22"/>
          <w:lang w:val="es-AR"/>
        </w:rPr>
        <w:t xml:space="preserve"> e cultura, Revista de Pesquisa e Debates </w:t>
      </w:r>
      <w:proofErr w:type="spellStart"/>
      <w:r w:rsidRPr="00745799">
        <w:rPr>
          <w:rFonts w:cstheme="minorHAnsi"/>
          <w:sz w:val="22"/>
          <w:szCs w:val="22"/>
          <w:lang w:val="es-AR"/>
        </w:rPr>
        <w:t>em</w:t>
      </w:r>
      <w:proofErr w:type="spellEnd"/>
      <w:r w:rsidRPr="00745799">
        <w:rPr>
          <w:rFonts w:cstheme="minorHAnsi"/>
          <w:sz w:val="22"/>
          <w:szCs w:val="22"/>
          <w:lang w:val="es-AR"/>
        </w:rPr>
        <w:t xml:space="preserve"> Ciencias </w:t>
      </w:r>
      <w:proofErr w:type="spellStart"/>
      <w:r w:rsidRPr="00745799">
        <w:rPr>
          <w:rFonts w:cstheme="minorHAnsi"/>
          <w:sz w:val="22"/>
          <w:szCs w:val="22"/>
          <w:lang w:val="es-AR"/>
        </w:rPr>
        <w:t>Sociais</w:t>
      </w:r>
      <w:proofErr w:type="spellEnd"/>
      <w:r w:rsidRPr="00745799">
        <w:rPr>
          <w:rFonts w:cstheme="minorHAnsi"/>
          <w:sz w:val="22"/>
          <w:szCs w:val="22"/>
          <w:lang w:val="es-AR"/>
        </w:rPr>
        <w:t xml:space="preserve"> 22(1), 157-178.</w:t>
      </w:r>
    </w:p>
    <w:p w14:paraId="0110955E" w14:textId="77777777" w:rsidR="00745799" w:rsidRPr="00745799" w:rsidRDefault="00745799" w:rsidP="00745799">
      <w:pPr>
        <w:spacing w:after="100" w:afterAutospacing="1" w:line="240" w:lineRule="auto"/>
        <w:jc w:val="both"/>
        <w:rPr>
          <w:rFonts w:cstheme="minorHAnsi"/>
          <w:sz w:val="22"/>
          <w:szCs w:val="22"/>
          <w:lang w:val="es-AR"/>
        </w:rPr>
      </w:pPr>
      <w:r w:rsidRPr="00745799">
        <w:rPr>
          <w:rFonts w:cstheme="minorHAnsi"/>
          <w:sz w:val="22"/>
          <w:szCs w:val="22"/>
          <w:lang w:val="es-AR"/>
        </w:rPr>
        <w:t>Rodríguez Enrique, C. (2001). TODO POR DOS PESOS (O MENOS): Empleo femenino remunerado y trabajo doméstico en tiempos de precarización laboral. CIEPP, 31.</w:t>
      </w:r>
    </w:p>
    <w:p w14:paraId="743ED81D" w14:textId="77777777" w:rsidR="00745799" w:rsidRPr="00745799" w:rsidRDefault="00745799" w:rsidP="00745799">
      <w:pPr>
        <w:spacing w:after="100" w:afterAutospacing="1" w:line="240" w:lineRule="auto"/>
        <w:jc w:val="both"/>
        <w:rPr>
          <w:rFonts w:cstheme="minorHAnsi"/>
          <w:sz w:val="22"/>
          <w:szCs w:val="22"/>
          <w:lang w:val="es-AR"/>
        </w:rPr>
      </w:pPr>
      <w:proofErr w:type="spellStart"/>
      <w:r w:rsidRPr="00745799">
        <w:rPr>
          <w:rFonts w:cstheme="minorHAnsi"/>
          <w:sz w:val="22"/>
          <w:szCs w:val="22"/>
          <w:lang w:val="es-AR"/>
        </w:rPr>
        <w:t>Ronconi</w:t>
      </w:r>
      <w:proofErr w:type="spellEnd"/>
      <w:r w:rsidRPr="00745799">
        <w:rPr>
          <w:rFonts w:cstheme="minorHAnsi"/>
          <w:sz w:val="22"/>
          <w:szCs w:val="22"/>
          <w:lang w:val="es-AR"/>
        </w:rPr>
        <w:t>, L. (2016). Igualdad como no sometimiento y el derecho a la educación. La tesis de la insuficiencia aplicada. Facultad de Derecho. Universidad de Buenos Aires.</w:t>
      </w:r>
    </w:p>
    <w:p w14:paraId="00000EB3" w14:textId="517595E1" w:rsidR="00E22BB3" w:rsidRPr="00745799" w:rsidRDefault="00745799" w:rsidP="00745799">
      <w:pPr>
        <w:spacing w:after="100" w:afterAutospacing="1" w:line="240" w:lineRule="auto"/>
        <w:jc w:val="both"/>
        <w:rPr>
          <w:rFonts w:cstheme="minorHAnsi"/>
          <w:sz w:val="22"/>
          <w:szCs w:val="22"/>
          <w:lang w:val="es-AR"/>
        </w:rPr>
      </w:pPr>
      <w:r w:rsidRPr="00745799">
        <w:rPr>
          <w:rFonts w:cstheme="minorHAnsi"/>
          <w:sz w:val="22"/>
          <w:szCs w:val="22"/>
          <w:lang w:val="es-AR"/>
        </w:rPr>
        <w:t xml:space="preserve">Serrano, J. (2016). Ciclo económico y desaceleración de la participación laboral femenina en América Latina. </w:t>
      </w:r>
      <w:r w:rsidRPr="00745799">
        <w:rPr>
          <w:rFonts w:cstheme="minorHAnsi"/>
          <w:sz w:val="22"/>
          <w:szCs w:val="22"/>
        </w:rPr>
        <w:t>Tesis doctoral, Universidad Nacional de La Plata.</w:t>
      </w:r>
    </w:p>
    <w:sectPr w:rsidR="00E22BB3" w:rsidRPr="00745799">
      <w:footerReference w:type="default" r:id="rId11"/>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60835" w14:textId="77777777" w:rsidR="00FA5BC8" w:rsidRDefault="00FA5BC8">
      <w:pPr>
        <w:spacing w:after="0" w:line="240" w:lineRule="auto"/>
      </w:pPr>
      <w:r>
        <w:separator/>
      </w:r>
    </w:p>
  </w:endnote>
  <w:endnote w:type="continuationSeparator" w:id="0">
    <w:p w14:paraId="4252501D" w14:textId="77777777" w:rsidR="00FA5BC8" w:rsidRDefault="00FA5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5B280" w14:textId="69582065" w:rsidR="003612CF" w:rsidRDefault="003612CF">
    <w:pPr>
      <w:pStyle w:val="Piedepgina"/>
      <w:jc w:val="center"/>
      <w:rPr>
        <w:caps/>
        <w:color w:val="50B4C8" w:themeColor="accent1"/>
      </w:rPr>
    </w:pPr>
    <w:r>
      <w:rPr>
        <w:caps/>
        <w:color w:val="50B4C8" w:themeColor="accent1"/>
      </w:rPr>
      <w:fldChar w:fldCharType="begin"/>
    </w:r>
    <w:r>
      <w:rPr>
        <w:caps/>
        <w:color w:val="50B4C8" w:themeColor="accent1"/>
      </w:rPr>
      <w:instrText>PAGE   \* MERGEFORMAT</w:instrText>
    </w:r>
    <w:r>
      <w:rPr>
        <w:caps/>
        <w:color w:val="50B4C8" w:themeColor="accent1"/>
      </w:rPr>
      <w:fldChar w:fldCharType="separate"/>
    </w:r>
    <w:r w:rsidR="004F7779" w:rsidRPr="004F7779">
      <w:rPr>
        <w:caps/>
        <w:color w:val="50B4C8" w:themeColor="accent1"/>
        <w:lang w:val="es-ES"/>
      </w:rPr>
      <w:t>51</w:t>
    </w:r>
    <w:r>
      <w:rPr>
        <w:caps/>
        <w:color w:val="50B4C8" w:themeColor="accent1"/>
      </w:rPr>
      <w:fldChar w:fldCharType="end"/>
    </w:r>
  </w:p>
  <w:p w14:paraId="17C2A851" w14:textId="77777777" w:rsidR="003612CF" w:rsidRDefault="003612C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4B24F" w14:textId="77777777" w:rsidR="00FA5BC8" w:rsidRDefault="00FA5BC8">
      <w:pPr>
        <w:spacing w:after="0" w:line="240" w:lineRule="auto"/>
      </w:pPr>
      <w:r>
        <w:separator/>
      </w:r>
    </w:p>
  </w:footnote>
  <w:footnote w:type="continuationSeparator" w:id="0">
    <w:p w14:paraId="49C34CC3" w14:textId="77777777" w:rsidR="00FA5BC8" w:rsidRDefault="00FA5BC8">
      <w:pPr>
        <w:spacing w:after="0" w:line="240" w:lineRule="auto"/>
      </w:pPr>
      <w:r>
        <w:continuationSeparator/>
      </w:r>
    </w:p>
  </w:footnote>
  <w:footnote w:id="1">
    <w:p w14:paraId="69F9DF72" w14:textId="7E3B7C77" w:rsidR="003612CF" w:rsidRPr="00115EA1" w:rsidRDefault="003612CF" w:rsidP="00782084">
      <w:pPr>
        <w:pStyle w:val="Textonotapie"/>
        <w:jc w:val="both"/>
        <w:rPr>
          <w:lang w:val="es-AR"/>
        </w:rPr>
      </w:pPr>
      <w:r>
        <w:rPr>
          <w:rStyle w:val="Refdenotaalpie"/>
        </w:rPr>
        <w:footnoteRef/>
      </w:r>
      <w:r>
        <w:t xml:space="preserve"> Agradecemos la iniciativa de convocatoria a Proyectos de Extensión por parte de la </w:t>
      </w:r>
      <w:r>
        <w:rPr>
          <w:lang w:val="es-AR"/>
        </w:rPr>
        <w:t>Secretaría de Investigación y Extensión de la Facultad de Ciencias Económicas, Jurídicas y Sociales de la Universidad Nacional de Salta. Así también, agradecemos el aporte del equipo conformado bajo el proyecto Barreras hacia la autonomía económica de las mujeres en Salta, especialmente a las licenciadas Cecilia Amiri y Micaela Perez Loto. Las conclusiones vertidas en este documento es responsabilidad exclusiva de las autoras.</w:t>
      </w:r>
    </w:p>
  </w:footnote>
  <w:footnote w:id="2">
    <w:p w14:paraId="2FF67543" w14:textId="77777777" w:rsidR="003612CF" w:rsidRPr="007F2F11" w:rsidRDefault="003612CF" w:rsidP="008940A5">
      <w:pPr>
        <w:pStyle w:val="Textonotapie"/>
        <w:rPr>
          <w:lang w:val="es-AR"/>
        </w:rPr>
      </w:pPr>
      <w:r>
        <w:rPr>
          <w:rStyle w:val="Refdenotaalpie"/>
        </w:rPr>
        <w:footnoteRef/>
      </w:r>
      <w:r>
        <w:t xml:space="preserve"> El aglomerado Gran Salta tiene una cobertura que alcanzan las siguientes localidades censales: Barrio El Congreso, Barrio Las Tunas - Los Pinares, Cerrillos, La Ciénaga y Barrio San Rafael, Los Olmos, Salta, Vaqueros, Villa Los Álamos.</w:t>
      </w:r>
    </w:p>
  </w:footnote>
  <w:footnote w:id="3">
    <w:p w14:paraId="1CFD470F" w14:textId="77777777" w:rsidR="003612CF" w:rsidRPr="009C711A" w:rsidRDefault="003612CF" w:rsidP="008940A5">
      <w:pPr>
        <w:pStyle w:val="Textonotapie"/>
        <w:jc w:val="both"/>
        <w:rPr>
          <w:i w:val="0"/>
          <w:lang w:val="es-ES"/>
        </w:rPr>
      </w:pPr>
      <w:r>
        <w:rPr>
          <w:rStyle w:val="Refdenotaalpie"/>
        </w:rPr>
        <w:footnoteRef/>
      </w:r>
      <w:r>
        <w:t xml:space="preserve"> </w:t>
      </w:r>
      <w:r>
        <w:rPr>
          <w:i w:val="0"/>
          <w:lang w:val="es-ES"/>
        </w:rPr>
        <w:t xml:space="preserve">El concepto de trabajo decente se corresponde con el 8vo. Objetivo de Desarrollo Sostenible, establecido por la Agenda 2023 de Naciones Unidas, </w:t>
      </w:r>
      <w:hyperlink r:id="rId1" w:history="1">
        <w:r w:rsidRPr="0049614A">
          <w:rPr>
            <w:rStyle w:val="Hipervnculo"/>
            <w:i w:val="0"/>
            <w:lang w:val="es-ES"/>
          </w:rPr>
          <w:t>https://www.undp.org/es/sustainable-development-goals</w:t>
        </w:r>
      </w:hyperlink>
      <w:r>
        <w:rPr>
          <w:i w:val="0"/>
          <w:lang w:val="es-ES"/>
        </w:rPr>
        <w:t>, 14 de noviembre 2023.</w:t>
      </w:r>
    </w:p>
  </w:footnote>
  <w:footnote w:id="4">
    <w:p w14:paraId="1B21DD34" w14:textId="2688289E" w:rsidR="003612CF" w:rsidRPr="00016F92" w:rsidRDefault="003612CF">
      <w:pPr>
        <w:pStyle w:val="Textonotapie"/>
        <w:rPr>
          <w:i w:val="0"/>
          <w:lang w:val="es-ES"/>
        </w:rPr>
      </w:pPr>
      <w:r>
        <w:rPr>
          <w:rStyle w:val="Refdenotaalpie"/>
        </w:rPr>
        <w:footnoteRef/>
      </w:r>
      <w:r>
        <w:t xml:space="preserve"> </w:t>
      </w:r>
      <w:r>
        <w:rPr>
          <w:i w:val="0"/>
          <w:lang w:val="es-ES"/>
        </w:rPr>
        <w:t>Por ingreso laboral señalamos aquel monto mensual de ingreso proveniente de la ocupación principal a la que se dedica la persona bajo análisis.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EC4"/>
    <w:multiLevelType w:val="multilevel"/>
    <w:tmpl w:val="3854687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05B4561"/>
    <w:multiLevelType w:val="hybridMultilevel"/>
    <w:tmpl w:val="D7E620D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15:restartNumberingAfterBreak="0">
    <w:nsid w:val="56387D4E"/>
    <w:multiLevelType w:val="multilevel"/>
    <w:tmpl w:val="E0E06CA6"/>
    <w:lvl w:ilvl="0">
      <w:start w:val="1"/>
      <w:numFmt w:val="bullet"/>
      <w:pStyle w:val="Listaconvietas"/>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D86731A"/>
    <w:multiLevelType w:val="hybridMultilevel"/>
    <w:tmpl w:val="C186AECE"/>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B3"/>
    <w:rsid w:val="0000154F"/>
    <w:rsid w:val="0000214D"/>
    <w:rsid w:val="00002E2A"/>
    <w:rsid w:val="00004717"/>
    <w:rsid w:val="000048D3"/>
    <w:rsid w:val="0000617D"/>
    <w:rsid w:val="00006DDE"/>
    <w:rsid w:val="0001200E"/>
    <w:rsid w:val="00013A97"/>
    <w:rsid w:val="000144F9"/>
    <w:rsid w:val="00015C50"/>
    <w:rsid w:val="00016F92"/>
    <w:rsid w:val="000216AF"/>
    <w:rsid w:val="00021F74"/>
    <w:rsid w:val="000238DC"/>
    <w:rsid w:val="00027A6B"/>
    <w:rsid w:val="000338BC"/>
    <w:rsid w:val="000339A2"/>
    <w:rsid w:val="00033C56"/>
    <w:rsid w:val="000347FB"/>
    <w:rsid w:val="00040C23"/>
    <w:rsid w:val="00043A48"/>
    <w:rsid w:val="00047CCE"/>
    <w:rsid w:val="00050F2E"/>
    <w:rsid w:val="00052E28"/>
    <w:rsid w:val="00053395"/>
    <w:rsid w:val="00055689"/>
    <w:rsid w:val="000557BE"/>
    <w:rsid w:val="00056FD5"/>
    <w:rsid w:val="00057E20"/>
    <w:rsid w:val="00060416"/>
    <w:rsid w:val="000636DE"/>
    <w:rsid w:val="00065360"/>
    <w:rsid w:val="0007083B"/>
    <w:rsid w:val="0007589D"/>
    <w:rsid w:val="00085FA6"/>
    <w:rsid w:val="000868FB"/>
    <w:rsid w:val="00091BE5"/>
    <w:rsid w:val="000925BD"/>
    <w:rsid w:val="00094906"/>
    <w:rsid w:val="000949EA"/>
    <w:rsid w:val="0009529A"/>
    <w:rsid w:val="00097173"/>
    <w:rsid w:val="00097845"/>
    <w:rsid w:val="00097B73"/>
    <w:rsid w:val="000A1D77"/>
    <w:rsid w:val="000A1F15"/>
    <w:rsid w:val="000A335B"/>
    <w:rsid w:val="000A337B"/>
    <w:rsid w:val="000A54F7"/>
    <w:rsid w:val="000A55EB"/>
    <w:rsid w:val="000A5F1C"/>
    <w:rsid w:val="000A76AF"/>
    <w:rsid w:val="000A79EC"/>
    <w:rsid w:val="000B0125"/>
    <w:rsid w:val="000B6601"/>
    <w:rsid w:val="000B7C17"/>
    <w:rsid w:val="000C0C2B"/>
    <w:rsid w:val="000C1CCB"/>
    <w:rsid w:val="000C6002"/>
    <w:rsid w:val="000C6C17"/>
    <w:rsid w:val="000C7044"/>
    <w:rsid w:val="000D23ED"/>
    <w:rsid w:val="000D23FC"/>
    <w:rsid w:val="000D66CD"/>
    <w:rsid w:val="000D6CEB"/>
    <w:rsid w:val="000D71EA"/>
    <w:rsid w:val="000D78B6"/>
    <w:rsid w:val="000E19DA"/>
    <w:rsid w:val="000E36F4"/>
    <w:rsid w:val="000E482D"/>
    <w:rsid w:val="000E6083"/>
    <w:rsid w:val="000E780F"/>
    <w:rsid w:val="000E7F3A"/>
    <w:rsid w:val="000F07F1"/>
    <w:rsid w:val="000F4078"/>
    <w:rsid w:val="000F5077"/>
    <w:rsid w:val="000F6C98"/>
    <w:rsid w:val="00100D4A"/>
    <w:rsid w:val="0010165B"/>
    <w:rsid w:val="00101A3F"/>
    <w:rsid w:val="001020D4"/>
    <w:rsid w:val="001025A7"/>
    <w:rsid w:val="001035F1"/>
    <w:rsid w:val="00104777"/>
    <w:rsid w:val="001134C7"/>
    <w:rsid w:val="00113C5C"/>
    <w:rsid w:val="001146A8"/>
    <w:rsid w:val="00114E62"/>
    <w:rsid w:val="00115487"/>
    <w:rsid w:val="00115EA1"/>
    <w:rsid w:val="0011672A"/>
    <w:rsid w:val="00116F4C"/>
    <w:rsid w:val="001179BC"/>
    <w:rsid w:val="00117C2A"/>
    <w:rsid w:val="00122DC8"/>
    <w:rsid w:val="00124420"/>
    <w:rsid w:val="00124743"/>
    <w:rsid w:val="0012681C"/>
    <w:rsid w:val="001277F2"/>
    <w:rsid w:val="00133209"/>
    <w:rsid w:val="00133A15"/>
    <w:rsid w:val="0013712A"/>
    <w:rsid w:val="00137B6B"/>
    <w:rsid w:val="00140CB7"/>
    <w:rsid w:val="0014164B"/>
    <w:rsid w:val="0014181A"/>
    <w:rsid w:val="0014216F"/>
    <w:rsid w:val="00143CF1"/>
    <w:rsid w:val="00146FA0"/>
    <w:rsid w:val="001478CA"/>
    <w:rsid w:val="00147E7D"/>
    <w:rsid w:val="0015052B"/>
    <w:rsid w:val="0015108D"/>
    <w:rsid w:val="0015314D"/>
    <w:rsid w:val="00154056"/>
    <w:rsid w:val="0015435E"/>
    <w:rsid w:val="00154460"/>
    <w:rsid w:val="001544AB"/>
    <w:rsid w:val="00154F37"/>
    <w:rsid w:val="00155332"/>
    <w:rsid w:val="00157065"/>
    <w:rsid w:val="00157489"/>
    <w:rsid w:val="00160AE9"/>
    <w:rsid w:val="00161A15"/>
    <w:rsid w:val="00161E8B"/>
    <w:rsid w:val="00170ADB"/>
    <w:rsid w:val="0017476C"/>
    <w:rsid w:val="00176F39"/>
    <w:rsid w:val="00177109"/>
    <w:rsid w:val="00181E46"/>
    <w:rsid w:val="00184EDA"/>
    <w:rsid w:val="00187638"/>
    <w:rsid w:val="001906EB"/>
    <w:rsid w:val="0019401E"/>
    <w:rsid w:val="00195031"/>
    <w:rsid w:val="00195C84"/>
    <w:rsid w:val="001A0DBE"/>
    <w:rsid w:val="001A1758"/>
    <w:rsid w:val="001A260D"/>
    <w:rsid w:val="001A26F1"/>
    <w:rsid w:val="001A38F6"/>
    <w:rsid w:val="001A4C40"/>
    <w:rsid w:val="001A4D7D"/>
    <w:rsid w:val="001A51E7"/>
    <w:rsid w:val="001B036B"/>
    <w:rsid w:val="001B2BB5"/>
    <w:rsid w:val="001B31A8"/>
    <w:rsid w:val="001C3756"/>
    <w:rsid w:val="001C5F25"/>
    <w:rsid w:val="001C7049"/>
    <w:rsid w:val="001D030F"/>
    <w:rsid w:val="001D445F"/>
    <w:rsid w:val="001D7E18"/>
    <w:rsid w:val="001E2BA9"/>
    <w:rsid w:val="001E61C3"/>
    <w:rsid w:val="001F06B0"/>
    <w:rsid w:val="001F1B10"/>
    <w:rsid w:val="001F27C2"/>
    <w:rsid w:val="001F30C2"/>
    <w:rsid w:val="001F3255"/>
    <w:rsid w:val="001F39EB"/>
    <w:rsid w:val="00202339"/>
    <w:rsid w:val="002024F5"/>
    <w:rsid w:val="002052F1"/>
    <w:rsid w:val="00210FAF"/>
    <w:rsid w:val="00213A64"/>
    <w:rsid w:val="002141D3"/>
    <w:rsid w:val="00214A66"/>
    <w:rsid w:val="00215378"/>
    <w:rsid w:val="00215ABA"/>
    <w:rsid w:val="0021603B"/>
    <w:rsid w:val="00217D89"/>
    <w:rsid w:val="00220D54"/>
    <w:rsid w:val="0022228D"/>
    <w:rsid w:val="00226B6A"/>
    <w:rsid w:val="00226D39"/>
    <w:rsid w:val="00230375"/>
    <w:rsid w:val="00230E6E"/>
    <w:rsid w:val="00231DD0"/>
    <w:rsid w:val="0023243D"/>
    <w:rsid w:val="00234B65"/>
    <w:rsid w:val="002350E1"/>
    <w:rsid w:val="00235ED1"/>
    <w:rsid w:val="00236E49"/>
    <w:rsid w:val="0024027D"/>
    <w:rsid w:val="00241EE8"/>
    <w:rsid w:val="002439B4"/>
    <w:rsid w:val="002447DD"/>
    <w:rsid w:val="002473A1"/>
    <w:rsid w:val="002473EA"/>
    <w:rsid w:val="002503BB"/>
    <w:rsid w:val="00253271"/>
    <w:rsid w:val="002601E0"/>
    <w:rsid w:val="0026058C"/>
    <w:rsid w:val="00263C67"/>
    <w:rsid w:val="00267155"/>
    <w:rsid w:val="00271190"/>
    <w:rsid w:val="00273345"/>
    <w:rsid w:val="002777F5"/>
    <w:rsid w:val="00283018"/>
    <w:rsid w:val="002844E0"/>
    <w:rsid w:val="002864F2"/>
    <w:rsid w:val="0028792E"/>
    <w:rsid w:val="00287DEE"/>
    <w:rsid w:val="002905CC"/>
    <w:rsid w:val="00291674"/>
    <w:rsid w:val="00293809"/>
    <w:rsid w:val="00296519"/>
    <w:rsid w:val="002A572B"/>
    <w:rsid w:val="002A58C5"/>
    <w:rsid w:val="002A6C9B"/>
    <w:rsid w:val="002B594D"/>
    <w:rsid w:val="002B6833"/>
    <w:rsid w:val="002B7915"/>
    <w:rsid w:val="002C1BAB"/>
    <w:rsid w:val="002C1BDE"/>
    <w:rsid w:val="002C23A8"/>
    <w:rsid w:val="002C241F"/>
    <w:rsid w:val="002C29B0"/>
    <w:rsid w:val="002C3431"/>
    <w:rsid w:val="002C4F0D"/>
    <w:rsid w:val="002C6FA7"/>
    <w:rsid w:val="002D1ADD"/>
    <w:rsid w:val="002D7656"/>
    <w:rsid w:val="002E1AF1"/>
    <w:rsid w:val="002E21C8"/>
    <w:rsid w:val="002E5095"/>
    <w:rsid w:val="002E5BB3"/>
    <w:rsid w:val="002F216D"/>
    <w:rsid w:val="002F50B9"/>
    <w:rsid w:val="002F59CD"/>
    <w:rsid w:val="002F5D36"/>
    <w:rsid w:val="002F69C9"/>
    <w:rsid w:val="00300CBD"/>
    <w:rsid w:val="003026C9"/>
    <w:rsid w:val="00303029"/>
    <w:rsid w:val="003034CC"/>
    <w:rsid w:val="00303D3C"/>
    <w:rsid w:val="0030439E"/>
    <w:rsid w:val="00305800"/>
    <w:rsid w:val="003068FB"/>
    <w:rsid w:val="0030703F"/>
    <w:rsid w:val="00307AC4"/>
    <w:rsid w:val="00312473"/>
    <w:rsid w:val="00312F1E"/>
    <w:rsid w:val="00312FA7"/>
    <w:rsid w:val="003134E5"/>
    <w:rsid w:val="00313539"/>
    <w:rsid w:val="00314110"/>
    <w:rsid w:val="003167CB"/>
    <w:rsid w:val="0032157A"/>
    <w:rsid w:val="003228D8"/>
    <w:rsid w:val="00322B44"/>
    <w:rsid w:val="003250D2"/>
    <w:rsid w:val="00326CC7"/>
    <w:rsid w:val="003311FC"/>
    <w:rsid w:val="003316C4"/>
    <w:rsid w:val="00332059"/>
    <w:rsid w:val="0033278C"/>
    <w:rsid w:val="003354A5"/>
    <w:rsid w:val="00335A42"/>
    <w:rsid w:val="00336620"/>
    <w:rsid w:val="003368D5"/>
    <w:rsid w:val="00342339"/>
    <w:rsid w:val="00342E50"/>
    <w:rsid w:val="00343ABA"/>
    <w:rsid w:val="0034622C"/>
    <w:rsid w:val="00350A3C"/>
    <w:rsid w:val="00350D54"/>
    <w:rsid w:val="00352CAC"/>
    <w:rsid w:val="00354229"/>
    <w:rsid w:val="00354D53"/>
    <w:rsid w:val="00355A07"/>
    <w:rsid w:val="00355E31"/>
    <w:rsid w:val="0035715A"/>
    <w:rsid w:val="003612CF"/>
    <w:rsid w:val="0036145A"/>
    <w:rsid w:val="00361609"/>
    <w:rsid w:val="00361E85"/>
    <w:rsid w:val="003638C2"/>
    <w:rsid w:val="00365A62"/>
    <w:rsid w:val="00365FFE"/>
    <w:rsid w:val="0037088B"/>
    <w:rsid w:val="00371932"/>
    <w:rsid w:val="00372441"/>
    <w:rsid w:val="0037286F"/>
    <w:rsid w:val="00375EB6"/>
    <w:rsid w:val="003819B2"/>
    <w:rsid w:val="00383648"/>
    <w:rsid w:val="00383A7D"/>
    <w:rsid w:val="00383D59"/>
    <w:rsid w:val="00385137"/>
    <w:rsid w:val="0038643C"/>
    <w:rsid w:val="00387B62"/>
    <w:rsid w:val="00391B93"/>
    <w:rsid w:val="003923CE"/>
    <w:rsid w:val="003962EE"/>
    <w:rsid w:val="0039738E"/>
    <w:rsid w:val="003A1580"/>
    <w:rsid w:val="003A2079"/>
    <w:rsid w:val="003A3DE1"/>
    <w:rsid w:val="003A57B0"/>
    <w:rsid w:val="003A6F8E"/>
    <w:rsid w:val="003A71A1"/>
    <w:rsid w:val="003B0E9F"/>
    <w:rsid w:val="003B254C"/>
    <w:rsid w:val="003B2E00"/>
    <w:rsid w:val="003B3978"/>
    <w:rsid w:val="003B5D32"/>
    <w:rsid w:val="003B7438"/>
    <w:rsid w:val="003C0330"/>
    <w:rsid w:val="003C1ADE"/>
    <w:rsid w:val="003C4A03"/>
    <w:rsid w:val="003C5125"/>
    <w:rsid w:val="003C54E6"/>
    <w:rsid w:val="003C7D9D"/>
    <w:rsid w:val="003D0A5B"/>
    <w:rsid w:val="003D0D08"/>
    <w:rsid w:val="003D3A0F"/>
    <w:rsid w:val="003D3F6A"/>
    <w:rsid w:val="003D5577"/>
    <w:rsid w:val="003D557E"/>
    <w:rsid w:val="003D5A4F"/>
    <w:rsid w:val="003D6BD1"/>
    <w:rsid w:val="003D7E65"/>
    <w:rsid w:val="003E3FC4"/>
    <w:rsid w:val="003E6967"/>
    <w:rsid w:val="003E794A"/>
    <w:rsid w:val="003F08AD"/>
    <w:rsid w:val="003F117D"/>
    <w:rsid w:val="003F40D2"/>
    <w:rsid w:val="003F772F"/>
    <w:rsid w:val="003F7CE1"/>
    <w:rsid w:val="00400A93"/>
    <w:rsid w:val="00402653"/>
    <w:rsid w:val="00402853"/>
    <w:rsid w:val="00407717"/>
    <w:rsid w:val="004116C4"/>
    <w:rsid w:val="00412A4E"/>
    <w:rsid w:val="00416995"/>
    <w:rsid w:val="00417B89"/>
    <w:rsid w:val="0042123A"/>
    <w:rsid w:val="0042267B"/>
    <w:rsid w:val="00425473"/>
    <w:rsid w:val="0042694D"/>
    <w:rsid w:val="00426CC8"/>
    <w:rsid w:val="004305F0"/>
    <w:rsid w:val="00431174"/>
    <w:rsid w:val="0043235D"/>
    <w:rsid w:val="004332E2"/>
    <w:rsid w:val="0043417E"/>
    <w:rsid w:val="004357A8"/>
    <w:rsid w:val="004360F5"/>
    <w:rsid w:val="004364BB"/>
    <w:rsid w:val="0043689B"/>
    <w:rsid w:val="00442039"/>
    <w:rsid w:val="0044241D"/>
    <w:rsid w:val="00442A64"/>
    <w:rsid w:val="004447DC"/>
    <w:rsid w:val="004463F5"/>
    <w:rsid w:val="004515EC"/>
    <w:rsid w:val="00452086"/>
    <w:rsid w:val="00453214"/>
    <w:rsid w:val="004636D8"/>
    <w:rsid w:val="00464628"/>
    <w:rsid w:val="00465DD5"/>
    <w:rsid w:val="00466868"/>
    <w:rsid w:val="00466C90"/>
    <w:rsid w:val="00473463"/>
    <w:rsid w:val="00474F4B"/>
    <w:rsid w:val="00475085"/>
    <w:rsid w:val="00475C5A"/>
    <w:rsid w:val="00476A56"/>
    <w:rsid w:val="004772A4"/>
    <w:rsid w:val="00480136"/>
    <w:rsid w:val="004801E2"/>
    <w:rsid w:val="00481D7A"/>
    <w:rsid w:val="00484079"/>
    <w:rsid w:val="00485397"/>
    <w:rsid w:val="004876EB"/>
    <w:rsid w:val="00487C4A"/>
    <w:rsid w:val="00491355"/>
    <w:rsid w:val="00491CF4"/>
    <w:rsid w:val="004968DA"/>
    <w:rsid w:val="004A01E8"/>
    <w:rsid w:val="004A13C3"/>
    <w:rsid w:val="004A35AB"/>
    <w:rsid w:val="004A38DF"/>
    <w:rsid w:val="004A3BFC"/>
    <w:rsid w:val="004A4E57"/>
    <w:rsid w:val="004A638C"/>
    <w:rsid w:val="004A6E56"/>
    <w:rsid w:val="004B088A"/>
    <w:rsid w:val="004B22FC"/>
    <w:rsid w:val="004B23DD"/>
    <w:rsid w:val="004B408E"/>
    <w:rsid w:val="004B69A1"/>
    <w:rsid w:val="004B7A08"/>
    <w:rsid w:val="004B7B29"/>
    <w:rsid w:val="004C04A6"/>
    <w:rsid w:val="004C1CAB"/>
    <w:rsid w:val="004C23BF"/>
    <w:rsid w:val="004C2A65"/>
    <w:rsid w:val="004C40CE"/>
    <w:rsid w:val="004C5F00"/>
    <w:rsid w:val="004D458A"/>
    <w:rsid w:val="004E08C7"/>
    <w:rsid w:val="004E0C0E"/>
    <w:rsid w:val="004E23E2"/>
    <w:rsid w:val="004E4F6E"/>
    <w:rsid w:val="004E5231"/>
    <w:rsid w:val="004E6E99"/>
    <w:rsid w:val="004F07A8"/>
    <w:rsid w:val="004F10D6"/>
    <w:rsid w:val="004F1DFA"/>
    <w:rsid w:val="004F2200"/>
    <w:rsid w:val="004F2734"/>
    <w:rsid w:val="004F350F"/>
    <w:rsid w:val="004F4B71"/>
    <w:rsid w:val="004F6E7F"/>
    <w:rsid w:val="004F72CE"/>
    <w:rsid w:val="004F7503"/>
    <w:rsid w:val="004F7779"/>
    <w:rsid w:val="0050000B"/>
    <w:rsid w:val="005011EA"/>
    <w:rsid w:val="0050293F"/>
    <w:rsid w:val="005036DF"/>
    <w:rsid w:val="00504FF4"/>
    <w:rsid w:val="0050623B"/>
    <w:rsid w:val="00506879"/>
    <w:rsid w:val="00514052"/>
    <w:rsid w:val="00517148"/>
    <w:rsid w:val="00517513"/>
    <w:rsid w:val="00522FD8"/>
    <w:rsid w:val="005231E1"/>
    <w:rsid w:val="00531019"/>
    <w:rsid w:val="005313FC"/>
    <w:rsid w:val="00534FB5"/>
    <w:rsid w:val="005372C8"/>
    <w:rsid w:val="00540517"/>
    <w:rsid w:val="00543359"/>
    <w:rsid w:val="005435A4"/>
    <w:rsid w:val="005438E1"/>
    <w:rsid w:val="00544DAB"/>
    <w:rsid w:val="00545E29"/>
    <w:rsid w:val="00547336"/>
    <w:rsid w:val="0055127C"/>
    <w:rsid w:val="0055317F"/>
    <w:rsid w:val="00561055"/>
    <w:rsid w:val="0056524F"/>
    <w:rsid w:val="00566914"/>
    <w:rsid w:val="0057184D"/>
    <w:rsid w:val="005722BA"/>
    <w:rsid w:val="005726FA"/>
    <w:rsid w:val="00572AF0"/>
    <w:rsid w:val="00574160"/>
    <w:rsid w:val="0057697A"/>
    <w:rsid w:val="00581318"/>
    <w:rsid w:val="00583F3E"/>
    <w:rsid w:val="0058621A"/>
    <w:rsid w:val="005867C8"/>
    <w:rsid w:val="00591713"/>
    <w:rsid w:val="00594899"/>
    <w:rsid w:val="00594C7E"/>
    <w:rsid w:val="00595757"/>
    <w:rsid w:val="00596258"/>
    <w:rsid w:val="005964B2"/>
    <w:rsid w:val="00596FF7"/>
    <w:rsid w:val="005A4035"/>
    <w:rsid w:val="005A40AB"/>
    <w:rsid w:val="005A42A5"/>
    <w:rsid w:val="005A62E8"/>
    <w:rsid w:val="005A76D4"/>
    <w:rsid w:val="005A7B5C"/>
    <w:rsid w:val="005B196C"/>
    <w:rsid w:val="005B38EB"/>
    <w:rsid w:val="005B406D"/>
    <w:rsid w:val="005B55C9"/>
    <w:rsid w:val="005B586D"/>
    <w:rsid w:val="005C27BF"/>
    <w:rsid w:val="005C388A"/>
    <w:rsid w:val="005C6F0E"/>
    <w:rsid w:val="005C7A48"/>
    <w:rsid w:val="005C7C7E"/>
    <w:rsid w:val="005C7F38"/>
    <w:rsid w:val="005D122E"/>
    <w:rsid w:val="005D1F2C"/>
    <w:rsid w:val="005D43C6"/>
    <w:rsid w:val="005D4C3C"/>
    <w:rsid w:val="005D52CD"/>
    <w:rsid w:val="005E038A"/>
    <w:rsid w:val="005E17EB"/>
    <w:rsid w:val="005E2009"/>
    <w:rsid w:val="005E35D6"/>
    <w:rsid w:val="005E619B"/>
    <w:rsid w:val="005E6902"/>
    <w:rsid w:val="005F003D"/>
    <w:rsid w:val="005F22E6"/>
    <w:rsid w:val="005F66B3"/>
    <w:rsid w:val="0060139B"/>
    <w:rsid w:val="006026DB"/>
    <w:rsid w:val="006103DD"/>
    <w:rsid w:val="00610AA9"/>
    <w:rsid w:val="0061190C"/>
    <w:rsid w:val="00611F4F"/>
    <w:rsid w:val="00613651"/>
    <w:rsid w:val="00616097"/>
    <w:rsid w:val="00617736"/>
    <w:rsid w:val="00620510"/>
    <w:rsid w:val="00620520"/>
    <w:rsid w:val="00620DC7"/>
    <w:rsid w:val="00624DCE"/>
    <w:rsid w:val="0062503E"/>
    <w:rsid w:val="00625376"/>
    <w:rsid w:val="00625645"/>
    <w:rsid w:val="0062650F"/>
    <w:rsid w:val="0062767C"/>
    <w:rsid w:val="0063151A"/>
    <w:rsid w:val="00631BED"/>
    <w:rsid w:val="00635827"/>
    <w:rsid w:val="00637112"/>
    <w:rsid w:val="00641E04"/>
    <w:rsid w:val="00642684"/>
    <w:rsid w:val="00642F9C"/>
    <w:rsid w:val="00645139"/>
    <w:rsid w:val="00646675"/>
    <w:rsid w:val="00647135"/>
    <w:rsid w:val="006504E1"/>
    <w:rsid w:val="00650E92"/>
    <w:rsid w:val="006520D4"/>
    <w:rsid w:val="00652272"/>
    <w:rsid w:val="0065398E"/>
    <w:rsid w:val="00654513"/>
    <w:rsid w:val="0065481E"/>
    <w:rsid w:val="00655987"/>
    <w:rsid w:val="00656DB9"/>
    <w:rsid w:val="00663010"/>
    <w:rsid w:val="00663CB2"/>
    <w:rsid w:val="00663DCC"/>
    <w:rsid w:val="00664E94"/>
    <w:rsid w:val="00670628"/>
    <w:rsid w:val="00672F6C"/>
    <w:rsid w:val="006750A1"/>
    <w:rsid w:val="00676CEF"/>
    <w:rsid w:val="00681742"/>
    <w:rsid w:val="00681A97"/>
    <w:rsid w:val="00684497"/>
    <w:rsid w:val="006846D7"/>
    <w:rsid w:val="00684A0C"/>
    <w:rsid w:val="00684DB7"/>
    <w:rsid w:val="00686133"/>
    <w:rsid w:val="00686C6C"/>
    <w:rsid w:val="00687903"/>
    <w:rsid w:val="00690202"/>
    <w:rsid w:val="0069048D"/>
    <w:rsid w:val="0069108D"/>
    <w:rsid w:val="00691E1B"/>
    <w:rsid w:val="00692AE1"/>
    <w:rsid w:val="00693ED7"/>
    <w:rsid w:val="006942B2"/>
    <w:rsid w:val="006944B0"/>
    <w:rsid w:val="0069546D"/>
    <w:rsid w:val="00697410"/>
    <w:rsid w:val="006A07F7"/>
    <w:rsid w:val="006A2649"/>
    <w:rsid w:val="006A3642"/>
    <w:rsid w:val="006B17EB"/>
    <w:rsid w:val="006C00F9"/>
    <w:rsid w:val="006C2F80"/>
    <w:rsid w:val="006C396B"/>
    <w:rsid w:val="006C4544"/>
    <w:rsid w:val="006C48B7"/>
    <w:rsid w:val="006C599C"/>
    <w:rsid w:val="006D0323"/>
    <w:rsid w:val="006D1A23"/>
    <w:rsid w:val="006D276F"/>
    <w:rsid w:val="006D416A"/>
    <w:rsid w:val="006D5CDF"/>
    <w:rsid w:val="006D7AC5"/>
    <w:rsid w:val="006E2F21"/>
    <w:rsid w:val="006E34DF"/>
    <w:rsid w:val="006E6B6D"/>
    <w:rsid w:val="006F035A"/>
    <w:rsid w:val="006F0C14"/>
    <w:rsid w:val="006F10CB"/>
    <w:rsid w:val="006F3F42"/>
    <w:rsid w:val="006F5093"/>
    <w:rsid w:val="006F5D55"/>
    <w:rsid w:val="006F74CD"/>
    <w:rsid w:val="0070329C"/>
    <w:rsid w:val="00703E44"/>
    <w:rsid w:val="00704429"/>
    <w:rsid w:val="0070479D"/>
    <w:rsid w:val="0070485E"/>
    <w:rsid w:val="007050CF"/>
    <w:rsid w:val="00707A46"/>
    <w:rsid w:val="00710622"/>
    <w:rsid w:val="00711A5D"/>
    <w:rsid w:val="00711F19"/>
    <w:rsid w:val="00712586"/>
    <w:rsid w:val="00713A00"/>
    <w:rsid w:val="007205BC"/>
    <w:rsid w:val="00721B7E"/>
    <w:rsid w:val="00727059"/>
    <w:rsid w:val="00730BE9"/>
    <w:rsid w:val="007315B5"/>
    <w:rsid w:val="00731679"/>
    <w:rsid w:val="0073335F"/>
    <w:rsid w:val="00735BA5"/>
    <w:rsid w:val="0073616A"/>
    <w:rsid w:val="00737D07"/>
    <w:rsid w:val="00740851"/>
    <w:rsid w:val="007411F0"/>
    <w:rsid w:val="00743B4E"/>
    <w:rsid w:val="007452DC"/>
    <w:rsid w:val="00745799"/>
    <w:rsid w:val="007468CA"/>
    <w:rsid w:val="007474C3"/>
    <w:rsid w:val="007504CB"/>
    <w:rsid w:val="00751E32"/>
    <w:rsid w:val="007544A9"/>
    <w:rsid w:val="007546BB"/>
    <w:rsid w:val="00754B24"/>
    <w:rsid w:val="00755C5F"/>
    <w:rsid w:val="00757B66"/>
    <w:rsid w:val="00761E7E"/>
    <w:rsid w:val="00762DFA"/>
    <w:rsid w:val="0076470C"/>
    <w:rsid w:val="00765890"/>
    <w:rsid w:val="00765C92"/>
    <w:rsid w:val="0077052F"/>
    <w:rsid w:val="00771BC3"/>
    <w:rsid w:val="00772149"/>
    <w:rsid w:val="00775297"/>
    <w:rsid w:val="00776A25"/>
    <w:rsid w:val="00776A8B"/>
    <w:rsid w:val="00780B52"/>
    <w:rsid w:val="007819F4"/>
    <w:rsid w:val="00782084"/>
    <w:rsid w:val="007827EC"/>
    <w:rsid w:val="00784330"/>
    <w:rsid w:val="0078440D"/>
    <w:rsid w:val="00787342"/>
    <w:rsid w:val="00790047"/>
    <w:rsid w:val="00790266"/>
    <w:rsid w:val="00794C49"/>
    <w:rsid w:val="007956C5"/>
    <w:rsid w:val="007A133B"/>
    <w:rsid w:val="007A1B7F"/>
    <w:rsid w:val="007A378C"/>
    <w:rsid w:val="007A57DE"/>
    <w:rsid w:val="007B6F43"/>
    <w:rsid w:val="007C1877"/>
    <w:rsid w:val="007C18F1"/>
    <w:rsid w:val="007C1ACA"/>
    <w:rsid w:val="007C2979"/>
    <w:rsid w:val="007C4A3C"/>
    <w:rsid w:val="007C59C6"/>
    <w:rsid w:val="007C6AA9"/>
    <w:rsid w:val="007C7A83"/>
    <w:rsid w:val="007D6624"/>
    <w:rsid w:val="007D6670"/>
    <w:rsid w:val="007E0A96"/>
    <w:rsid w:val="007E2BF6"/>
    <w:rsid w:val="007E3FF9"/>
    <w:rsid w:val="007E48F7"/>
    <w:rsid w:val="007E4BC4"/>
    <w:rsid w:val="007F18EE"/>
    <w:rsid w:val="007F2405"/>
    <w:rsid w:val="007F29C4"/>
    <w:rsid w:val="007F423F"/>
    <w:rsid w:val="008019C2"/>
    <w:rsid w:val="0080366A"/>
    <w:rsid w:val="00806D6A"/>
    <w:rsid w:val="008147D6"/>
    <w:rsid w:val="00815925"/>
    <w:rsid w:val="00817367"/>
    <w:rsid w:val="008179D4"/>
    <w:rsid w:val="0082492C"/>
    <w:rsid w:val="008253EA"/>
    <w:rsid w:val="008265C7"/>
    <w:rsid w:val="008276D1"/>
    <w:rsid w:val="008341CD"/>
    <w:rsid w:val="008400B8"/>
    <w:rsid w:val="008428F6"/>
    <w:rsid w:val="00843E24"/>
    <w:rsid w:val="00844965"/>
    <w:rsid w:val="00845621"/>
    <w:rsid w:val="00845B06"/>
    <w:rsid w:val="00846ACD"/>
    <w:rsid w:val="00850A67"/>
    <w:rsid w:val="008520C4"/>
    <w:rsid w:val="008524D3"/>
    <w:rsid w:val="0085415C"/>
    <w:rsid w:val="00854698"/>
    <w:rsid w:val="00854F1D"/>
    <w:rsid w:val="00860B12"/>
    <w:rsid w:val="00862FF2"/>
    <w:rsid w:val="00863278"/>
    <w:rsid w:val="008679F6"/>
    <w:rsid w:val="0087124E"/>
    <w:rsid w:val="0087261E"/>
    <w:rsid w:val="008742E7"/>
    <w:rsid w:val="008764B5"/>
    <w:rsid w:val="00880FCD"/>
    <w:rsid w:val="00881107"/>
    <w:rsid w:val="008819F9"/>
    <w:rsid w:val="00882CA0"/>
    <w:rsid w:val="008851C4"/>
    <w:rsid w:val="008856FC"/>
    <w:rsid w:val="008859F5"/>
    <w:rsid w:val="0088799E"/>
    <w:rsid w:val="00890A47"/>
    <w:rsid w:val="008940A5"/>
    <w:rsid w:val="00895206"/>
    <w:rsid w:val="0089594F"/>
    <w:rsid w:val="00895EDC"/>
    <w:rsid w:val="008A05A9"/>
    <w:rsid w:val="008A288C"/>
    <w:rsid w:val="008A2E17"/>
    <w:rsid w:val="008B2061"/>
    <w:rsid w:val="008B240D"/>
    <w:rsid w:val="008B2488"/>
    <w:rsid w:val="008B2ECF"/>
    <w:rsid w:val="008B3EB9"/>
    <w:rsid w:val="008B3EF4"/>
    <w:rsid w:val="008B6E94"/>
    <w:rsid w:val="008C2CF6"/>
    <w:rsid w:val="008C3485"/>
    <w:rsid w:val="008C3D12"/>
    <w:rsid w:val="008C43D0"/>
    <w:rsid w:val="008C7A4F"/>
    <w:rsid w:val="008D7C0B"/>
    <w:rsid w:val="008E0411"/>
    <w:rsid w:val="008E3A53"/>
    <w:rsid w:val="008E474E"/>
    <w:rsid w:val="008F31CA"/>
    <w:rsid w:val="008F3599"/>
    <w:rsid w:val="008F3C31"/>
    <w:rsid w:val="008F5398"/>
    <w:rsid w:val="008F636C"/>
    <w:rsid w:val="00902414"/>
    <w:rsid w:val="0090447F"/>
    <w:rsid w:val="00905F88"/>
    <w:rsid w:val="009107E0"/>
    <w:rsid w:val="00914B8F"/>
    <w:rsid w:val="0091523E"/>
    <w:rsid w:val="0091743C"/>
    <w:rsid w:val="009202A8"/>
    <w:rsid w:val="0092137D"/>
    <w:rsid w:val="009249ED"/>
    <w:rsid w:val="00925CB0"/>
    <w:rsid w:val="00934A13"/>
    <w:rsid w:val="00936AA4"/>
    <w:rsid w:val="00936F32"/>
    <w:rsid w:val="009373D5"/>
    <w:rsid w:val="0094129B"/>
    <w:rsid w:val="009442A2"/>
    <w:rsid w:val="009445E5"/>
    <w:rsid w:val="00947109"/>
    <w:rsid w:val="0094738E"/>
    <w:rsid w:val="00947D71"/>
    <w:rsid w:val="0095328F"/>
    <w:rsid w:val="00954588"/>
    <w:rsid w:val="00956F74"/>
    <w:rsid w:val="00960096"/>
    <w:rsid w:val="0096037C"/>
    <w:rsid w:val="00961217"/>
    <w:rsid w:val="0096636A"/>
    <w:rsid w:val="00966F69"/>
    <w:rsid w:val="00967614"/>
    <w:rsid w:val="00972278"/>
    <w:rsid w:val="00973875"/>
    <w:rsid w:val="009776A5"/>
    <w:rsid w:val="00977AE0"/>
    <w:rsid w:val="00981E80"/>
    <w:rsid w:val="0098505D"/>
    <w:rsid w:val="00985BB5"/>
    <w:rsid w:val="00987FC9"/>
    <w:rsid w:val="00990172"/>
    <w:rsid w:val="009901A4"/>
    <w:rsid w:val="0099426D"/>
    <w:rsid w:val="00996BF7"/>
    <w:rsid w:val="00997A4C"/>
    <w:rsid w:val="009A286A"/>
    <w:rsid w:val="009B09F1"/>
    <w:rsid w:val="009B21C4"/>
    <w:rsid w:val="009B4CCB"/>
    <w:rsid w:val="009B4E9C"/>
    <w:rsid w:val="009B677C"/>
    <w:rsid w:val="009B69D6"/>
    <w:rsid w:val="009B7FC7"/>
    <w:rsid w:val="009C05C0"/>
    <w:rsid w:val="009C0B4E"/>
    <w:rsid w:val="009C1274"/>
    <w:rsid w:val="009C1B12"/>
    <w:rsid w:val="009C2B70"/>
    <w:rsid w:val="009C39CD"/>
    <w:rsid w:val="009C6815"/>
    <w:rsid w:val="009C711A"/>
    <w:rsid w:val="009D0090"/>
    <w:rsid w:val="009D015F"/>
    <w:rsid w:val="009E09F6"/>
    <w:rsid w:val="009E2AB9"/>
    <w:rsid w:val="009E576C"/>
    <w:rsid w:val="009E57FB"/>
    <w:rsid w:val="009F2526"/>
    <w:rsid w:val="009F5911"/>
    <w:rsid w:val="009F7442"/>
    <w:rsid w:val="00A00184"/>
    <w:rsid w:val="00A02C54"/>
    <w:rsid w:val="00A03749"/>
    <w:rsid w:val="00A06F95"/>
    <w:rsid w:val="00A10350"/>
    <w:rsid w:val="00A14B47"/>
    <w:rsid w:val="00A17304"/>
    <w:rsid w:val="00A21B4B"/>
    <w:rsid w:val="00A226A3"/>
    <w:rsid w:val="00A25E4B"/>
    <w:rsid w:val="00A26743"/>
    <w:rsid w:val="00A27BAC"/>
    <w:rsid w:val="00A30035"/>
    <w:rsid w:val="00A3016D"/>
    <w:rsid w:val="00A31738"/>
    <w:rsid w:val="00A3234C"/>
    <w:rsid w:val="00A33E6F"/>
    <w:rsid w:val="00A354F6"/>
    <w:rsid w:val="00A3685D"/>
    <w:rsid w:val="00A37A49"/>
    <w:rsid w:val="00A41A9B"/>
    <w:rsid w:val="00A461F0"/>
    <w:rsid w:val="00A47717"/>
    <w:rsid w:val="00A50595"/>
    <w:rsid w:val="00A51F7D"/>
    <w:rsid w:val="00A5311A"/>
    <w:rsid w:val="00A54B58"/>
    <w:rsid w:val="00A63720"/>
    <w:rsid w:val="00A662E1"/>
    <w:rsid w:val="00A71065"/>
    <w:rsid w:val="00A73818"/>
    <w:rsid w:val="00A7705D"/>
    <w:rsid w:val="00A802F5"/>
    <w:rsid w:val="00A82DF5"/>
    <w:rsid w:val="00A85133"/>
    <w:rsid w:val="00A8556E"/>
    <w:rsid w:val="00A863D0"/>
    <w:rsid w:val="00A9004D"/>
    <w:rsid w:val="00A9380C"/>
    <w:rsid w:val="00A9480A"/>
    <w:rsid w:val="00A957F0"/>
    <w:rsid w:val="00A95CCF"/>
    <w:rsid w:val="00A969EC"/>
    <w:rsid w:val="00A97871"/>
    <w:rsid w:val="00AA60F7"/>
    <w:rsid w:val="00AA77DA"/>
    <w:rsid w:val="00AA7B91"/>
    <w:rsid w:val="00AB0BE0"/>
    <w:rsid w:val="00AB0C54"/>
    <w:rsid w:val="00AB5F33"/>
    <w:rsid w:val="00AC0E60"/>
    <w:rsid w:val="00AC11E9"/>
    <w:rsid w:val="00AC25F1"/>
    <w:rsid w:val="00AC3FA6"/>
    <w:rsid w:val="00AC5362"/>
    <w:rsid w:val="00AC61F1"/>
    <w:rsid w:val="00AC6CE7"/>
    <w:rsid w:val="00AC7B9E"/>
    <w:rsid w:val="00AC7F17"/>
    <w:rsid w:val="00AD36E8"/>
    <w:rsid w:val="00AD3E2D"/>
    <w:rsid w:val="00AD4534"/>
    <w:rsid w:val="00AE019C"/>
    <w:rsid w:val="00AE0A88"/>
    <w:rsid w:val="00AE597E"/>
    <w:rsid w:val="00AF2DD1"/>
    <w:rsid w:val="00AF5D83"/>
    <w:rsid w:val="00AF628B"/>
    <w:rsid w:val="00AF668F"/>
    <w:rsid w:val="00AF72D2"/>
    <w:rsid w:val="00B01835"/>
    <w:rsid w:val="00B06718"/>
    <w:rsid w:val="00B14D35"/>
    <w:rsid w:val="00B14E3F"/>
    <w:rsid w:val="00B15F53"/>
    <w:rsid w:val="00B17990"/>
    <w:rsid w:val="00B17CF5"/>
    <w:rsid w:val="00B2022E"/>
    <w:rsid w:val="00B24631"/>
    <w:rsid w:val="00B2621E"/>
    <w:rsid w:val="00B32BF0"/>
    <w:rsid w:val="00B3439C"/>
    <w:rsid w:val="00B37A05"/>
    <w:rsid w:val="00B40162"/>
    <w:rsid w:val="00B420DD"/>
    <w:rsid w:val="00B4538D"/>
    <w:rsid w:val="00B47D8D"/>
    <w:rsid w:val="00B51895"/>
    <w:rsid w:val="00B520F0"/>
    <w:rsid w:val="00B52B42"/>
    <w:rsid w:val="00B5389C"/>
    <w:rsid w:val="00B53988"/>
    <w:rsid w:val="00B53A2D"/>
    <w:rsid w:val="00B53B25"/>
    <w:rsid w:val="00B5474A"/>
    <w:rsid w:val="00B5515D"/>
    <w:rsid w:val="00B56D42"/>
    <w:rsid w:val="00B65E4E"/>
    <w:rsid w:val="00B66BD5"/>
    <w:rsid w:val="00B67A39"/>
    <w:rsid w:val="00B72FFE"/>
    <w:rsid w:val="00B73F78"/>
    <w:rsid w:val="00B75022"/>
    <w:rsid w:val="00B757DE"/>
    <w:rsid w:val="00B82A3E"/>
    <w:rsid w:val="00B83D11"/>
    <w:rsid w:val="00B86715"/>
    <w:rsid w:val="00B86B8C"/>
    <w:rsid w:val="00B87CD9"/>
    <w:rsid w:val="00B935D5"/>
    <w:rsid w:val="00B93BCD"/>
    <w:rsid w:val="00B9444B"/>
    <w:rsid w:val="00B9656B"/>
    <w:rsid w:val="00B96692"/>
    <w:rsid w:val="00B977D0"/>
    <w:rsid w:val="00BA0A50"/>
    <w:rsid w:val="00BA0E70"/>
    <w:rsid w:val="00BA2961"/>
    <w:rsid w:val="00BA307A"/>
    <w:rsid w:val="00BA6A6C"/>
    <w:rsid w:val="00BA7432"/>
    <w:rsid w:val="00BB071D"/>
    <w:rsid w:val="00BB422F"/>
    <w:rsid w:val="00BB57F5"/>
    <w:rsid w:val="00BB67F2"/>
    <w:rsid w:val="00BB728D"/>
    <w:rsid w:val="00BB7690"/>
    <w:rsid w:val="00BC00FD"/>
    <w:rsid w:val="00BC0EC2"/>
    <w:rsid w:val="00BC3B7C"/>
    <w:rsid w:val="00BC4238"/>
    <w:rsid w:val="00BC4511"/>
    <w:rsid w:val="00BC4859"/>
    <w:rsid w:val="00BC61EA"/>
    <w:rsid w:val="00BC6797"/>
    <w:rsid w:val="00BC7539"/>
    <w:rsid w:val="00BD1FEC"/>
    <w:rsid w:val="00BD4A6E"/>
    <w:rsid w:val="00BE0A4B"/>
    <w:rsid w:val="00BE22E7"/>
    <w:rsid w:val="00BE2556"/>
    <w:rsid w:val="00BE26D3"/>
    <w:rsid w:val="00BE3C76"/>
    <w:rsid w:val="00BE6FB2"/>
    <w:rsid w:val="00BF0412"/>
    <w:rsid w:val="00BF2112"/>
    <w:rsid w:val="00BF2709"/>
    <w:rsid w:val="00BF521F"/>
    <w:rsid w:val="00BF5FC0"/>
    <w:rsid w:val="00BF65F7"/>
    <w:rsid w:val="00C008F7"/>
    <w:rsid w:val="00C00D9D"/>
    <w:rsid w:val="00C05FF2"/>
    <w:rsid w:val="00C13DAA"/>
    <w:rsid w:val="00C16B59"/>
    <w:rsid w:val="00C200B6"/>
    <w:rsid w:val="00C26C2E"/>
    <w:rsid w:val="00C321D9"/>
    <w:rsid w:val="00C32C69"/>
    <w:rsid w:val="00C41538"/>
    <w:rsid w:val="00C438E7"/>
    <w:rsid w:val="00C44743"/>
    <w:rsid w:val="00C45035"/>
    <w:rsid w:val="00C45AE1"/>
    <w:rsid w:val="00C5122D"/>
    <w:rsid w:val="00C51E38"/>
    <w:rsid w:val="00C52421"/>
    <w:rsid w:val="00C5315E"/>
    <w:rsid w:val="00C53921"/>
    <w:rsid w:val="00C55ADA"/>
    <w:rsid w:val="00C575CA"/>
    <w:rsid w:val="00C63C52"/>
    <w:rsid w:val="00C67142"/>
    <w:rsid w:val="00C6754C"/>
    <w:rsid w:val="00C678C1"/>
    <w:rsid w:val="00C71D2A"/>
    <w:rsid w:val="00C73900"/>
    <w:rsid w:val="00C75E10"/>
    <w:rsid w:val="00C76155"/>
    <w:rsid w:val="00C76883"/>
    <w:rsid w:val="00C7749A"/>
    <w:rsid w:val="00C77D7B"/>
    <w:rsid w:val="00C81223"/>
    <w:rsid w:val="00C81924"/>
    <w:rsid w:val="00C83D03"/>
    <w:rsid w:val="00C841F5"/>
    <w:rsid w:val="00C865B2"/>
    <w:rsid w:val="00C86A4A"/>
    <w:rsid w:val="00C90CEB"/>
    <w:rsid w:val="00C916FB"/>
    <w:rsid w:val="00C92F33"/>
    <w:rsid w:val="00C93D60"/>
    <w:rsid w:val="00C9504D"/>
    <w:rsid w:val="00C970A9"/>
    <w:rsid w:val="00CA0677"/>
    <w:rsid w:val="00CA0B49"/>
    <w:rsid w:val="00CA0E4D"/>
    <w:rsid w:val="00CA1238"/>
    <w:rsid w:val="00CA724C"/>
    <w:rsid w:val="00CA7727"/>
    <w:rsid w:val="00CA7BF2"/>
    <w:rsid w:val="00CB18F9"/>
    <w:rsid w:val="00CB4342"/>
    <w:rsid w:val="00CB4594"/>
    <w:rsid w:val="00CB4F6F"/>
    <w:rsid w:val="00CB55A9"/>
    <w:rsid w:val="00CC06F1"/>
    <w:rsid w:val="00CC1DF9"/>
    <w:rsid w:val="00CC3C2E"/>
    <w:rsid w:val="00CC49AF"/>
    <w:rsid w:val="00CC619E"/>
    <w:rsid w:val="00CC749C"/>
    <w:rsid w:val="00CD038C"/>
    <w:rsid w:val="00CD2E9B"/>
    <w:rsid w:val="00CD6484"/>
    <w:rsid w:val="00CE1282"/>
    <w:rsid w:val="00CE55CD"/>
    <w:rsid w:val="00CE5E2B"/>
    <w:rsid w:val="00CF0565"/>
    <w:rsid w:val="00CF07C5"/>
    <w:rsid w:val="00CF3241"/>
    <w:rsid w:val="00CF764A"/>
    <w:rsid w:val="00CF785C"/>
    <w:rsid w:val="00D0161D"/>
    <w:rsid w:val="00D044FC"/>
    <w:rsid w:val="00D04BBC"/>
    <w:rsid w:val="00D06587"/>
    <w:rsid w:val="00D1127A"/>
    <w:rsid w:val="00D11373"/>
    <w:rsid w:val="00D15BC2"/>
    <w:rsid w:val="00D167AE"/>
    <w:rsid w:val="00D16DF6"/>
    <w:rsid w:val="00D174D2"/>
    <w:rsid w:val="00D17BD9"/>
    <w:rsid w:val="00D235D5"/>
    <w:rsid w:val="00D236D4"/>
    <w:rsid w:val="00D248B7"/>
    <w:rsid w:val="00D2511F"/>
    <w:rsid w:val="00D259F6"/>
    <w:rsid w:val="00D30FBE"/>
    <w:rsid w:val="00D3317B"/>
    <w:rsid w:val="00D36305"/>
    <w:rsid w:val="00D4102D"/>
    <w:rsid w:val="00D41A70"/>
    <w:rsid w:val="00D4271B"/>
    <w:rsid w:val="00D42DDB"/>
    <w:rsid w:val="00D43621"/>
    <w:rsid w:val="00D44F3F"/>
    <w:rsid w:val="00D45999"/>
    <w:rsid w:val="00D45FED"/>
    <w:rsid w:val="00D4625D"/>
    <w:rsid w:val="00D50142"/>
    <w:rsid w:val="00D5092B"/>
    <w:rsid w:val="00D50A47"/>
    <w:rsid w:val="00D50CD5"/>
    <w:rsid w:val="00D51867"/>
    <w:rsid w:val="00D51E79"/>
    <w:rsid w:val="00D52C6A"/>
    <w:rsid w:val="00D546B0"/>
    <w:rsid w:val="00D56367"/>
    <w:rsid w:val="00D579AC"/>
    <w:rsid w:val="00D6344C"/>
    <w:rsid w:val="00D64FB3"/>
    <w:rsid w:val="00D66A3D"/>
    <w:rsid w:val="00D679CA"/>
    <w:rsid w:val="00D74390"/>
    <w:rsid w:val="00D75DE6"/>
    <w:rsid w:val="00D77173"/>
    <w:rsid w:val="00D77807"/>
    <w:rsid w:val="00D778E1"/>
    <w:rsid w:val="00D81067"/>
    <w:rsid w:val="00D812A1"/>
    <w:rsid w:val="00D827C2"/>
    <w:rsid w:val="00D86814"/>
    <w:rsid w:val="00D90505"/>
    <w:rsid w:val="00D91B4C"/>
    <w:rsid w:val="00D923C1"/>
    <w:rsid w:val="00D92D7F"/>
    <w:rsid w:val="00D951C5"/>
    <w:rsid w:val="00D97E51"/>
    <w:rsid w:val="00DA2063"/>
    <w:rsid w:val="00DA764D"/>
    <w:rsid w:val="00DB0139"/>
    <w:rsid w:val="00DB014D"/>
    <w:rsid w:val="00DB06C7"/>
    <w:rsid w:val="00DB0D2E"/>
    <w:rsid w:val="00DB1617"/>
    <w:rsid w:val="00DB261C"/>
    <w:rsid w:val="00DB280D"/>
    <w:rsid w:val="00DB3C53"/>
    <w:rsid w:val="00DB5004"/>
    <w:rsid w:val="00DB6D20"/>
    <w:rsid w:val="00DC0D53"/>
    <w:rsid w:val="00DC0E5E"/>
    <w:rsid w:val="00DC6445"/>
    <w:rsid w:val="00DD1BAE"/>
    <w:rsid w:val="00DD2086"/>
    <w:rsid w:val="00DE0D89"/>
    <w:rsid w:val="00DE26A2"/>
    <w:rsid w:val="00DE2C5D"/>
    <w:rsid w:val="00DE3349"/>
    <w:rsid w:val="00DE3BC5"/>
    <w:rsid w:val="00DE5B61"/>
    <w:rsid w:val="00DE604C"/>
    <w:rsid w:val="00DE6531"/>
    <w:rsid w:val="00DF0BB8"/>
    <w:rsid w:val="00DF32F4"/>
    <w:rsid w:val="00DF5114"/>
    <w:rsid w:val="00DF5796"/>
    <w:rsid w:val="00DF58F3"/>
    <w:rsid w:val="00DF5D3E"/>
    <w:rsid w:val="00DF68F8"/>
    <w:rsid w:val="00DF7C7B"/>
    <w:rsid w:val="00E04732"/>
    <w:rsid w:val="00E061FD"/>
    <w:rsid w:val="00E103D1"/>
    <w:rsid w:val="00E141D4"/>
    <w:rsid w:val="00E147FA"/>
    <w:rsid w:val="00E16552"/>
    <w:rsid w:val="00E16E1A"/>
    <w:rsid w:val="00E17DCF"/>
    <w:rsid w:val="00E22315"/>
    <w:rsid w:val="00E22BB3"/>
    <w:rsid w:val="00E2505D"/>
    <w:rsid w:val="00E25695"/>
    <w:rsid w:val="00E269AA"/>
    <w:rsid w:val="00E309DE"/>
    <w:rsid w:val="00E31713"/>
    <w:rsid w:val="00E31C51"/>
    <w:rsid w:val="00E32A98"/>
    <w:rsid w:val="00E34C1B"/>
    <w:rsid w:val="00E3513B"/>
    <w:rsid w:val="00E4011A"/>
    <w:rsid w:val="00E4012D"/>
    <w:rsid w:val="00E4257F"/>
    <w:rsid w:val="00E439B8"/>
    <w:rsid w:val="00E4570C"/>
    <w:rsid w:val="00E51A99"/>
    <w:rsid w:val="00E51AB9"/>
    <w:rsid w:val="00E521CE"/>
    <w:rsid w:val="00E533C7"/>
    <w:rsid w:val="00E557B3"/>
    <w:rsid w:val="00E567F4"/>
    <w:rsid w:val="00E612BE"/>
    <w:rsid w:val="00E616A5"/>
    <w:rsid w:val="00E64516"/>
    <w:rsid w:val="00E6498C"/>
    <w:rsid w:val="00E66219"/>
    <w:rsid w:val="00E7099A"/>
    <w:rsid w:val="00E725D2"/>
    <w:rsid w:val="00E72A52"/>
    <w:rsid w:val="00E7489E"/>
    <w:rsid w:val="00E7708E"/>
    <w:rsid w:val="00E8363A"/>
    <w:rsid w:val="00E85FEF"/>
    <w:rsid w:val="00E86A3D"/>
    <w:rsid w:val="00E904D0"/>
    <w:rsid w:val="00E90813"/>
    <w:rsid w:val="00EA220F"/>
    <w:rsid w:val="00EA4204"/>
    <w:rsid w:val="00EB1A57"/>
    <w:rsid w:val="00EB3565"/>
    <w:rsid w:val="00EB3E49"/>
    <w:rsid w:val="00EB6BAE"/>
    <w:rsid w:val="00EB7A83"/>
    <w:rsid w:val="00EC024F"/>
    <w:rsid w:val="00EC1DA1"/>
    <w:rsid w:val="00EC27D3"/>
    <w:rsid w:val="00EC45CA"/>
    <w:rsid w:val="00EC5978"/>
    <w:rsid w:val="00ED09B3"/>
    <w:rsid w:val="00ED0D17"/>
    <w:rsid w:val="00ED5F32"/>
    <w:rsid w:val="00EE0588"/>
    <w:rsid w:val="00EE439C"/>
    <w:rsid w:val="00EE6D29"/>
    <w:rsid w:val="00EF1590"/>
    <w:rsid w:val="00EF372B"/>
    <w:rsid w:val="00EF37E3"/>
    <w:rsid w:val="00EF4569"/>
    <w:rsid w:val="00EF61DE"/>
    <w:rsid w:val="00EF657C"/>
    <w:rsid w:val="00EF7CF6"/>
    <w:rsid w:val="00F00C83"/>
    <w:rsid w:val="00F00D5C"/>
    <w:rsid w:val="00F01635"/>
    <w:rsid w:val="00F13BEA"/>
    <w:rsid w:val="00F13FBB"/>
    <w:rsid w:val="00F1425F"/>
    <w:rsid w:val="00F14C47"/>
    <w:rsid w:val="00F1538F"/>
    <w:rsid w:val="00F15D13"/>
    <w:rsid w:val="00F15D22"/>
    <w:rsid w:val="00F16B57"/>
    <w:rsid w:val="00F204E5"/>
    <w:rsid w:val="00F20BAE"/>
    <w:rsid w:val="00F2138B"/>
    <w:rsid w:val="00F214B7"/>
    <w:rsid w:val="00F23614"/>
    <w:rsid w:val="00F24311"/>
    <w:rsid w:val="00F25794"/>
    <w:rsid w:val="00F35769"/>
    <w:rsid w:val="00F361A4"/>
    <w:rsid w:val="00F37DE4"/>
    <w:rsid w:val="00F4104B"/>
    <w:rsid w:val="00F41C7B"/>
    <w:rsid w:val="00F45C67"/>
    <w:rsid w:val="00F46735"/>
    <w:rsid w:val="00F46ADF"/>
    <w:rsid w:val="00F4716F"/>
    <w:rsid w:val="00F524D1"/>
    <w:rsid w:val="00F53149"/>
    <w:rsid w:val="00F537DF"/>
    <w:rsid w:val="00F5448C"/>
    <w:rsid w:val="00F54F53"/>
    <w:rsid w:val="00F55415"/>
    <w:rsid w:val="00F56D38"/>
    <w:rsid w:val="00F579DB"/>
    <w:rsid w:val="00F606D1"/>
    <w:rsid w:val="00F615B9"/>
    <w:rsid w:val="00F61B87"/>
    <w:rsid w:val="00F62870"/>
    <w:rsid w:val="00F640B0"/>
    <w:rsid w:val="00F65B33"/>
    <w:rsid w:val="00F6640F"/>
    <w:rsid w:val="00F67E5B"/>
    <w:rsid w:val="00F701FF"/>
    <w:rsid w:val="00F76FC2"/>
    <w:rsid w:val="00F844F4"/>
    <w:rsid w:val="00F860F6"/>
    <w:rsid w:val="00F90D3C"/>
    <w:rsid w:val="00F918C0"/>
    <w:rsid w:val="00F9219B"/>
    <w:rsid w:val="00F94717"/>
    <w:rsid w:val="00F955B2"/>
    <w:rsid w:val="00F96FA9"/>
    <w:rsid w:val="00FA2D53"/>
    <w:rsid w:val="00FA5BC8"/>
    <w:rsid w:val="00FA612E"/>
    <w:rsid w:val="00FA79AA"/>
    <w:rsid w:val="00FB00D5"/>
    <w:rsid w:val="00FB11C5"/>
    <w:rsid w:val="00FB20B5"/>
    <w:rsid w:val="00FB27E5"/>
    <w:rsid w:val="00FC0891"/>
    <w:rsid w:val="00FC3548"/>
    <w:rsid w:val="00FC3D28"/>
    <w:rsid w:val="00FC5B4C"/>
    <w:rsid w:val="00FC7AA3"/>
    <w:rsid w:val="00FD0423"/>
    <w:rsid w:val="00FD0622"/>
    <w:rsid w:val="00FD2EE9"/>
    <w:rsid w:val="00FD52F6"/>
    <w:rsid w:val="00FD53E1"/>
    <w:rsid w:val="00FE4584"/>
    <w:rsid w:val="00FE57A0"/>
    <w:rsid w:val="00FE7FAE"/>
    <w:rsid w:val="00FF0566"/>
    <w:rsid w:val="00FF1117"/>
    <w:rsid w:val="00FF3428"/>
    <w:rsid w:val="00FF4E8F"/>
    <w:rsid w:val="00FF63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529C"/>
  <w15:docId w15:val="{542A49D0-6E89-4D96-8B2E-AEE95A5D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404040"/>
        <w:sz w:val="18"/>
        <w:szCs w:val="18"/>
        <w:lang w:val="es-CO" w:eastAsia="es-AR"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C56"/>
    <w:pPr>
      <w:spacing w:line="276" w:lineRule="auto"/>
    </w:pPr>
  </w:style>
  <w:style w:type="paragraph" w:styleId="Ttulo1">
    <w:name w:val="heading 1"/>
    <w:basedOn w:val="Normal"/>
    <w:next w:val="Normal"/>
    <w:link w:val="Ttulo1Car"/>
    <w:uiPriority w:val="9"/>
    <w:qFormat/>
    <w:rsid w:val="00C26C2E"/>
    <w:pPr>
      <w:keepNext/>
      <w:keepLines/>
      <w:spacing w:before="360" w:after="240"/>
      <w:outlineLvl w:val="0"/>
    </w:pPr>
    <w:rPr>
      <w:rFonts w:ascii="Bahnschrift Condensed" w:hAnsi="Bahnschrift Condensed"/>
      <w:b/>
      <w:bCs/>
      <w:caps/>
      <w:color w:val="215E6A" w:themeColor="accent1" w:themeShade="80"/>
      <w:sz w:val="28"/>
      <w:szCs w:val="28"/>
    </w:rPr>
  </w:style>
  <w:style w:type="paragraph" w:styleId="Ttulo2">
    <w:name w:val="heading 2"/>
    <w:basedOn w:val="Normal"/>
    <w:next w:val="Normal"/>
    <w:link w:val="Ttulo2Car"/>
    <w:uiPriority w:val="9"/>
    <w:unhideWhenUsed/>
    <w:qFormat/>
    <w:rsid w:val="008961F2"/>
    <w:pPr>
      <w:keepNext/>
      <w:keepLines/>
      <w:spacing w:before="360" w:after="120" w:line="240" w:lineRule="auto"/>
      <w:outlineLvl w:val="1"/>
    </w:pPr>
    <w:rPr>
      <w:b/>
      <w:bCs/>
      <w:color w:val="328D9F" w:themeColor="accent1" w:themeShade="BF"/>
      <w:sz w:val="24"/>
      <w:szCs w:val="24"/>
    </w:rPr>
  </w:style>
  <w:style w:type="paragraph" w:styleId="Ttulo3">
    <w:name w:val="heading 3"/>
    <w:basedOn w:val="Normal"/>
    <w:next w:val="Normal"/>
    <w:link w:val="Ttulo3Car"/>
    <w:uiPriority w:val="9"/>
    <w:unhideWhenUsed/>
    <w:qFormat/>
    <w:rsid w:val="004930DE"/>
    <w:pPr>
      <w:keepNext/>
      <w:keepLines/>
      <w:spacing w:before="40" w:after="0"/>
      <w:outlineLvl w:val="2"/>
    </w:pPr>
    <w:rPr>
      <w:rFonts w:asciiTheme="majorHAnsi" w:eastAsiaTheme="majorEastAsia" w:hAnsiTheme="majorHAnsi" w:cstheme="majorBidi"/>
      <w:color w:val="215D6A" w:themeColor="accent1" w:themeShade="7F"/>
      <w:sz w:val="24"/>
      <w:szCs w:val="24"/>
    </w:rPr>
  </w:style>
  <w:style w:type="paragraph" w:styleId="Ttulo4">
    <w:name w:val="heading 4"/>
    <w:basedOn w:val="Normal"/>
    <w:next w:val="Normal"/>
    <w:link w:val="Ttulo4Car"/>
    <w:uiPriority w:val="9"/>
    <w:semiHidden/>
    <w:unhideWhenUsed/>
    <w:qFormat/>
    <w:rsid w:val="008961F2"/>
    <w:pPr>
      <w:keepNext/>
      <w:keepLines/>
      <w:spacing w:before="40" w:after="0"/>
      <w:outlineLvl w:val="3"/>
    </w:pPr>
    <w:rPr>
      <w:rFonts w:asciiTheme="majorHAnsi" w:eastAsiaTheme="majorEastAsia" w:hAnsiTheme="majorHAnsi" w:cstheme="majorBidi"/>
      <w:i/>
      <w:iCs/>
      <w:color w:val="328D9F" w:themeColor="accent1" w:themeShade="BF"/>
    </w:rPr>
  </w:style>
  <w:style w:type="paragraph" w:styleId="Ttulo5">
    <w:name w:val="heading 5"/>
    <w:basedOn w:val="Normal"/>
    <w:next w:val="Normal"/>
    <w:link w:val="Ttulo5Car"/>
    <w:uiPriority w:val="9"/>
    <w:semiHidden/>
    <w:unhideWhenUsed/>
    <w:qFormat/>
    <w:rsid w:val="008961F2"/>
    <w:pPr>
      <w:keepNext/>
      <w:keepLines/>
      <w:spacing w:before="40" w:after="0"/>
      <w:outlineLvl w:val="4"/>
    </w:pPr>
    <w:rPr>
      <w:rFonts w:asciiTheme="majorHAnsi" w:eastAsiaTheme="majorEastAsia" w:hAnsiTheme="majorHAnsi" w:cstheme="majorBidi"/>
      <w:color w:val="328D9F" w:themeColor="accent1" w:themeShade="BF"/>
    </w:rPr>
  </w:style>
  <w:style w:type="paragraph" w:styleId="Ttulo6">
    <w:name w:val="heading 6"/>
    <w:basedOn w:val="Normal"/>
    <w:next w:val="Normal"/>
    <w:link w:val="Ttulo6Car"/>
    <w:uiPriority w:val="9"/>
    <w:semiHidden/>
    <w:unhideWhenUsed/>
    <w:qFormat/>
    <w:rsid w:val="008961F2"/>
    <w:pPr>
      <w:keepNext/>
      <w:keepLines/>
      <w:spacing w:before="40" w:after="0"/>
      <w:outlineLvl w:val="5"/>
    </w:pPr>
    <w:rPr>
      <w:rFonts w:asciiTheme="majorHAnsi" w:eastAsiaTheme="majorEastAsia" w:hAnsiTheme="majorHAnsi" w:cstheme="majorBidi"/>
      <w:color w:val="215D6A" w:themeColor="accent1" w:themeShade="7F"/>
    </w:rPr>
  </w:style>
  <w:style w:type="paragraph" w:styleId="Ttulo7">
    <w:name w:val="heading 7"/>
    <w:basedOn w:val="Normal"/>
    <w:next w:val="Normal"/>
    <w:link w:val="Ttulo7Car"/>
    <w:uiPriority w:val="9"/>
    <w:semiHidden/>
    <w:unhideWhenUsed/>
    <w:qFormat/>
    <w:rsid w:val="008961F2"/>
    <w:pPr>
      <w:keepNext/>
      <w:keepLines/>
      <w:spacing w:before="40" w:after="0"/>
      <w:outlineLvl w:val="6"/>
    </w:pPr>
    <w:rPr>
      <w:rFonts w:asciiTheme="majorHAnsi" w:eastAsiaTheme="majorEastAsia" w:hAnsiTheme="majorHAnsi" w:cstheme="majorBidi"/>
      <w:i/>
      <w:iCs/>
      <w:color w:val="215D6A" w:themeColor="accent1" w:themeShade="7F"/>
    </w:rPr>
  </w:style>
  <w:style w:type="paragraph" w:styleId="Ttulo8">
    <w:name w:val="heading 8"/>
    <w:basedOn w:val="Normal"/>
    <w:next w:val="Normal"/>
    <w:link w:val="Ttulo8Car"/>
    <w:uiPriority w:val="9"/>
    <w:semiHidden/>
    <w:unhideWhenUsed/>
    <w:qFormat/>
    <w:rsid w:val="008961F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8961F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pBdr>
        <w:left w:val="double" w:sz="18" w:space="4" w:color="215E6A" w:themeColor="accent1" w:themeShade="80"/>
      </w:pBdr>
      <w:spacing w:after="0" w:line="420" w:lineRule="exact"/>
    </w:pPr>
    <w:rPr>
      <w:rFonts w:asciiTheme="majorHAnsi" w:eastAsiaTheme="majorEastAsia" w:hAnsiTheme="majorHAnsi" w:cstheme="majorBidi"/>
      <w:caps/>
      <w:color w:val="215E6A" w:themeColor="accent1" w:themeShade="80"/>
      <w:kern w:val="28"/>
      <w:sz w:val="38"/>
      <w:szCs w:val="38"/>
    </w:rPr>
  </w:style>
  <w:style w:type="character" w:customStyle="1" w:styleId="TtuloCar">
    <w:name w:val="Título Car"/>
    <w:basedOn w:val="Fuentedeprrafopredeter"/>
    <w:link w:val="Ttulo"/>
    <w:uiPriority w:val="10"/>
    <w:rPr>
      <w:rFonts w:asciiTheme="majorHAnsi" w:eastAsiaTheme="majorEastAsia" w:hAnsiTheme="majorHAnsi" w:cstheme="majorBidi"/>
      <w:caps/>
      <w:color w:val="215E6A" w:themeColor="accent1" w:themeShade="80"/>
      <w:kern w:val="28"/>
      <w:sz w:val="38"/>
      <w:szCs w:val="38"/>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pPr>
      <w:pBdr>
        <w:left w:val="single" w:sz="18" w:space="4" w:color="215E6A"/>
      </w:pBdr>
      <w:spacing w:before="80" w:after="160" w:line="280" w:lineRule="auto"/>
    </w:pPr>
    <w:rPr>
      <w:b/>
      <w:color w:val="328D9F"/>
      <w:sz w:val="24"/>
      <w:szCs w:val="24"/>
    </w:rPr>
  </w:style>
  <w:style w:type="character" w:customStyle="1" w:styleId="SubttuloCar">
    <w:name w:val="Subtítulo Car"/>
    <w:basedOn w:val="Fuentedeprrafopredeter"/>
    <w:link w:val="Subttulo"/>
    <w:uiPriority w:val="11"/>
    <w:rsid w:val="00BE3CD6"/>
    <w:rPr>
      <w:b/>
      <w:bCs/>
      <w:color w:val="328D9F" w:themeColor="accent1" w:themeShade="BF"/>
      <w:sz w:val="24"/>
      <w:szCs w:val="24"/>
    </w:rPr>
  </w:style>
  <w:style w:type="character" w:customStyle="1" w:styleId="Ttulo1Car">
    <w:name w:val="Título 1 Car"/>
    <w:basedOn w:val="Fuentedeprrafopredeter"/>
    <w:link w:val="Ttulo1"/>
    <w:uiPriority w:val="9"/>
    <w:rsid w:val="00C26C2E"/>
    <w:rPr>
      <w:rFonts w:ascii="Bahnschrift Condensed" w:hAnsi="Bahnschrift Condensed"/>
      <w:b/>
      <w:bCs/>
      <w:caps/>
      <w:color w:val="215E6A" w:themeColor="accent1" w:themeShade="80"/>
      <w:sz w:val="28"/>
      <w:szCs w:val="28"/>
    </w:rPr>
  </w:style>
  <w:style w:type="table" w:customStyle="1" w:styleId="TipTable">
    <w:name w:val="Tip Table"/>
    <w:basedOn w:val="Tablanormal"/>
    <w:uiPriority w:val="99"/>
    <w:pPr>
      <w:spacing w:after="0" w:line="240" w:lineRule="auto"/>
    </w:pPr>
    <w:tblPr>
      <w:tblCellMar>
        <w:top w:w="144" w:type="dxa"/>
        <w:left w:w="0" w:type="dxa"/>
        <w:right w:w="0" w:type="dxa"/>
      </w:tblCellMar>
    </w:tblPr>
    <w:tcPr>
      <w:shd w:val="clear" w:color="auto" w:fill="DCEFF4" w:themeFill="accent1" w:themeFillTint="33"/>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themeColor="text1" w:themeTint="A6"/>
      <w:sz w:val="16"/>
      <w:szCs w:val="16"/>
    </w:rPr>
  </w:style>
  <w:style w:type="character" w:styleId="Textodelmarcadordeposicin">
    <w:name w:val="Placeholder Text"/>
    <w:basedOn w:val="Fuentedeprrafopredeter"/>
    <w:uiPriority w:val="99"/>
    <w:semiHidden/>
    <w:rsid w:val="008961F2"/>
    <w:rPr>
      <w:color w:val="595959" w:themeColor="text1" w:themeTint="A6"/>
    </w:rPr>
  </w:style>
  <w:style w:type="paragraph" w:styleId="Sinespaciado">
    <w:name w:val="No Spacing"/>
    <w:uiPriority w:val="36"/>
    <w:qFormat/>
    <w:pPr>
      <w:spacing w:after="0" w:line="240" w:lineRule="auto"/>
    </w:pPr>
  </w:style>
  <w:style w:type="character" w:customStyle="1" w:styleId="Ttulo2Car">
    <w:name w:val="Título 2 Car"/>
    <w:basedOn w:val="Fuentedeprrafopredeter"/>
    <w:link w:val="Ttulo2"/>
    <w:uiPriority w:val="9"/>
    <w:rsid w:val="008961F2"/>
    <w:rPr>
      <w:b/>
      <w:bCs/>
      <w:color w:val="328D9F" w:themeColor="accent1" w:themeShade="BF"/>
      <w:sz w:val="24"/>
      <w:szCs w:val="24"/>
    </w:rPr>
  </w:style>
  <w:style w:type="paragraph" w:styleId="Listaconvietas">
    <w:name w:val="List Bullet"/>
    <w:basedOn w:val="Normal"/>
    <w:uiPriority w:val="1"/>
    <w:unhideWhenUsed/>
    <w:qFormat/>
    <w:pPr>
      <w:numPr>
        <w:numId w:val="2"/>
      </w:numPr>
      <w:spacing w:after="60"/>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rsid w:val="002A04F7"/>
    <w:pPr>
      <w:spacing w:before="200" w:after="0" w:line="240" w:lineRule="auto"/>
      <w:ind w:left="-144"/>
      <w:contextualSpacing/>
    </w:pPr>
    <w:rPr>
      <w:rFonts w:asciiTheme="majorHAnsi" w:eastAsiaTheme="majorEastAsia" w:hAnsiTheme="majorHAnsi" w:cstheme="majorBidi"/>
      <w:noProof/>
      <w:color w:val="215E6A" w:themeColor="accent1" w:themeShade="80"/>
      <w:sz w:val="20"/>
      <w:szCs w:val="20"/>
    </w:rPr>
  </w:style>
  <w:style w:type="character" w:customStyle="1" w:styleId="PiedepginaCar">
    <w:name w:val="Pie de página Car"/>
    <w:basedOn w:val="Fuentedeprrafopredeter"/>
    <w:link w:val="Piedepgina"/>
    <w:uiPriority w:val="99"/>
    <w:rsid w:val="002A04F7"/>
    <w:rPr>
      <w:rFonts w:asciiTheme="majorHAnsi" w:eastAsiaTheme="majorEastAsia" w:hAnsiTheme="majorHAnsi" w:cstheme="majorBidi"/>
      <w:noProof/>
      <w:color w:val="215E6A" w:themeColor="accent1" w:themeShade="80"/>
      <w:sz w:val="20"/>
      <w:szCs w:val="20"/>
    </w:rPr>
  </w:style>
  <w:style w:type="table" w:customStyle="1" w:styleId="GridTable4-Accent11">
    <w:name w:val="Grid Table 4 - Accent 11"/>
    <w:basedOn w:val="Tablanormal"/>
    <w:uiPriority w:val="49"/>
    <w:pPr>
      <w:spacing w:after="0" w:line="240" w:lineRule="auto"/>
    </w:pPr>
    <w:tblPr>
      <w:tblStyleRowBandSize w:val="1"/>
      <w:tblStyleColBandSize w:val="1"/>
      <w:tblBorders>
        <w:top w:val="single" w:sz="4" w:space="0" w:color="96D1DE" w:themeColor="accent1" w:themeTint="99"/>
        <w:left w:val="single" w:sz="4" w:space="0" w:color="96D1DE" w:themeColor="accent1" w:themeTint="99"/>
        <w:bottom w:val="single" w:sz="4" w:space="0" w:color="96D1DE" w:themeColor="accent1" w:themeTint="99"/>
        <w:right w:val="single" w:sz="4" w:space="0" w:color="96D1DE" w:themeColor="accent1" w:themeTint="99"/>
        <w:insideH w:val="single" w:sz="4" w:space="0" w:color="96D1DE" w:themeColor="accent1" w:themeTint="99"/>
        <w:insideV w:val="single" w:sz="4" w:space="0" w:color="96D1DE" w:themeColor="accent1" w:themeTint="99"/>
      </w:tblBorders>
      <w:tblCellMar>
        <w:top w:w="29" w:type="dxa"/>
        <w:bottom w:w="29" w:type="dxa"/>
      </w:tblCellMar>
    </w:tblPr>
    <w:tblStylePr w:type="firstRow">
      <w:rPr>
        <w:b/>
        <w:bCs/>
        <w:color w:val="FFFFFF" w:themeColor="background1"/>
      </w:rPr>
      <w:tblPr/>
      <w:tcPr>
        <w:tcBorders>
          <w:top w:val="single" w:sz="4" w:space="0" w:color="50B4C8" w:themeColor="accent1"/>
          <w:left w:val="single" w:sz="4" w:space="0" w:color="50B4C8" w:themeColor="accent1"/>
          <w:bottom w:val="single" w:sz="4" w:space="0" w:color="50B4C8" w:themeColor="accent1"/>
          <w:right w:val="single" w:sz="4" w:space="0" w:color="50B4C8" w:themeColor="accent1"/>
          <w:insideH w:val="nil"/>
          <w:insideV w:val="nil"/>
        </w:tcBorders>
        <w:shd w:val="clear" w:color="auto" w:fill="50B4C8" w:themeFill="accent1"/>
      </w:tcPr>
    </w:tblStylePr>
    <w:tblStylePr w:type="lastRow">
      <w:rPr>
        <w:b/>
        <w:bCs/>
      </w:rPr>
      <w:tblPr/>
      <w:tcPr>
        <w:tcBorders>
          <w:top w:val="double" w:sz="4" w:space="0" w:color="50B4C8" w:themeColor="accent1"/>
        </w:tcBorders>
      </w:tcPr>
    </w:tblStylePr>
    <w:tblStylePr w:type="firstCol">
      <w:rPr>
        <w:b/>
        <w:bCs/>
      </w:rPr>
    </w:tblStylePr>
    <w:tblStylePr w:type="lastCol">
      <w:rPr>
        <w:b/>
        <w:bCs/>
      </w:rPr>
    </w:tblStylePr>
    <w:tblStylePr w:type="band1Vert">
      <w:tblPr/>
      <w:tcPr>
        <w:shd w:val="clear" w:color="auto" w:fill="DCEFF4" w:themeFill="accent1" w:themeFillTint="33"/>
      </w:tcPr>
    </w:tblStylePr>
    <w:tblStylePr w:type="band1Horz">
      <w:tblPr/>
      <w:tcPr>
        <w:shd w:val="clear" w:color="auto" w:fill="DCEFF4" w:themeFill="accent1" w:themeFillTint="33"/>
      </w:tcPr>
    </w:tblStylePr>
  </w:style>
  <w:style w:type="table" w:customStyle="1" w:styleId="TableGridLight1">
    <w:name w:val="Table Grid Light1"/>
    <w:basedOn w:val="Tabla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anormal"/>
    <w:uiPriority w:val="99"/>
    <w:pPr>
      <w:spacing w:before="120" w:after="120" w:line="240" w:lineRule="auto"/>
    </w:pPr>
    <w:tblPr>
      <w:tblBorders>
        <w:top w:val="single" w:sz="4" w:space="0" w:color="50B4C8" w:themeColor="accent1"/>
        <w:left w:val="single" w:sz="4" w:space="0" w:color="50B4C8" w:themeColor="accent1"/>
        <w:bottom w:val="single" w:sz="4" w:space="0" w:color="50B4C8" w:themeColor="accent1"/>
        <w:right w:val="single" w:sz="4" w:space="0" w:color="50B4C8" w:themeColor="accent1"/>
        <w:insideH w:val="single" w:sz="4" w:space="0" w:color="50B4C8" w:themeColor="accent1"/>
        <w:insideV w:val="single" w:sz="4" w:space="0" w:color="50B4C8" w:themeColor="accent1"/>
      </w:tblBorders>
      <w:tblCellMar>
        <w:left w:w="144" w:type="dxa"/>
        <w:right w:w="144" w:type="dxa"/>
      </w:tblCellMar>
    </w:tblPr>
    <w:tblStylePr w:type="firstRow">
      <w:pPr>
        <w:keepNext/>
        <w:wordWrap/>
      </w:pPr>
      <w:rPr>
        <w:b/>
      </w:rPr>
      <w:tblPr/>
      <w:tcPr>
        <w:shd w:val="clear" w:color="auto" w:fill="DCEFF4" w:themeFill="accent1" w:themeFillTint="33"/>
        <w:vAlign w:val="bottom"/>
      </w:tcPr>
    </w:tblStylePr>
    <w:tblStylePr w:type="lastRow">
      <w:rPr>
        <w:b/>
        <w:color w:val="FFFFFF" w:themeColor="background1"/>
      </w:rPr>
      <w:tblPr/>
      <w:tcPr>
        <w:shd w:val="clear" w:color="auto" w:fill="50B4C8" w:themeFill="accent1"/>
      </w:tcPr>
    </w:tblStylePr>
  </w:style>
  <w:style w:type="paragraph" w:styleId="Textonotapie">
    <w:name w:val="footnote text"/>
    <w:basedOn w:val="Normal"/>
    <w:link w:val="TextonotapieCar"/>
    <w:uiPriority w:val="99"/>
    <w:unhideWhenUsed/>
    <w:qFormat/>
    <w:pPr>
      <w:spacing w:before="140" w:after="0" w:line="240" w:lineRule="auto"/>
    </w:pPr>
    <w:rPr>
      <w:i/>
      <w:iCs/>
      <w:sz w:val="14"/>
      <w:szCs w:val="14"/>
    </w:rPr>
  </w:style>
  <w:style w:type="character" w:customStyle="1" w:styleId="TextonotapieCar">
    <w:name w:val="Texto nota pie Car"/>
    <w:basedOn w:val="Fuentedeprrafopredeter"/>
    <w:link w:val="Textonotapie"/>
    <w:uiPriority w:val="99"/>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Firma">
    <w:name w:val="Signature"/>
    <w:basedOn w:val="Normal"/>
    <w:link w:val="FirmaCar"/>
    <w:uiPriority w:val="12"/>
    <w:unhideWhenUsed/>
    <w:qFormat/>
    <w:pPr>
      <w:spacing w:before="960" w:after="0" w:line="240" w:lineRule="auto"/>
    </w:pPr>
  </w:style>
  <w:style w:type="character" w:customStyle="1" w:styleId="FirmaCar">
    <w:name w:val="Firma Car"/>
    <w:basedOn w:val="Fuentedeprrafopredeter"/>
    <w:link w:val="Firma"/>
    <w:uiPriority w:val="12"/>
  </w:style>
  <w:style w:type="character" w:styleId="Textoennegrita">
    <w:name w:val="Strong"/>
    <w:basedOn w:val="Fuentedeprrafopredeter"/>
    <w:uiPriority w:val="22"/>
    <w:unhideWhenUsed/>
    <w:qFormat/>
    <w:rsid w:val="00117948"/>
    <w:rPr>
      <w:b/>
      <w:bCs/>
    </w:rPr>
  </w:style>
  <w:style w:type="character" w:customStyle="1" w:styleId="Ttulo4Car">
    <w:name w:val="Título 4 Car"/>
    <w:basedOn w:val="Fuentedeprrafopredeter"/>
    <w:link w:val="Ttulo4"/>
    <w:uiPriority w:val="9"/>
    <w:semiHidden/>
    <w:rsid w:val="008961F2"/>
    <w:rPr>
      <w:rFonts w:asciiTheme="majorHAnsi" w:eastAsiaTheme="majorEastAsia" w:hAnsiTheme="majorHAnsi" w:cstheme="majorBidi"/>
      <w:i/>
      <w:iCs/>
      <w:color w:val="328D9F" w:themeColor="accent1" w:themeShade="BF"/>
    </w:rPr>
  </w:style>
  <w:style w:type="character" w:customStyle="1" w:styleId="Ttulo5Car">
    <w:name w:val="Título 5 Car"/>
    <w:basedOn w:val="Fuentedeprrafopredeter"/>
    <w:link w:val="Ttulo5"/>
    <w:uiPriority w:val="9"/>
    <w:semiHidden/>
    <w:rsid w:val="008961F2"/>
    <w:rPr>
      <w:rFonts w:asciiTheme="majorHAnsi" w:eastAsiaTheme="majorEastAsia" w:hAnsiTheme="majorHAnsi" w:cstheme="majorBidi"/>
      <w:color w:val="328D9F" w:themeColor="accent1" w:themeShade="BF"/>
    </w:rPr>
  </w:style>
  <w:style w:type="character" w:customStyle="1" w:styleId="Ttulo6Car">
    <w:name w:val="Título 6 Car"/>
    <w:basedOn w:val="Fuentedeprrafopredeter"/>
    <w:link w:val="Ttulo6"/>
    <w:uiPriority w:val="9"/>
    <w:semiHidden/>
    <w:rsid w:val="008961F2"/>
    <w:rPr>
      <w:rFonts w:asciiTheme="majorHAnsi" w:eastAsiaTheme="majorEastAsia" w:hAnsiTheme="majorHAnsi" w:cstheme="majorBidi"/>
      <w:color w:val="215D6A" w:themeColor="accent1" w:themeShade="7F"/>
    </w:rPr>
  </w:style>
  <w:style w:type="character" w:customStyle="1" w:styleId="Ttulo7Car">
    <w:name w:val="Título 7 Car"/>
    <w:basedOn w:val="Fuentedeprrafopredeter"/>
    <w:link w:val="Ttulo7"/>
    <w:uiPriority w:val="9"/>
    <w:semiHidden/>
    <w:rsid w:val="008961F2"/>
    <w:rPr>
      <w:rFonts w:asciiTheme="majorHAnsi" w:eastAsiaTheme="majorEastAsia" w:hAnsiTheme="majorHAnsi" w:cstheme="majorBidi"/>
      <w:i/>
      <w:iCs/>
      <w:color w:val="215D6A" w:themeColor="accent1" w:themeShade="7F"/>
    </w:rPr>
  </w:style>
  <w:style w:type="character" w:customStyle="1" w:styleId="Ttulo8Car">
    <w:name w:val="Título 8 Car"/>
    <w:basedOn w:val="Fuentedeprrafopredeter"/>
    <w:link w:val="Ttulo8"/>
    <w:uiPriority w:val="9"/>
    <w:semiHidden/>
    <w:rsid w:val="008961F2"/>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8961F2"/>
    <w:rPr>
      <w:rFonts w:asciiTheme="majorHAnsi" w:eastAsiaTheme="majorEastAsia" w:hAnsiTheme="majorHAnsi" w:cstheme="majorBidi"/>
      <w:i/>
      <w:iCs/>
      <w:color w:val="272727" w:themeColor="text1" w:themeTint="D8"/>
      <w:szCs w:val="21"/>
    </w:rPr>
  </w:style>
  <w:style w:type="character" w:styleId="nfasisintenso">
    <w:name w:val="Intense Emphasis"/>
    <w:basedOn w:val="Fuentedeprrafopredeter"/>
    <w:uiPriority w:val="21"/>
    <w:semiHidden/>
    <w:unhideWhenUsed/>
    <w:qFormat/>
    <w:rsid w:val="008961F2"/>
    <w:rPr>
      <w:i/>
      <w:iCs/>
      <w:color w:val="328D9F" w:themeColor="accent1" w:themeShade="BF"/>
    </w:rPr>
  </w:style>
  <w:style w:type="paragraph" w:styleId="Citadestacada">
    <w:name w:val="Intense Quote"/>
    <w:basedOn w:val="Normal"/>
    <w:next w:val="Normal"/>
    <w:link w:val="CitadestacadaCar"/>
    <w:uiPriority w:val="30"/>
    <w:semiHidden/>
    <w:unhideWhenUsed/>
    <w:qFormat/>
    <w:rsid w:val="008961F2"/>
    <w:pPr>
      <w:pBdr>
        <w:top w:val="single" w:sz="4" w:space="10" w:color="328D9F" w:themeColor="accent1" w:themeShade="BF"/>
        <w:bottom w:val="single" w:sz="4" w:space="10" w:color="328D9F" w:themeColor="accent1" w:themeShade="BF"/>
      </w:pBdr>
      <w:spacing w:before="360" w:after="360"/>
      <w:ind w:left="864" w:right="864"/>
      <w:jc w:val="center"/>
    </w:pPr>
    <w:rPr>
      <w:i/>
      <w:iCs/>
      <w:color w:val="328D9F" w:themeColor="accent1" w:themeShade="BF"/>
    </w:rPr>
  </w:style>
  <w:style w:type="character" w:customStyle="1" w:styleId="CitadestacadaCar">
    <w:name w:val="Cita destacada Car"/>
    <w:basedOn w:val="Fuentedeprrafopredeter"/>
    <w:link w:val="Citadestacada"/>
    <w:uiPriority w:val="30"/>
    <w:semiHidden/>
    <w:rsid w:val="008961F2"/>
    <w:rPr>
      <w:i/>
      <w:iCs/>
      <w:color w:val="328D9F" w:themeColor="accent1" w:themeShade="BF"/>
    </w:rPr>
  </w:style>
  <w:style w:type="character" w:styleId="Referenciaintensa">
    <w:name w:val="Intense Reference"/>
    <w:basedOn w:val="Fuentedeprrafopredeter"/>
    <w:uiPriority w:val="32"/>
    <w:semiHidden/>
    <w:unhideWhenUsed/>
    <w:qFormat/>
    <w:rsid w:val="008961F2"/>
    <w:rPr>
      <w:b/>
      <w:bCs/>
      <w:caps w:val="0"/>
      <w:smallCaps/>
      <w:color w:val="328D9F" w:themeColor="accent1" w:themeShade="BF"/>
      <w:spacing w:val="5"/>
    </w:rPr>
  </w:style>
  <w:style w:type="paragraph" w:styleId="Textodebloque">
    <w:name w:val="Block Text"/>
    <w:basedOn w:val="Normal"/>
    <w:uiPriority w:val="99"/>
    <w:semiHidden/>
    <w:unhideWhenUsed/>
    <w:rsid w:val="008961F2"/>
    <w:pPr>
      <w:pBdr>
        <w:top w:val="single" w:sz="2" w:space="10" w:color="328D9F" w:themeColor="accent1" w:themeShade="BF"/>
        <w:left w:val="single" w:sz="2" w:space="10" w:color="328D9F" w:themeColor="accent1" w:themeShade="BF"/>
        <w:bottom w:val="single" w:sz="2" w:space="10" w:color="328D9F" w:themeColor="accent1" w:themeShade="BF"/>
        <w:right w:val="single" w:sz="2" w:space="10" w:color="328D9F" w:themeColor="accent1" w:themeShade="BF"/>
      </w:pBdr>
      <w:ind w:left="1152" w:right="1152"/>
    </w:pPr>
    <w:rPr>
      <w:rFonts w:eastAsiaTheme="minorEastAsia"/>
      <w:i/>
      <w:iCs/>
      <w:color w:val="328D9F" w:themeColor="accent1" w:themeShade="BF"/>
    </w:rPr>
  </w:style>
  <w:style w:type="character" w:styleId="Hipervnculo">
    <w:name w:val="Hyperlink"/>
    <w:basedOn w:val="Fuentedeprrafopredeter"/>
    <w:uiPriority w:val="99"/>
    <w:unhideWhenUsed/>
    <w:rsid w:val="008961F2"/>
    <w:rPr>
      <w:color w:val="5B8777" w:themeColor="accent6" w:themeShade="BF"/>
      <w:u w:val="single"/>
    </w:rPr>
  </w:style>
  <w:style w:type="character" w:customStyle="1" w:styleId="UnresolvedMention1">
    <w:name w:val="Unresolved Mention1"/>
    <w:basedOn w:val="Fuentedeprrafopredeter"/>
    <w:uiPriority w:val="99"/>
    <w:semiHidden/>
    <w:unhideWhenUsed/>
    <w:rsid w:val="008961F2"/>
    <w:rPr>
      <w:color w:val="595959" w:themeColor="text1" w:themeTint="A6"/>
      <w:shd w:val="clear" w:color="auto" w:fill="E1DFDD"/>
    </w:rPr>
  </w:style>
  <w:style w:type="paragraph" w:styleId="Prrafodelista">
    <w:name w:val="List Paragraph"/>
    <w:basedOn w:val="Normal"/>
    <w:uiPriority w:val="34"/>
    <w:unhideWhenUsed/>
    <w:qFormat/>
    <w:rsid w:val="003E080B"/>
    <w:pPr>
      <w:ind w:left="720"/>
      <w:contextualSpacing/>
    </w:pPr>
  </w:style>
  <w:style w:type="paragraph" w:styleId="NormalWeb">
    <w:name w:val="Normal (Web)"/>
    <w:basedOn w:val="Normal"/>
    <w:uiPriority w:val="99"/>
    <w:semiHidden/>
    <w:unhideWhenUsed/>
    <w:rsid w:val="00163268"/>
    <w:pPr>
      <w:spacing w:before="100" w:beforeAutospacing="1" w:after="100" w:afterAutospacing="1" w:line="240" w:lineRule="auto"/>
    </w:pPr>
    <w:rPr>
      <w:rFonts w:ascii="Times New Roman" w:eastAsia="Times New Roman" w:hAnsi="Times New Roman" w:cs="Times New Roman"/>
      <w:color w:val="auto"/>
      <w:sz w:val="24"/>
      <w:szCs w:val="24"/>
      <w:lang w:eastAsia="es-CO"/>
    </w:rPr>
  </w:style>
  <w:style w:type="character" w:customStyle="1" w:styleId="Ttulo3Car">
    <w:name w:val="Título 3 Car"/>
    <w:basedOn w:val="Fuentedeprrafopredeter"/>
    <w:link w:val="Ttulo3"/>
    <w:uiPriority w:val="9"/>
    <w:rsid w:val="004930DE"/>
    <w:rPr>
      <w:rFonts w:asciiTheme="majorHAnsi" w:eastAsiaTheme="majorEastAsia" w:hAnsiTheme="majorHAnsi" w:cstheme="majorBidi"/>
      <w:color w:val="215D6A" w:themeColor="accent1" w:themeShade="7F"/>
      <w:sz w:val="24"/>
      <w:szCs w:val="24"/>
    </w:rPr>
  </w:style>
  <w:style w:type="paragraph" w:customStyle="1" w:styleId="Amount">
    <w:name w:val="Amount"/>
    <w:basedOn w:val="Normal"/>
    <w:uiPriority w:val="2"/>
    <w:qFormat/>
    <w:rsid w:val="00D13538"/>
    <w:pPr>
      <w:spacing w:after="0" w:line="264" w:lineRule="auto"/>
      <w:jc w:val="right"/>
    </w:pPr>
    <w:rPr>
      <w:rFonts w:eastAsia="Times New Roman" w:cs="Times New Roman"/>
      <w:color w:val="auto"/>
      <w:spacing w:val="4"/>
      <w:sz w:val="17"/>
      <w:szCs w:val="20"/>
      <w:lang w:eastAsia="en-US"/>
    </w:rPr>
  </w:style>
  <w:style w:type="paragraph" w:customStyle="1" w:styleId="ColumnHeadings">
    <w:name w:val="Column Headings"/>
    <w:basedOn w:val="Ttulo3"/>
    <w:next w:val="Ttulo3"/>
    <w:uiPriority w:val="2"/>
    <w:qFormat/>
    <w:rsid w:val="00661588"/>
  </w:style>
  <w:style w:type="paragraph" w:customStyle="1" w:styleId="Labels">
    <w:name w:val="Labels"/>
    <w:basedOn w:val="Ttulo2"/>
    <w:next w:val="Ttulo2"/>
    <w:uiPriority w:val="3"/>
    <w:qFormat/>
    <w:rsid w:val="00A86F47"/>
    <w:pPr>
      <w:shd w:val="clear" w:color="auto" w:fill="DCEFF4" w:themeFill="accent1" w:themeFillTint="33"/>
    </w:pPr>
    <w:rPr>
      <w:rFonts w:asciiTheme="majorHAnsi" w:hAnsiTheme="majorHAnsi" w:cstheme="majorHAnsi"/>
      <w:color w:val="215E6A" w:themeColor="accent1" w:themeShade="80"/>
      <w:sz w:val="28"/>
      <w:szCs w:val="28"/>
    </w:rPr>
  </w:style>
  <w:style w:type="paragraph" w:styleId="TtuloTDC">
    <w:name w:val="TOC Heading"/>
    <w:basedOn w:val="Ttulo1"/>
    <w:next w:val="Normal"/>
    <w:uiPriority w:val="39"/>
    <w:unhideWhenUsed/>
    <w:qFormat/>
    <w:rsid w:val="00753325"/>
    <w:pPr>
      <w:spacing w:before="240" w:after="0" w:line="259" w:lineRule="auto"/>
      <w:outlineLvl w:val="9"/>
    </w:pPr>
    <w:rPr>
      <w:rFonts w:asciiTheme="majorHAnsi" w:eastAsiaTheme="majorEastAsia" w:hAnsiTheme="majorHAnsi" w:cstheme="majorBidi"/>
      <w:b w:val="0"/>
      <w:bCs w:val="0"/>
      <w:caps w:val="0"/>
      <w:color w:val="328D9F" w:themeColor="accent1" w:themeShade="BF"/>
      <w:sz w:val="32"/>
      <w:szCs w:val="32"/>
      <w:lang w:eastAsia="en-US"/>
    </w:rPr>
  </w:style>
  <w:style w:type="paragraph" w:styleId="TDC3">
    <w:name w:val="toc 3"/>
    <w:basedOn w:val="Normal"/>
    <w:next w:val="Normal"/>
    <w:autoRedefine/>
    <w:uiPriority w:val="39"/>
    <w:unhideWhenUsed/>
    <w:rsid w:val="00753325"/>
    <w:pPr>
      <w:spacing w:after="100"/>
      <w:ind w:left="360"/>
    </w:pPr>
  </w:style>
  <w:style w:type="character" w:styleId="Refdenotaalpie">
    <w:name w:val="footnote reference"/>
    <w:basedOn w:val="Fuentedeprrafopredeter"/>
    <w:uiPriority w:val="99"/>
    <w:semiHidden/>
    <w:unhideWhenUsed/>
    <w:rsid w:val="00753325"/>
    <w:rPr>
      <w:vertAlign w:val="superscript"/>
    </w:rPr>
  </w:style>
  <w:style w:type="paragraph" w:styleId="TDC2">
    <w:name w:val="toc 2"/>
    <w:basedOn w:val="Normal"/>
    <w:next w:val="Normal"/>
    <w:autoRedefine/>
    <w:uiPriority w:val="39"/>
    <w:unhideWhenUsed/>
    <w:rsid w:val="00FD0287"/>
    <w:pPr>
      <w:spacing w:after="100"/>
      <w:ind w:left="180"/>
    </w:pPr>
  </w:style>
  <w:style w:type="paragraph" w:styleId="TDC1">
    <w:name w:val="toc 1"/>
    <w:basedOn w:val="Normal"/>
    <w:next w:val="Normal"/>
    <w:autoRedefine/>
    <w:uiPriority w:val="39"/>
    <w:unhideWhenUsed/>
    <w:rsid w:val="00FD0287"/>
    <w:pPr>
      <w:spacing w:after="100" w:line="259" w:lineRule="auto"/>
    </w:pPr>
    <w:rPr>
      <w:rFonts w:eastAsiaTheme="minorEastAsia" w:cs="Times New Roman"/>
      <w:color w:val="auto"/>
      <w:sz w:val="22"/>
      <w:szCs w:val="22"/>
      <w:lang w:eastAsia="en-US"/>
    </w:rPr>
  </w:style>
  <w:style w:type="character" w:styleId="Refdecomentario">
    <w:name w:val="annotation reference"/>
    <w:basedOn w:val="Fuentedeprrafopredeter"/>
    <w:uiPriority w:val="99"/>
    <w:semiHidden/>
    <w:unhideWhenUsed/>
    <w:rsid w:val="00D649C4"/>
    <w:rPr>
      <w:sz w:val="16"/>
      <w:szCs w:val="16"/>
    </w:rPr>
  </w:style>
  <w:style w:type="paragraph" w:styleId="Textocomentario">
    <w:name w:val="annotation text"/>
    <w:basedOn w:val="Normal"/>
    <w:link w:val="TextocomentarioCar"/>
    <w:uiPriority w:val="99"/>
    <w:unhideWhenUsed/>
    <w:rsid w:val="00D649C4"/>
    <w:pPr>
      <w:spacing w:line="240" w:lineRule="auto"/>
    </w:pPr>
    <w:rPr>
      <w:sz w:val="20"/>
      <w:szCs w:val="20"/>
    </w:rPr>
  </w:style>
  <w:style w:type="character" w:customStyle="1" w:styleId="TextocomentarioCar">
    <w:name w:val="Texto comentario Car"/>
    <w:basedOn w:val="Fuentedeprrafopredeter"/>
    <w:link w:val="Textocomentario"/>
    <w:uiPriority w:val="99"/>
    <w:rsid w:val="00D649C4"/>
    <w:rPr>
      <w:sz w:val="20"/>
      <w:szCs w:val="20"/>
    </w:rPr>
  </w:style>
  <w:style w:type="paragraph" w:styleId="Asuntodelcomentario">
    <w:name w:val="annotation subject"/>
    <w:basedOn w:val="Textocomentario"/>
    <w:next w:val="Textocomentario"/>
    <w:link w:val="AsuntodelcomentarioCar"/>
    <w:uiPriority w:val="99"/>
    <w:semiHidden/>
    <w:unhideWhenUsed/>
    <w:rsid w:val="00D649C4"/>
    <w:rPr>
      <w:b/>
      <w:bCs/>
    </w:rPr>
  </w:style>
  <w:style w:type="character" w:customStyle="1" w:styleId="AsuntodelcomentarioCar">
    <w:name w:val="Asunto del comentario Car"/>
    <w:basedOn w:val="TextocomentarioCar"/>
    <w:link w:val="Asuntodelcomentario"/>
    <w:uiPriority w:val="99"/>
    <w:semiHidden/>
    <w:rsid w:val="00D649C4"/>
    <w:rPr>
      <w:b/>
      <w:bCs/>
      <w:sz w:val="20"/>
      <w:szCs w:val="20"/>
    </w:rPr>
  </w:style>
  <w:style w:type="paragraph" w:styleId="Textodeglobo">
    <w:name w:val="Balloon Text"/>
    <w:basedOn w:val="Normal"/>
    <w:link w:val="TextodegloboCar"/>
    <w:uiPriority w:val="99"/>
    <w:semiHidden/>
    <w:unhideWhenUsed/>
    <w:rsid w:val="00D649C4"/>
    <w:pPr>
      <w:spacing w:after="0" w:line="240" w:lineRule="auto"/>
    </w:pPr>
    <w:rPr>
      <w:rFonts w:ascii="Segoe UI" w:hAnsi="Segoe UI" w:cs="Segoe UI"/>
    </w:rPr>
  </w:style>
  <w:style w:type="character" w:customStyle="1" w:styleId="TextodegloboCar">
    <w:name w:val="Texto de globo Car"/>
    <w:basedOn w:val="Fuentedeprrafopredeter"/>
    <w:link w:val="Textodeglobo"/>
    <w:uiPriority w:val="99"/>
    <w:semiHidden/>
    <w:rsid w:val="00D649C4"/>
    <w:rPr>
      <w:rFonts w:ascii="Segoe UI" w:hAnsi="Segoe UI" w:cs="Segoe UI"/>
    </w:rPr>
  </w:style>
  <w:style w:type="character" w:customStyle="1" w:styleId="UnresolvedMention2">
    <w:name w:val="Unresolved Mention2"/>
    <w:basedOn w:val="Fuentedeprrafopredeter"/>
    <w:uiPriority w:val="99"/>
    <w:unhideWhenUsed/>
    <w:rsid w:val="00A33652"/>
    <w:rPr>
      <w:color w:val="605E5C"/>
      <w:shd w:val="clear" w:color="auto" w:fill="E1DFDD"/>
    </w:rPr>
  </w:style>
  <w:style w:type="character" w:customStyle="1" w:styleId="Mention1">
    <w:name w:val="Mention1"/>
    <w:basedOn w:val="Fuentedeprrafopredeter"/>
    <w:uiPriority w:val="99"/>
    <w:unhideWhenUsed/>
    <w:rsid w:val="00A33652"/>
    <w:rPr>
      <w:color w:val="2B579A"/>
      <w:shd w:val="clear" w:color="auto" w:fill="E1DFDD"/>
    </w:rPr>
  </w:style>
  <w:style w:type="paragraph" w:styleId="Descripcin">
    <w:name w:val="caption"/>
    <w:basedOn w:val="Normal"/>
    <w:next w:val="Normal"/>
    <w:uiPriority w:val="35"/>
    <w:unhideWhenUsed/>
    <w:qFormat/>
    <w:rsid w:val="00E41D63"/>
    <w:pPr>
      <w:spacing w:after="200" w:line="240" w:lineRule="auto"/>
    </w:pPr>
    <w:rPr>
      <w:i/>
      <w:iCs/>
      <w:color w:val="162F33" w:themeColor="text2"/>
    </w:rPr>
  </w:style>
  <w:style w:type="paragraph" w:styleId="Revisin">
    <w:name w:val="Revision"/>
    <w:hidden/>
    <w:uiPriority w:val="99"/>
    <w:semiHidden/>
    <w:rsid w:val="00082381"/>
    <w:pPr>
      <w:spacing w:after="0" w:line="240" w:lineRule="auto"/>
    </w:p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paragraph" w:styleId="Tabladeilustraciones">
    <w:name w:val="table of figures"/>
    <w:basedOn w:val="Normal"/>
    <w:next w:val="Normal"/>
    <w:uiPriority w:val="99"/>
    <w:unhideWhenUsed/>
    <w:rsid w:val="00934A13"/>
    <w:pPr>
      <w:spacing w:after="0"/>
      <w:ind w:left="360" w:hanging="360"/>
    </w:pPr>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5412">
      <w:bodyDiv w:val="1"/>
      <w:marLeft w:val="0"/>
      <w:marRight w:val="0"/>
      <w:marTop w:val="0"/>
      <w:marBottom w:val="0"/>
      <w:divBdr>
        <w:top w:val="none" w:sz="0" w:space="0" w:color="auto"/>
        <w:left w:val="none" w:sz="0" w:space="0" w:color="auto"/>
        <w:bottom w:val="none" w:sz="0" w:space="0" w:color="auto"/>
        <w:right w:val="none" w:sz="0" w:space="0" w:color="auto"/>
      </w:divBdr>
    </w:div>
    <w:div w:id="377242713">
      <w:bodyDiv w:val="1"/>
      <w:marLeft w:val="0"/>
      <w:marRight w:val="0"/>
      <w:marTop w:val="0"/>
      <w:marBottom w:val="0"/>
      <w:divBdr>
        <w:top w:val="none" w:sz="0" w:space="0" w:color="auto"/>
        <w:left w:val="none" w:sz="0" w:space="0" w:color="auto"/>
        <w:bottom w:val="none" w:sz="0" w:space="0" w:color="auto"/>
        <w:right w:val="none" w:sz="0" w:space="0" w:color="auto"/>
      </w:divBdr>
    </w:div>
    <w:div w:id="482739339">
      <w:bodyDiv w:val="1"/>
      <w:marLeft w:val="0"/>
      <w:marRight w:val="0"/>
      <w:marTop w:val="0"/>
      <w:marBottom w:val="0"/>
      <w:divBdr>
        <w:top w:val="none" w:sz="0" w:space="0" w:color="auto"/>
        <w:left w:val="none" w:sz="0" w:space="0" w:color="auto"/>
        <w:bottom w:val="none" w:sz="0" w:space="0" w:color="auto"/>
        <w:right w:val="none" w:sz="0" w:space="0" w:color="auto"/>
      </w:divBdr>
    </w:div>
    <w:div w:id="1166478544">
      <w:bodyDiv w:val="1"/>
      <w:marLeft w:val="0"/>
      <w:marRight w:val="0"/>
      <w:marTop w:val="0"/>
      <w:marBottom w:val="0"/>
      <w:divBdr>
        <w:top w:val="none" w:sz="0" w:space="0" w:color="auto"/>
        <w:left w:val="none" w:sz="0" w:space="0" w:color="auto"/>
        <w:bottom w:val="none" w:sz="0" w:space="0" w:color="auto"/>
        <w:right w:val="none" w:sz="0" w:space="0" w:color="auto"/>
      </w:divBdr>
    </w:div>
    <w:div w:id="1261453795">
      <w:bodyDiv w:val="1"/>
      <w:marLeft w:val="0"/>
      <w:marRight w:val="0"/>
      <w:marTop w:val="0"/>
      <w:marBottom w:val="0"/>
      <w:divBdr>
        <w:top w:val="none" w:sz="0" w:space="0" w:color="auto"/>
        <w:left w:val="none" w:sz="0" w:space="0" w:color="auto"/>
        <w:bottom w:val="none" w:sz="0" w:space="0" w:color="auto"/>
        <w:right w:val="none" w:sz="0" w:space="0" w:color="auto"/>
      </w:divBdr>
    </w:div>
    <w:div w:id="1487087745">
      <w:bodyDiv w:val="1"/>
      <w:marLeft w:val="0"/>
      <w:marRight w:val="0"/>
      <w:marTop w:val="0"/>
      <w:marBottom w:val="0"/>
      <w:divBdr>
        <w:top w:val="none" w:sz="0" w:space="0" w:color="auto"/>
        <w:left w:val="none" w:sz="0" w:space="0" w:color="auto"/>
        <w:bottom w:val="none" w:sz="0" w:space="0" w:color="auto"/>
        <w:right w:val="none" w:sz="0" w:space="0" w:color="auto"/>
      </w:divBdr>
    </w:div>
    <w:div w:id="1576016382">
      <w:bodyDiv w:val="1"/>
      <w:marLeft w:val="0"/>
      <w:marRight w:val="0"/>
      <w:marTop w:val="0"/>
      <w:marBottom w:val="0"/>
      <w:divBdr>
        <w:top w:val="none" w:sz="0" w:space="0" w:color="auto"/>
        <w:left w:val="none" w:sz="0" w:space="0" w:color="auto"/>
        <w:bottom w:val="none" w:sz="0" w:space="0" w:color="auto"/>
        <w:right w:val="none" w:sz="0" w:space="0" w:color="auto"/>
      </w:divBdr>
    </w:div>
    <w:div w:id="2069914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undp.org/es/sustainable-development-goals" TargetMode="External"/></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NIy7gfZuU7BjB57f3abUPyX6A==">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719118-31F8-494C-9F1D-DCEAFD9D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52</Pages>
  <Words>21321</Words>
  <Characters>117266</Characters>
  <Application>Microsoft Office Word</Application>
  <DocSecurity>0</DocSecurity>
  <Lines>977</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Maria Restrepo</dc:creator>
  <cp:lastModifiedBy>usuario</cp:lastModifiedBy>
  <cp:revision>17</cp:revision>
  <dcterms:created xsi:type="dcterms:W3CDTF">2024-03-20T15:42:00Z</dcterms:created>
  <dcterms:modified xsi:type="dcterms:W3CDTF">2024-03-25T21:04:00Z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