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55" w:rsidRPr="0026448D" w:rsidRDefault="00EB089B" w:rsidP="0026448D">
      <w:pPr>
        <w:spacing w:after="0" w:line="276" w:lineRule="auto"/>
        <w:jc w:val="center"/>
        <w:rPr>
          <w:rFonts w:ascii="Ebrima" w:hAnsi="Ebrima" w:cs="Arial"/>
          <w:sz w:val="20"/>
        </w:rPr>
      </w:pPr>
    </w:p>
    <w:p w:rsidR="00CE1076" w:rsidRPr="0026448D" w:rsidRDefault="00D17CA3" w:rsidP="0026448D">
      <w:pPr>
        <w:spacing w:after="0" w:line="276" w:lineRule="auto"/>
        <w:jc w:val="center"/>
        <w:rPr>
          <w:rFonts w:ascii="Ebrima" w:hAnsi="Ebrima" w:cs="Arial"/>
          <w:b/>
          <w:sz w:val="20"/>
          <w:u w:val="single"/>
        </w:rPr>
      </w:pPr>
      <w:r w:rsidRPr="0026448D">
        <w:rPr>
          <w:rFonts w:ascii="Ebrima" w:hAnsi="Ebrima" w:cs="Arial"/>
          <w:b/>
          <w:sz w:val="20"/>
          <w:u w:val="single"/>
        </w:rPr>
        <w:t>ACTA</w:t>
      </w:r>
      <w:r w:rsidR="00496950" w:rsidRPr="0026448D">
        <w:rPr>
          <w:rFonts w:ascii="Ebrima" w:hAnsi="Ebrima" w:cs="Arial"/>
          <w:b/>
          <w:sz w:val="20"/>
          <w:u w:val="single"/>
        </w:rPr>
        <w:t xml:space="preserve"> COMPROMISO</w:t>
      </w:r>
    </w:p>
    <w:p w:rsidR="008E47DC" w:rsidRPr="0026448D" w:rsidRDefault="008E47DC" w:rsidP="0026448D">
      <w:pPr>
        <w:spacing w:after="0" w:line="276" w:lineRule="auto"/>
        <w:jc w:val="center"/>
        <w:rPr>
          <w:rFonts w:ascii="Ebrima" w:hAnsi="Ebrima" w:cs="Arial"/>
          <w:sz w:val="20"/>
        </w:rPr>
      </w:pPr>
    </w:p>
    <w:p w:rsidR="00EB2601" w:rsidRPr="0026448D" w:rsidRDefault="00EB2601" w:rsidP="0026448D">
      <w:pPr>
        <w:pStyle w:val="Prrafodelista"/>
        <w:spacing w:after="0"/>
        <w:ind w:left="0" w:firstLine="709"/>
        <w:jc w:val="both"/>
        <w:rPr>
          <w:rFonts w:ascii="Ebrima" w:hAnsi="Ebrima" w:cs="Arial"/>
          <w:sz w:val="20"/>
        </w:rPr>
      </w:pPr>
      <w:r w:rsidRPr="0026448D">
        <w:rPr>
          <w:rFonts w:ascii="Ebrima" w:hAnsi="Ebrima" w:cs="Arial"/>
          <w:sz w:val="20"/>
          <w:lang w:val="es-AR"/>
        </w:rPr>
        <w:t xml:space="preserve">Las carreras y cursos de posgrado están reglamentados en la Universidad </w:t>
      </w:r>
      <w:r w:rsidR="003F20C8" w:rsidRPr="0026448D">
        <w:rPr>
          <w:rFonts w:ascii="Ebrima" w:hAnsi="Ebrima" w:cs="Arial"/>
          <w:sz w:val="20"/>
          <w:lang w:val="es-AR"/>
        </w:rPr>
        <w:t xml:space="preserve">Nacional de Salta </w:t>
      </w:r>
      <w:r w:rsidRPr="0026448D">
        <w:rPr>
          <w:rFonts w:ascii="Ebrima" w:hAnsi="Ebrima" w:cs="Arial"/>
          <w:sz w:val="20"/>
          <w:lang w:val="es-AR"/>
        </w:rPr>
        <w:t xml:space="preserve">como </w:t>
      </w:r>
      <w:r w:rsidR="003F20C8" w:rsidRPr="0026448D">
        <w:rPr>
          <w:rFonts w:ascii="Ebrima" w:hAnsi="Ebrima" w:cs="Arial"/>
          <w:sz w:val="20"/>
          <w:lang w:val="es-AR"/>
        </w:rPr>
        <w:t>“</w:t>
      </w:r>
      <w:r w:rsidRPr="0026448D">
        <w:rPr>
          <w:rFonts w:ascii="Ebrima" w:hAnsi="Ebrima" w:cs="Arial"/>
          <w:sz w:val="20"/>
          <w:lang w:val="es-AR"/>
        </w:rPr>
        <w:t>autofinanciados</w:t>
      </w:r>
      <w:r w:rsidR="003F20C8" w:rsidRPr="0026448D">
        <w:rPr>
          <w:rFonts w:ascii="Ebrima" w:hAnsi="Ebrima" w:cs="Arial"/>
          <w:sz w:val="20"/>
          <w:lang w:val="es-AR"/>
        </w:rPr>
        <w:t>”</w:t>
      </w:r>
      <w:r w:rsidRPr="0026448D">
        <w:rPr>
          <w:rFonts w:ascii="Ebrima" w:hAnsi="Ebrima" w:cs="Arial"/>
          <w:sz w:val="20"/>
          <w:lang w:val="es-AR"/>
        </w:rPr>
        <w:t xml:space="preserve">, por lo cual destinar fondos de otras fuentes para su sostenimiento implicaría violar normas de administración presupuestaria. </w:t>
      </w:r>
      <w:r w:rsidR="00143604" w:rsidRPr="0026448D">
        <w:rPr>
          <w:rFonts w:ascii="Ebrima" w:hAnsi="Ebrima" w:cs="Arial"/>
          <w:sz w:val="20"/>
          <w:lang w:val="es-AR"/>
        </w:rPr>
        <w:t>Por ello</w:t>
      </w:r>
      <w:r w:rsidR="000F3D8C" w:rsidRPr="0026448D">
        <w:rPr>
          <w:rFonts w:ascii="Ebrima" w:hAnsi="Ebrima" w:cs="Arial"/>
          <w:sz w:val="20"/>
          <w:lang w:val="es-AR"/>
        </w:rPr>
        <w:t>,</w:t>
      </w:r>
      <w:r w:rsidR="00143604" w:rsidRPr="0026448D">
        <w:rPr>
          <w:rFonts w:ascii="Ebrima" w:hAnsi="Ebrima" w:cs="Arial"/>
          <w:sz w:val="20"/>
          <w:lang w:val="es-AR"/>
        </w:rPr>
        <w:t xml:space="preserve"> el pago en término de los aranceles por par</w:t>
      </w:r>
      <w:r w:rsidR="00BA7BCE" w:rsidRPr="0026448D">
        <w:rPr>
          <w:rFonts w:ascii="Ebrima" w:hAnsi="Ebrima" w:cs="Arial"/>
          <w:sz w:val="20"/>
          <w:lang w:val="es-AR"/>
        </w:rPr>
        <w:t>t</w:t>
      </w:r>
      <w:r w:rsidR="00143604" w:rsidRPr="0026448D">
        <w:rPr>
          <w:rFonts w:ascii="Ebrima" w:hAnsi="Ebrima" w:cs="Arial"/>
          <w:sz w:val="20"/>
          <w:lang w:val="es-AR"/>
        </w:rPr>
        <w:t>e de los alumnos hace al sostenimiento de las carreras respectivas.</w:t>
      </w:r>
      <w:r w:rsidR="00143604" w:rsidRPr="0026448D">
        <w:rPr>
          <w:rFonts w:ascii="Ebrima" w:hAnsi="Ebrima" w:cs="Arial"/>
          <w:sz w:val="20"/>
        </w:rPr>
        <w:t xml:space="preserve"> El</w:t>
      </w:r>
      <w:r w:rsidR="00143604" w:rsidRPr="0026448D">
        <w:rPr>
          <w:rFonts w:ascii="Ebrima" w:hAnsi="Ebrima" w:cs="Arial"/>
          <w:sz w:val="20"/>
          <w:lang w:val="es-AR"/>
        </w:rPr>
        <w:t xml:space="preserve"> principio de solidaridad exige</w:t>
      </w:r>
      <w:r w:rsidR="009E0060" w:rsidRPr="0026448D">
        <w:rPr>
          <w:rFonts w:ascii="Ebrima" w:hAnsi="Ebrima" w:cs="Arial"/>
          <w:sz w:val="20"/>
          <w:lang w:val="es-AR"/>
        </w:rPr>
        <w:t>,</w:t>
      </w:r>
      <w:r w:rsidR="00143604" w:rsidRPr="0026448D">
        <w:rPr>
          <w:rFonts w:ascii="Ebrima" w:hAnsi="Ebrima" w:cs="Arial"/>
          <w:sz w:val="20"/>
          <w:lang w:val="es-AR"/>
        </w:rPr>
        <w:t xml:space="preserve"> en igualdad de condiciones</w:t>
      </w:r>
      <w:r w:rsidR="009E0060" w:rsidRPr="0026448D">
        <w:rPr>
          <w:rFonts w:ascii="Ebrima" w:hAnsi="Ebrima" w:cs="Arial"/>
          <w:sz w:val="20"/>
          <w:lang w:val="es-AR"/>
        </w:rPr>
        <w:t>,</w:t>
      </w:r>
      <w:r w:rsidR="00143604" w:rsidRPr="0026448D">
        <w:rPr>
          <w:rFonts w:ascii="Ebrima" w:hAnsi="Ebrima" w:cs="Arial"/>
          <w:sz w:val="20"/>
          <w:lang w:val="es-AR"/>
        </w:rPr>
        <w:t xml:space="preserve"> a todos los cursantes y dicha igualdad se rompe cuando la falta de pago de algunos pone en riesgo los derechos de aquellos que cumplen regularmente</w:t>
      </w:r>
      <w:r w:rsidR="00143604" w:rsidRPr="0026448D">
        <w:rPr>
          <w:rFonts w:ascii="Ebrima" w:hAnsi="Ebrima" w:cs="Arial"/>
          <w:sz w:val="20"/>
        </w:rPr>
        <w:t>.</w:t>
      </w:r>
    </w:p>
    <w:p w:rsidR="002A23F0" w:rsidRPr="0026448D" w:rsidRDefault="002A23F0" w:rsidP="0026448D">
      <w:pPr>
        <w:pStyle w:val="Prrafodelista"/>
        <w:spacing w:after="0"/>
        <w:ind w:left="0" w:firstLine="709"/>
        <w:jc w:val="both"/>
        <w:rPr>
          <w:rFonts w:ascii="Ebrima" w:hAnsi="Ebrima" w:cs="Arial"/>
          <w:sz w:val="14"/>
          <w:szCs w:val="16"/>
          <w:lang w:val="es-AR"/>
        </w:rPr>
      </w:pPr>
    </w:p>
    <w:p w:rsidR="00EB2601" w:rsidRPr="0026448D" w:rsidRDefault="003F20C8" w:rsidP="0026448D">
      <w:pPr>
        <w:pStyle w:val="Prrafodelista"/>
        <w:spacing w:after="0"/>
        <w:ind w:left="0" w:firstLine="709"/>
        <w:jc w:val="both"/>
        <w:rPr>
          <w:rFonts w:ascii="Ebrima" w:hAnsi="Ebrima" w:cs="Arial"/>
          <w:sz w:val="20"/>
        </w:rPr>
      </w:pPr>
      <w:r w:rsidRPr="0026448D">
        <w:rPr>
          <w:rFonts w:ascii="Ebrima" w:hAnsi="Ebrima" w:cs="Arial"/>
          <w:sz w:val="20"/>
        </w:rPr>
        <w:t>En el ámbito de la Facultad de Ciencias Económicas, J</w:t>
      </w:r>
      <w:r w:rsidR="00143604" w:rsidRPr="0026448D">
        <w:rPr>
          <w:rFonts w:ascii="Ebrima" w:hAnsi="Ebrima" w:cs="Arial"/>
          <w:sz w:val="20"/>
        </w:rPr>
        <w:t>urídicas</w:t>
      </w:r>
      <w:r w:rsidRPr="0026448D">
        <w:rPr>
          <w:rFonts w:ascii="Ebrima" w:hAnsi="Ebrima" w:cs="Arial"/>
          <w:sz w:val="20"/>
        </w:rPr>
        <w:t xml:space="preserve"> y Sociales, se encuentra vigente </w:t>
      </w:r>
      <w:r w:rsidRPr="0026448D">
        <w:rPr>
          <w:rFonts w:ascii="Ebrima" w:hAnsi="Ebrima" w:cs="Arial"/>
          <w:sz w:val="20"/>
          <w:lang w:val="es-AR"/>
        </w:rPr>
        <w:t xml:space="preserve">la Res. CDECO Nº 650/02, </w:t>
      </w:r>
      <w:r w:rsidR="009E0060" w:rsidRPr="0026448D">
        <w:rPr>
          <w:rFonts w:ascii="Ebrima" w:hAnsi="Ebrima" w:cs="Arial"/>
          <w:sz w:val="20"/>
          <w:lang w:val="es-AR"/>
        </w:rPr>
        <w:t>que</w:t>
      </w:r>
      <w:r w:rsidR="00143604" w:rsidRPr="0026448D">
        <w:rPr>
          <w:rFonts w:ascii="Ebrima" w:hAnsi="Ebrima" w:cs="Arial"/>
          <w:sz w:val="20"/>
          <w:lang w:val="es-AR"/>
        </w:rPr>
        <w:t xml:space="preserve"> establece en su </w:t>
      </w:r>
      <w:r w:rsidR="00143604" w:rsidRPr="0026448D">
        <w:rPr>
          <w:rFonts w:ascii="Ebrima" w:hAnsi="Ebrima" w:cs="Arial"/>
          <w:sz w:val="20"/>
        </w:rPr>
        <w:t>Artículo 1º</w:t>
      </w:r>
      <w:r w:rsidR="000F72B1" w:rsidRPr="0026448D">
        <w:rPr>
          <w:rFonts w:ascii="Ebrima" w:hAnsi="Ebrima" w:cs="Arial"/>
          <w:sz w:val="20"/>
        </w:rPr>
        <w:t>:</w:t>
      </w:r>
      <w:r w:rsidR="00143604" w:rsidRPr="0026448D">
        <w:rPr>
          <w:rFonts w:ascii="Ebrima" w:hAnsi="Ebrima" w:cs="Arial"/>
          <w:sz w:val="20"/>
        </w:rPr>
        <w:t xml:space="preserve"> </w:t>
      </w:r>
      <w:r w:rsidR="000F72B1" w:rsidRPr="0026448D">
        <w:rPr>
          <w:rFonts w:ascii="Ebrima" w:hAnsi="Ebrima" w:cs="Arial"/>
          <w:sz w:val="20"/>
        </w:rPr>
        <w:t>“</w:t>
      </w:r>
      <w:r w:rsidR="00143604" w:rsidRPr="0026448D">
        <w:rPr>
          <w:rFonts w:ascii="Ebrima" w:hAnsi="Ebrima" w:cs="Arial"/>
          <w:sz w:val="20"/>
        </w:rPr>
        <w:t>Disponer la suspensión en la continuidad del cursado de los alumnos de los Posgrados que se dictan en la Facultad que, a partir del 30 de Setiembre del 2.002, adeuden más de dos (2) cuotas de los aranceles correspondientes.</w:t>
      </w:r>
      <w:r w:rsidR="000F72B1" w:rsidRPr="0026448D">
        <w:rPr>
          <w:rFonts w:ascii="Ebrima" w:hAnsi="Ebrima" w:cs="Arial"/>
          <w:sz w:val="20"/>
        </w:rPr>
        <w:t>”</w:t>
      </w:r>
      <w:r w:rsidRPr="0026448D">
        <w:rPr>
          <w:rFonts w:ascii="Ebrima" w:hAnsi="Ebrima" w:cs="Arial"/>
          <w:sz w:val="20"/>
        </w:rPr>
        <w:t xml:space="preserve"> </w:t>
      </w:r>
    </w:p>
    <w:p w:rsidR="002A23F0" w:rsidRPr="0026448D" w:rsidRDefault="002A23F0" w:rsidP="0026448D">
      <w:pPr>
        <w:pStyle w:val="Prrafodelista"/>
        <w:spacing w:after="0"/>
        <w:ind w:left="0" w:firstLine="709"/>
        <w:jc w:val="both"/>
        <w:rPr>
          <w:rFonts w:ascii="Ebrima" w:hAnsi="Ebrima" w:cs="Arial"/>
          <w:sz w:val="14"/>
          <w:szCs w:val="16"/>
        </w:rPr>
      </w:pPr>
    </w:p>
    <w:p w:rsidR="00EB2601" w:rsidRPr="0026448D" w:rsidRDefault="009E0060" w:rsidP="0026448D">
      <w:pPr>
        <w:spacing w:after="0" w:line="276" w:lineRule="auto"/>
        <w:ind w:firstLine="708"/>
        <w:jc w:val="both"/>
        <w:rPr>
          <w:rFonts w:ascii="Ebrima" w:hAnsi="Ebrima" w:cs="Arial"/>
          <w:sz w:val="20"/>
        </w:rPr>
      </w:pPr>
      <w:r w:rsidRPr="0026448D">
        <w:rPr>
          <w:rFonts w:ascii="Ebrima" w:hAnsi="Ebrima" w:cs="Arial"/>
          <w:sz w:val="20"/>
        </w:rPr>
        <w:t>En virtud de lo expresado precedentemente s</w:t>
      </w:r>
      <w:r w:rsidR="003F20C8" w:rsidRPr="0026448D">
        <w:rPr>
          <w:rFonts w:ascii="Ebrima" w:hAnsi="Ebrima" w:cs="Arial"/>
          <w:sz w:val="20"/>
        </w:rPr>
        <w:t>e firma la presente</w:t>
      </w:r>
      <w:r w:rsidRPr="0026448D">
        <w:rPr>
          <w:rFonts w:ascii="Ebrima" w:hAnsi="Ebrima" w:cs="Arial"/>
          <w:sz w:val="20"/>
        </w:rPr>
        <w:t xml:space="preserve"> “Acta</w:t>
      </w:r>
      <w:r w:rsidR="003F20C8" w:rsidRPr="0026448D">
        <w:rPr>
          <w:rFonts w:ascii="Ebrima" w:hAnsi="Ebrima" w:cs="Arial"/>
          <w:sz w:val="20"/>
        </w:rPr>
        <w:t xml:space="preserve"> Compromiso”</w:t>
      </w:r>
      <w:r w:rsidR="000F72B1" w:rsidRPr="0026448D">
        <w:rPr>
          <w:rFonts w:ascii="Ebrima" w:hAnsi="Ebrima" w:cs="Arial"/>
          <w:sz w:val="20"/>
        </w:rPr>
        <w:t xml:space="preserve"> por medio de la cual l</w:t>
      </w:r>
      <w:r w:rsidR="003F20C8" w:rsidRPr="0026448D">
        <w:rPr>
          <w:rFonts w:ascii="Ebrima" w:hAnsi="Ebrima" w:cs="Arial"/>
          <w:sz w:val="20"/>
        </w:rPr>
        <w:t xml:space="preserve">os alumnos de carreras y cursos </w:t>
      </w:r>
      <w:r w:rsidR="00891C4D" w:rsidRPr="0026448D">
        <w:rPr>
          <w:rFonts w:ascii="Ebrima" w:hAnsi="Ebrima" w:cs="Arial"/>
          <w:sz w:val="20"/>
        </w:rPr>
        <w:t>de posgrados</w:t>
      </w:r>
      <w:r w:rsidR="003F20C8" w:rsidRPr="0026448D">
        <w:rPr>
          <w:rFonts w:ascii="Ebrima" w:hAnsi="Ebrima" w:cs="Arial"/>
          <w:sz w:val="20"/>
        </w:rPr>
        <w:t xml:space="preserve"> se comprometen a:</w:t>
      </w:r>
    </w:p>
    <w:p w:rsidR="00891C4D" w:rsidRPr="0026448D" w:rsidRDefault="00891C4D" w:rsidP="0026448D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Ebrima" w:eastAsiaTheme="minorHAnsi" w:hAnsi="Ebrima" w:cs="Arial"/>
          <w:sz w:val="20"/>
          <w:lang w:val="es-AR" w:eastAsia="en-US"/>
        </w:rPr>
      </w:pPr>
      <w:r w:rsidRPr="004B2996">
        <w:rPr>
          <w:rFonts w:ascii="Ebrima" w:eastAsiaTheme="minorHAnsi" w:hAnsi="Ebrima" w:cs="Arial"/>
          <w:b/>
          <w:sz w:val="20"/>
          <w:lang w:val="es-AR" w:eastAsia="en-US"/>
        </w:rPr>
        <w:t>Cumplir</w:t>
      </w:r>
      <w:r w:rsidRPr="0026448D">
        <w:rPr>
          <w:rFonts w:ascii="Ebrima" w:eastAsiaTheme="minorHAnsi" w:hAnsi="Ebrima" w:cs="Arial"/>
          <w:sz w:val="20"/>
          <w:lang w:val="es-AR" w:eastAsia="en-US"/>
        </w:rPr>
        <w:t xml:space="preserve"> con los </w:t>
      </w:r>
      <w:r w:rsidR="008D33F0" w:rsidRPr="0026448D">
        <w:rPr>
          <w:rFonts w:ascii="Ebrima" w:eastAsiaTheme="minorHAnsi" w:hAnsi="Ebrima" w:cs="Arial"/>
          <w:sz w:val="20"/>
          <w:lang w:val="es-AR" w:eastAsia="en-US"/>
        </w:rPr>
        <w:t>requisitos acad</w:t>
      </w:r>
      <w:r w:rsidRPr="0026448D">
        <w:rPr>
          <w:rFonts w:ascii="Ebrima" w:eastAsiaTheme="minorHAnsi" w:hAnsi="Ebrima" w:cs="Arial"/>
          <w:sz w:val="20"/>
          <w:lang w:val="es-AR" w:eastAsia="en-US"/>
        </w:rPr>
        <w:t>émicos fijados por cada carrera: referidos a asistencia a clases, presentación de trabajos, exámenes, etc.</w:t>
      </w:r>
    </w:p>
    <w:p w:rsidR="008D33F0" w:rsidRPr="0026448D" w:rsidRDefault="008D33F0" w:rsidP="0026448D">
      <w:pPr>
        <w:pStyle w:val="Prrafodelista"/>
        <w:numPr>
          <w:ilvl w:val="0"/>
          <w:numId w:val="1"/>
        </w:numPr>
        <w:spacing w:after="120"/>
        <w:ind w:left="426"/>
        <w:jc w:val="both"/>
        <w:rPr>
          <w:rFonts w:ascii="Ebrima" w:eastAsiaTheme="minorHAnsi" w:hAnsi="Ebrima" w:cs="Arial"/>
          <w:sz w:val="20"/>
          <w:lang w:val="es-AR" w:eastAsia="en-US"/>
        </w:rPr>
      </w:pPr>
      <w:r w:rsidRPr="004B2996">
        <w:rPr>
          <w:rFonts w:ascii="Ebrima" w:eastAsiaTheme="minorHAnsi" w:hAnsi="Ebrima" w:cs="Arial"/>
          <w:b/>
          <w:sz w:val="20"/>
          <w:lang w:val="es-AR" w:eastAsia="en-US"/>
        </w:rPr>
        <w:t>Pagar</w:t>
      </w:r>
      <w:r w:rsidRPr="0026448D">
        <w:rPr>
          <w:rFonts w:ascii="Ebrima" w:eastAsiaTheme="minorHAnsi" w:hAnsi="Ebrima" w:cs="Arial"/>
          <w:sz w:val="20"/>
          <w:lang w:val="es-AR" w:eastAsia="en-US"/>
        </w:rPr>
        <w:t xml:space="preserve"> puntualmente los aranceles fijados, considerando que las cuotas son adelantadas y vencen del </w:t>
      </w:r>
      <w:r w:rsidRPr="004B2996">
        <w:rPr>
          <w:rFonts w:ascii="Ebrima" w:eastAsiaTheme="minorHAnsi" w:hAnsi="Ebrima" w:cs="Arial"/>
          <w:b/>
          <w:sz w:val="20"/>
          <w:lang w:val="es-AR" w:eastAsia="en-US"/>
        </w:rPr>
        <w:t>1 al 10</w:t>
      </w:r>
      <w:r w:rsidRPr="0026448D">
        <w:rPr>
          <w:rFonts w:ascii="Ebrima" w:eastAsiaTheme="minorHAnsi" w:hAnsi="Ebrima" w:cs="Arial"/>
          <w:sz w:val="20"/>
          <w:lang w:val="es-AR" w:eastAsia="en-US"/>
        </w:rPr>
        <w:t xml:space="preserve"> de cada mes o primer día hábil siguiente.</w:t>
      </w:r>
    </w:p>
    <w:p w:rsidR="008D33F0" w:rsidRPr="0026448D" w:rsidRDefault="004B2996" w:rsidP="0026448D">
      <w:pPr>
        <w:pStyle w:val="Prrafodelista"/>
        <w:numPr>
          <w:ilvl w:val="0"/>
          <w:numId w:val="1"/>
        </w:numPr>
        <w:spacing w:after="120"/>
        <w:ind w:left="426"/>
        <w:jc w:val="both"/>
        <w:rPr>
          <w:rFonts w:ascii="Ebrima" w:eastAsiaTheme="minorHAnsi" w:hAnsi="Ebrima" w:cs="Arial"/>
          <w:sz w:val="20"/>
          <w:lang w:val="es-AR" w:eastAsia="en-US"/>
        </w:rPr>
      </w:pPr>
      <w:r w:rsidRPr="004B2996">
        <w:rPr>
          <w:rFonts w:ascii="Ebrima" w:eastAsiaTheme="minorHAnsi" w:hAnsi="Ebrima" w:cs="Arial"/>
          <w:b/>
          <w:sz w:val="20"/>
          <w:lang w:val="es-AR" w:eastAsia="en-US"/>
        </w:rPr>
        <w:t>Informar</w:t>
      </w:r>
      <w:r>
        <w:rPr>
          <w:rFonts w:ascii="Ebrima" w:eastAsiaTheme="minorHAnsi" w:hAnsi="Ebrima" w:cs="Arial"/>
          <w:sz w:val="20"/>
          <w:lang w:val="es-AR" w:eastAsia="en-US"/>
        </w:rPr>
        <w:t xml:space="preserve"> fehacientemente </w:t>
      </w:r>
      <w:r w:rsidR="008D33F0" w:rsidRPr="0026448D">
        <w:rPr>
          <w:rFonts w:ascii="Ebrima" w:eastAsiaTheme="minorHAnsi" w:hAnsi="Ebrima" w:cs="Arial"/>
          <w:sz w:val="20"/>
          <w:lang w:val="es-AR" w:eastAsia="en-US"/>
        </w:rPr>
        <w:t>con una nota dirigida al Decano de la Facultad,</w:t>
      </w:r>
      <w:r>
        <w:rPr>
          <w:rFonts w:ascii="Ebrima" w:eastAsiaTheme="minorHAnsi" w:hAnsi="Ebrima" w:cs="Arial"/>
          <w:sz w:val="20"/>
          <w:lang w:val="es-AR" w:eastAsia="en-US"/>
        </w:rPr>
        <w:t xml:space="preserve"> a</w:t>
      </w:r>
      <w:r w:rsidRPr="0026448D">
        <w:rPr>
          <w:rFonts w:ascii="Ebrima" w:eastAsiaTheme="minorHAnsi" w:hAnsi="Ebrima" w:cs="Arial"/>
          <w:sz w:val="20"/>
          <w:lang w:val="es-AR" w:eastAsia="en-US"/>
        </w:rPr>
        <w:t>quellos alumnos que no puedan seguir con el cursado,</w:t>
      </w:r>
      <w:r w:rsidR="008D33F0" w:rsidRPr="0026448D">
        <w:rPr>
          <w:rFonts w:ascii="Ebrima" w:eastAsiaTheme="minorHAnsi" w:hAnsi="Ebrima" w:cs="Arial"/>
          <w:sz w:val="20"/>
          <w:lang w:val="es-AR" w:eastAsia="en-US"/>
        </w:rPr>
        <w:t xml:space="preserve"> </w:t>
      </w:r>
      <w:r w:rsidR="008D33F0" w:rsidRPr="004B2996">
        <w:rPr>
          <w:rFonts w:ascii="Ebrima" w:eastAsiaTheme="minorHAnsi" w:hAnsi="Ebrima" w:cs="Arial"/>
          <w:b/>
          <w:sz w:val="20"/>
          <w:lang w:val="es-AR" w:eastAsia="en-US"/>
        </w:rPr>
        <w:t>hast</w:t>
      </w:r>
      <w:r w:rsidR="00394F57" w:rsidRPr="004B2996">
        <w:rPr>
          <w:rFonts w:ascii="Ebrima" w:eastAsiaTheme="minorHAnsi" w:hAnsi="Ebrima" w:cs="Arial"/>
          <w:b/>
          <w:sz w:val="20"/>
          <w:lang w:val="es-AR" w:eastAsia="en-US"/>
        </w:rPr>
        <w:t xml:space="preserve">a el día </w:t>
      </w:r>
      <w:r w:rsidRPr="004B2996">
        <w:rPr>
          <w:rFonts w:ascii="Ebrima" w:eastAsiaTheme="minorHAnsi" w:hAnsi="Ebrima" w:cs="Arial"/>
          <w:b/>
          <w:sz w:val="20"/>
          <w:lang w:val="es-AR" w:eastAsia="en-US"/>
        </w:rPr>
        <w:t>9</w:t>
      </w:r>
      <w:r w:rsidR="00394F57" w:rsidRPr="004B2996">
        <w:rPr>
          <w:rFonts w:ascii="Ebrima" w:eastAsiaTheme="minorHAnsi" w:hAnsi="Ebrima" w:cs="Arial"/>
          <w:b/>
          <w:sz w:val="20"/>
          <w:lang w:val="es-AR" w:eastAsia="en-US"/>
        </w:rPr>
        <w:t xml:space="preserve"> de cada mes</w:t>
      </w:r>
      <w:r w:rsidR="00394F57" w:rsidRPr="0026448D">
        <w:rPr>
          <w:rFonts w:ascii="Ebrima" w:eastAsiaTheme="minorHAnsi" w:hAnsi="Ebrima" w:cs="Arial"/>
          <w:sz w:val="20"/>
          <w:lang w:val="es-AR" w:eastAsia="en-US"/>
        </w:rPr>
        <w:t xml:space="preserve">, </w:t>
      </w:r>
      <w:r w:rsidR="008D33F0" w:rsidRPr="0026448D">
        <w:rPr>
          <w:rFonts w:ascii="Ebrima" w:eastAsiaTheme="minorHAnsi" w:hAnsi="Ebrima" w:cs="Arial"/>
          <w:sz w:val="20"/>
          <w:lang w:val="es-AR" w:eastAsia="en-US"/>
        </w:rPr>
        <w:t>de lo contrario devengará la obligación hasta la cuota correspondiente a dicho mes.</w:t>
      </w:r>
    </w:p>
    <w:p w:rsidR="000F72B1" w:rsidRPr="0026448D" w:rsidRDefault="000F72B1" w:rsidP="0026448D">
      <w:pPr>
        <w:pStyle w:val="Prrafodelista"/>
        <w:numPr>
          <w:ilvl w:val="0"/>
          <w:numId w:val="1"/>
        </w:numPr>
        <w:spacing w:after="120"/>
        <w:ind w:left="426"/>
        <w:jc w:val="both"/>
        <w:rPr>
          <w:rFonts w:ascii="Ebrima" w:eastAsiaTheme="minorHAnsi" w:hAnsi="Ebrima" w:cs="Arial"/>
          <w:sz w:val="20"/>
          <w:lang w:val="es-AR" w:eastAsia="en-US"/>
        </w:rPr>
      </w:pPr>
      <w:r w:rsidRPr="004B2996">
        <w:rPr>
          <w:rFonts w:ascii="Ebrima" w:eastAsiaTheme="minorHAnsi" w:hAnsi="Ebrima" w:cs="Arial"/>
          <w:b/>
          <w:sz w:val="20"/>
          <w:lang w:val="es-AR" w:eastAsia="en-US"/>
        </w:rPr>
        <w:t>Presentar</w:t>
      </w:r>
      <w:r w:rsidRPr="0026448D">
        <w:rPr>
          <w:rFonts w:ascii="Ebrima" w:eastAsiaTheme="minorHAnsi" w:hAnsi="Ebrima" w:cs="Arial"/>
          <w:sz w:val="20"/>
          <w:lang w:val="es-AR" w:eastAsia="en-US"/>
        </w:rPr>
        <w:t xml:space="preserve"> toda la documentación exigida para el cursado en el término de seis (6) meses</w:t>
      </w:r>
      <w:r w:rsidR="00A5435E" w:rsidRPr="0026448D">
        <w:rPr>
          <w:rFonts w:ascii="Ebrima" w:eastAsiaTheme="minorHAnsi" w:hAnsi="Ebrima" w:cs="Arial"/>
          <w:sz w:val="20"/>
          <w:lang w:val="es-AR" w:eastAsia="en-US"/>
        </w:rPr>
        <w:t xml:space="preserve"> desde la fecha de inscripción</w:t>
      </w:r>
      <w:r w:rsidRPr="0026448D">
        <w:rPr>
          <w:rFonts w:ascii="Ebrima" w:eastAsiaTheme="minorHAnsi" w:hAnsi="Ebrima" w:cs="Arial"/>
          <w:sz w:val="20"/>
          <w:lang w:val="es-AR" w:eastAsia="en-US"/>
        </w:rPr>
        <w:t>.</w:t>
      </w:r>
    </w:p>
    <w:p w:rsidR="00CF7B63" w:rsidRPr="0026448D" w:rsidRDefault="00891C4D" w:rsidP="0026448D">
      <w:pPr>
        <w:pStyle w:val="Prrafodelista"/>
        <w:numPr>
          <w:ilvl w:val="0"/>
          <w:numId w:val="1"/>
        </w:numPr>
        <w:spacing w:after="120"/>
        <w:ind w:left="426"/>
        <w:jc w:val="both"/>
        <w:rPr>
          <w:rFonts w:ascii="Ebrima" w:eastAsiaTheme="minorHAnsi" w:hAnsi="Ebrima" w:cs="Arial"/>
          <w:sz w:val="20"/>
          <w:lang w:val="es-AR" w:eastAsia="en-US"/>
        </w:rPr>
      </w:pPr>
      <w:r w:rsidRPr="0026448D">
        <w:rPr>
          <w:rFonts w:ascii="Ebrima" w:eastAsiaTheme="minorHAnsi" w:hAnsi="Ebrima" w:cs="Arial"/>
          <w:sz w:val="20"/>
          <w:lang w:val="es-AR" w:eastAsia="en-US"/>
        </w:rPr>
        <w:t>No existe</w:t>
      </w:r>
      <w:r w:rsidR="008D33F0" w:rsidRPr="0026448D">
        <w:rPr>
          <w:rFonts w:ascii="Ebrima" w:eastAsiaTheme="minorHAnsi" w:hAnsi="Ebrima" w:cs="Arial"/>
          <w:sz w:val="20"/>
          <w:lang w:val="es-AR" w:eastAsia="en-US"/>
        </w:rPr>
        <w:t xml:space="preserve"> derecho a exigir el reintegro de los aranceles abonados.</w:t>
      </w:r>
    </w:p>
    <w:p w:rsidR="008D33F0" w:rsidRPr="0026448D" w:rsidRDefault="008D33F0" w:rsidP="0026448D">
      <w:pPr>
        <w:spacing w:after="0" w:line="276" w:lineRule="auto"/>
        <w:jc w:val="both"/>
        <w:rPr>
          <w:rFonts w:ascii="Ebrima" w:hAnsi="Ebrima" w:cs="Arial"/>
          <w:sz w:val="10"/>
        </w:rPr>
      </w:pPr>
    </w:p>
    <w:p w:rsidR="00680500" w:rsidRPr="0026448D" w:rsidRDefault="00891C4D" w:rsidP="0026448D">
      <w:pPr>
        <w:pStyle w:val="Prrafodelista"/>
        <w:spacing w:after="240"/>
        <w:ind w:left="0" w:firstLine="709"/>
        <w:jc w:val="both"/>
        <w:rPr>
          <w:rFonts w:ascii="Ebrima" w:hAnsi="Ebrima" w:cs="Arial"/>
          <w:sz w:val="20"/>
          <w:lang w:val="es-AR"/>
        </w:rPr>
      </w:pPr>
      <w:r w:rsidRPr="0026448D">
        <w:rPr>
          <w:rFonts w:ascii="Ebrima" w:hAnsi="Ebrima" w:cs="Arial"/>
          <w:sz w:val="20"/>
          <w:lang w:val="es-AR"/>
        </w:rPr>
        <w:t xml:space="preserve">Se deja constancia que el alumno/a___________________________________________, </w:t>
      </w:r>
      <w:proofErr w:type="spellStart"/>
      <w:r w:rsidRPr="0026448D">
        <w:rPr>
          <w:rFonts w:ascii="Ebrima" w:hAnsi="Ebrima" w:cs="Arial"/>
          <w:sz w:val="20"/>
          <w:lang w:val="es-AR"/>
        </w:rPr>
        <w:t>DNI:_______________________</w:t>
      </w:r>
      <w:r w:rsidR="002A23F0" w:rsidRPr="0026448D">
        <w:rPr>
          <w:rFonts w:ascii="Ebrima" w:hAnsi="Ebrima" w:cs="Arial"/>
          <w:sz w:val="20"/>
          <w:lang w:val="es-AR"/>
        </w:rPr>
        <w:t>el</w:t>
      </w:r>
      <w:proofErr w:type="spellEnd"/>
      <w:r w:rsidR="002A23F0" w:rsidRPr="0026448D">
        <w:rPr>
          <w:rFonts w:ascii="Ebrima" w:hAnsi="Ebrima" w:cs="Arial"/>
          <w:sz w:val="20"/>
          <w:lang w:val="es-AR"/>
        </w:rPr>
        <w:t xml:space="preserve"> día________/______/________</w:t>
      </w:r>
      <w:r w:rsidR="009E0060" w:rsidRPr="0026448D">
        <w:rPr>
          <w:rFonts w:ascii="Ebrima" w:hAnsi="Ebrima" w:cs="Arial"/>
          <w:sz w:val="20"/>
          <w:lang w:val="es-AR"/>
        </w:rPr>
        <w:t xml:space="preserve">presta conformidad a lo establecido por la presente Acta Compromiso y </w:t>
      </w:r>
      <w:r w:rsidRPr="0026448D">
        <w:rPr>
          <w:rFonts w:ascii="Ebrima" w:hAnsi="Ebrima" w:cs="Arial"/>
          <w:sz w:val="20"/>
          <w:lang w:val="es-AR"/>
        </w:rPr>
        <w:t xml:space="preserve">formaliza </w:t>
      </w:r>
      <w:r w:rsidR="009E0060" w:rsidRPr="0026448D">
        <w:rPr>
          <w:rFonts w:ascii="Ebrima" w:hAnsi="Ebrima" w:cs="Arial"/>
          <w:sz w:val="20"/>
          <w:lang w:val="es-AR"/>
        </w:rPr>
        <w:t>su</w:t>
      </w:r>
      <w:r w:rsidRPr="0026448D">
        <w:rPr>
          <w:rFonts w:ascii="Ebrima" w:hAnsi="Ebrima" w:cs="Arial"/>
          <w:sz w:val="20"/>
          <w:lang w:val="es-AR"/>
        </w:rPr>
        <w:t xml:space="preserve"> inscripción a la carrera </w:t>
      </w:r>
      <w:r w:rsidR="00C220B9" w:rsidRPr="0026448D">
        <w:rPr>
          <w:rFonts w:ascii="Ebrima" w:hAnsi="Ebrima" w:cs="Arial"/>
          <w:sz w:val="20"/>
          <w:lang w:val="es-AR"/>
        </w:rPr>
        <w:t>de posgrado “</w:t>
      </w:r>
      <w:r w:rsidR="004B2996" w:rsidRPr="004B2996">
        <w:rPr>
          <w:rFonts w:ascii="Ebrima" w:hAnsi="Ebrima" w:cs="Arial"/>
          <w:b/>
          <w:sz w:val="20"/>
          <w:lang w:val="es-AR"/>
        </w:rPr>
        <w:t xml:space="preserve">Maestría en Contabilidad y </w:t>
      </w:r>
      <w:r w:rsidR="00EB089B" w:rsidRPr="004B2996">
        <w:rPr>
          <w:rFonts w:ascii="Ebrima" w:hAnsi="Ebrima" w:cs="Arial"/>
          <w:b/>
          <w:sz w:val="20"/>
          <w:lang w:val="es-AR"/>
        </w:rPr>
        <w:t>Auditoría</w:t>
      </w:r>
      <w:bookmarkStart w:id="0" w:name="_GoBack"/>
      <w:bookmarkEnd w:id="0"/>
      <w:r w:rsidR="00C14B89" w:rsidRPr="004B2996">
        <w:rPr>
          <w:rFonts w:ascii="Ebrima" w:hAnsi="Ebrima" w:cs="Arial"/>
          <w:b/>
          <w:sz w:val="20"/>
          <w:lang w:val="es-AR"/>
        </w:rPr>
        <w:t xml:space="preserve"> – </w:t>
      </w:r>
      <w:r w:rsidR="00EB089B">
        <w:rPr>
          <w:rFonts w:ascii="Ebrima" w:hAnsi="Ebrima" w:cs="Arial"/>
          <w:b/>
          <w:sz w:val="20"/>
          <w:lang w:val="es-AR"/>
        </w:rPr>
        <w:t>3</w:t>
      </w:r>
      <w:r w:rsidR="004B2996" w:rsidRPr="004B2996">
        <w:rPr>
          <w:rFonts w:ascii="Ebrima" w:hAnsi="Ebrima" w:cs="Arial"/>
          <w:b/>
          <w:sz w:val="20"/>
          <w:lang w:val="es-AR"/>
        </w:rPr>
        <w:t>da</w:t>
      </w:r>
      <w:r w:rsidR="00C14B89" w:rsidRPr="004B2996">
        <w:rPr>
          <w:rFonts w:ascii="Ebrima" w:hAnsi="Ebrima" w:cs="Arial"/>
          <w:b/>
          <w:sz w:val="20"/>
          <w:lang w:val="es-AR"/>
        </w:rPr>
        <w:t xml:space="preserve"> Cohorte</w:t>
      </w:r>
      <w:r w:rsidR="002A23F0" w:rsidRPr="0026448D">
        <w:rPr>
          <w:rFonts w:ascii="Ebrima" w:hAnsi="Ebrima" w:cs="Arial"/>
          <w:sz w:val="20"/>
          <w:lang w:val="es-AR"/>
        </w:rPr>
        <w:t>”</w:t>
      </w:r>
      <w:r w:rsidR="00CF7B63" w:rsidRPr="0026448D">
        <w:rPr>
          <w:rFonts w:ascii="Ebrima" w:hAnsi="Ebrima" w:cs="Arial"/>
          <w:sz w:val="20"/>
          <w:lang w:val="es-AR"/>
        </w:rPr>
        <w:t xml:space="preserve">, con reconocimiento oficial del título por </w:t>
      </w:r>
      <w:r w:rsidR="0026448D">
        <w:rPr>
          <w:rFonts w:ascii="Ebrima" w:hAnsi="Ebrima" w:cs="Arial"/>
          <w:sz w:val="20"/>
          <w:lang w:val="es-AR"/>
        </w:rPr>
        <w:t xml:space="preserve">Resolución Ministerial: </w:t>
      </w:r>
      <w:r w:rsidR="0026448D" w:rsidRPr="0026448D">
        <w:rPr>
          <w:rFonts w:ascii="Ebrima" w:hAnsi="Ebrima" w:cs="Arial"/>
          <w:sz w:val="20"/>
          <w:lang w:val="es-AR"/>
        </w:rPr>
        <w:t>RES</w:t>
      </w:r>
      <w:r w:rsidR="004B2996">
        <w:rPr>
          <w:rFonts w:ascii="Ebrima" w:hAnsi="Ebrima" w:cs="Arial"/>
          <w:sz w:val="20"/>
          <w:lang w:val="es-AR"/>
        </w:rPr>
        <w:t>FC</w:t>
      </w:r>
      <w:r w:rsidR="0026448D" w:rsidRPr="0026448D">
        <w:rPr>
          <w:rFonts w:ascii="Ebrima" w:hAnsi="Ebrima" w:cs="Arial"/>
          <w:sz w:val="20"/>
          <w:lang w:val="es-AR"/>
        </w:rPr>
        <w:t>-2020-</w:t>
      </w:r>
      <w:r w:rsidR="004B2996">
        <w:rPr>
          <w:rFonts w:ascii="Ebrima" w:hAnsi="Ebrima" w:cs="Arial"/>
          <w:sz w:val="20"/>
          <w:lang w:val="es-AR"/>
        </w:rPr>
        <w:t>49</w:t>
      </w:r>
      <w:r w:rsidR="0026448D" w:rsidRPr="0026448D">
        <w:rPr>
          <w:rFonts w:ascii="Ebrima" w:hAnsi="Ebrima" w:cs="Arial"/>
          <w:sz w:val="20"/>
          <w:lang w:val="es-AR"/>
        </w:rPr>
        <w:t>-APN-</w:t>
      </w:r>
      <w:r w:rsidR="004B2996">
        <w:rPr>
          <w:rFonts w:ascii="Ebrima" w:hAnsi="Ebrima" w:cs="Arial"/>
          <w:sz w:val="20"/>
          <w:lang w:val="es-AR"/>
        </w:rPr>
        <w:t>CONEAU#</w:t>
      </w:r>
      <w:r w:rsidR="0026448D" w:rsidRPr="0026448D">
        <w:rPr>
          <w:rFonts w:ascii="Ebrima" w:hAnsi="Ebrima" w:cs="Arial"/>
          <w:sz w:val="20"/>
          <w:lang w:val="es-AR"/>
        </w:rPr>
        <w:t>ME</w:t>
      </w:r>
      <w:r w:rsidR="0026448D">
        <w:rPr>
          <w:rFonts w:ascii="Ebrima" w:hAnsi="Ebrima" w:cs="Arial"/>
          <w:sz w:val="20"/>
          <w:lang w:val="es-AR"/>
        </w:rPr>
        <w:t xml:space="preserve">. </w:t>
      </w:r>
      <w:r w:rsidR="009E0060" w:rsidRPr="0026448D">
        <w:rPr>
          <w:rFonts w:ascii="Ebrima" w:hAnsi="Ebrima" w:cs="Arial"/>
          <w:sz w:val="20"/>
          <w:lang w:val="es-AR"/>
        </w:rPr>
        <w:t>Asimismo</w:t>
      </w:r>
      <w:r w:rsidR="002A23F0" w:rsidRPr="0026448D">
        <w:rPr>
          <w:rFonts w:ascii="Ebrima" w:hAnsi="Ebrima" w:cs="Arial"/>
          <w:sz w:val="20"/>
          <w:lang w:val="es-AR"/>
        </w:rPr>
        <w:t>,</w:t>
      </w:r>
      <w:r w:rsidR="00C220B9" w:rsidRPr="0026448D">
        <w:rPr>
          <w:rFonts w:ascii="Ebrima" w:hAnsi="Ebrima" w:cs="Arial"/>
          <w:sz w:val="20"/>
          <w:lang w:val="es-AR"/>
        </w:rPr>
        <w:t xml:space="preserve"> recib</w:t>
      </w:r>
      <w:r w:rsidR="009E0060" w:rsidRPr="0026448D">
        <w:rPr>
          <w:rFonts w:ascii="Ebrima" w:hAnsi="Ebrima" w:cs="Arial"/>
          <w:sz w:val="20"/>
          <w:lang w:val="es-AR"/>
        </w:rPr>
        <w:t>e</w:t>
      </w:r>
      <w:r w:rsidR="008D33F0" w:rsidRPr="0026448D">
        <w:rPr>
          <w:rFonts w:ascii="Ebrima" w:hAnsi="Ebrima" w:cs="Arial"/>
          <w:sz w:val="20"/>
          <w:lang w:val="es-AR"/>
        </w:rPr>
        <w:t xml:space="preserve"> del Departamento de Posgrados fotocopia de Res. CD ECO Nº 284/11 “Reglamento de Becas Posgrado para Graduados” y Res. CD ECO Nº 650/02 “Suspensión por Falta de Pagos de Aranceles”.</w:t>
      </w:r>
    </w:p>
    <w:p w:rsidR="00CF7B63" w:rsidRPr="0026448D" w:rsidRDefault="00CF7B63" w:rsidP="0026448D">
      <w:pPr>
        <w:pStyle w:val="Prrafodelista"/>
        <w:spacing w:after="240"/>
        <w:ind w:left="0" w:firstLine="709"/>
        <w:jc w:val="both"/>
        <w:rPr>
          <w:rFonts w:ascii="Ebrima" w:hAnsi="Ebrima" w:cs="Arial"/>
          <w:sz w:val="20"/>
          <w:lang w:val="es-AR"/>
        </w:rPr>
      </w:pPr>
    </w:p>
    <w:p w:rsidR="00CF7B63" w:rsidRPr="0026448D" w:rsidRDefault="00CF7B63" w:rsidP="0026448D">
      <w:pPr>
        <w:pStyle w:val="Prrafodelista"/>
        <w:spacing w:after="240"/>
        <w:ind w:left="0" w:firstLine="709"/>
        <w:jc w:val="both"/>
        <w:rPr>
          <w:rFonts w:ascii="Ebrima" w:hAnsi="Ebrima" w:cs="Arial"/>
          <w:sz w:val="20"/>
          <w:lang w:val="es-AR"/>
        </w:rPr>
      </w:pPr>
    </w:p>
    <w:p w:rsidR="00680500" w:rsidRPr="0026448D" w:rsidRDefault="00680500" w:rsidP="0026448D">
      <w:pPr>
        <w:pStyle w:val="Prrafodelista"/>
        <w:spacing w:after="240"/>
        <w:ind w:left="0" w:firstLine="709"/>
        <w:jc w:val="both"/>
        <w:rPr>
          <w:rFonts w:ascii="Ebrima" w:hAnsi="Ebrima" w:cs="Arial"/>
          <w:sz w:val="20"/>
          <w:lang w:val="es-AR"/>
        </w:rPr>
      </w:pPr>
    </w:p>
    <w:p w:rsidR="00C14B89" w:rsidRPr="0026448D" w:rsidRDefault="00C14B89" w:rsidP="0026448D">
      <w:pPr>
        <w:pStyle w:val="Prrafodelista"/>
        <w:spacing w:after="240"/>
        <w:ind w:left="0" w:firstLine="709"/>
        <w:jc w:val="both"/>
        <w:rPr>
          <w:rFonts w:ascii="Ebrima" w:hAnsi="Ebrima" w:cs="Arial"/>
          <w:sz w:val="20"/>
          <w:lang w:val="es-AR"/>
        </w:rPr>
      </w:pPr>
    </w:p>
    <w:p w:rsidR="00C14B89" w:rsidRPr="0026448D" w:rsidRDefault="00680500" w:rsidP="0026448D">
      <w:pPr>
        <w:pStyle w:val="Prrafodelista"/>
        <w:spacing w:after="240"/>
        <w:ind w:left="0" w:firstLine="709"/>
        <w:jc w:val="both"/>
        <w:rPr>
          <w:rFonts w:ascii="Ebrima" w:hAnsi="Ebrima" w:cs="Arial"/>
          <w:sz w:val="20"/>
          <w:lang w:val="es-AR"/>
        </w:rPr>
      </w:pPr>
      <w:r w:rsidRPr="0026448D">
        <w:rPr>
          <w:rFonts w:ascii="Ebrima" w:hAnsi="Ebrima" w:cs="Arial"/>
          <w:sz w:val="20"/>
          <w:lang w:val="es-AR"/>
        </w:rPr>
        <w:tab/>
      </w:r>
      <w:r w:rsidRPr="0026448D">
        <w:rPr>
          <w:rFonts w:ascii="Ebrima" w:hAnsi="Ebrima" w:cs="Arial"/>
          <w:sz w:val="20"/>
          <w:lang w:val="es-AR"/>
        </w:rPr>
        <w:tab/>
      </w:r>
      <w:r w:rsidRPr="0026448D">
        <w:rPr>
          <w:rFonts w:ascii="Ebrima" w:hAnsi="Ebrima" w:cs="Arial"/>
          <w:sz w:val="20"/>
          <w:lang w:val="es-AR"/>
        </w:rPr>
        <w:tab/>
      </w:r>
      <w:r w:rsidRPr="0026448D">
        <w:rPr>
          <w:rFonts w:ascii="Ebrima" w:hAnsi="Ebrima" w:cs="Arial"/>
          <w:sz w:val="20"/>
          <w:lang w:val="es-AR"/>
        </w:rPr>
        <w:tab/>
      </w:r>
      <w:r w:rsidRPr="0026448D">
        <w:rPr>
          <w:rFonts w:ascii="Ebrima" w:hAnsi="Ebrima" w:cs="Arial"/>
          <w:sz w:val="20"/>
          <w:lang w:val="es-AR"/>
        </w:rPr>
        <w:tab/>
      </w:r>
      <w:r w:rsidRPr="0026448D">
        <w:rPr>
          <w:rFonts w:ascii="Ebrima" w:hAnsi="Ebrima" w:cs="Arial"/>
          <w:sz w:val="20"/>
          <w:lang w:val="es-AR"/>
        </w:rPr>
        <w:tab/>
      </w:r>
      <w:r w:rsidRPr="0026448D">
        <w:rPr>
          <w:rFonts w:ascii="Ebrima" w:hAnsi="Ebrima" w:cs="Arial"/>
          <w:sz w:val="20"/>
          <w:lang w:val="es-AR"/>
        </w:rPr>
        <w:tab/>
      </w:r>
      <w:r w:rsidR="00C14B89" w:rsidRPr="0026448D">
        <w:rPr>
          <w:rFonts w:ascii="Ebrima" w:hAnsi="Ebrima" w:cs="Arial"/>
          <w:sz w:val="20"/>
          <w:lang w:val="es-AR"/>
        </w:rPr>
        <w:t xml:space="preserve">Firma: </w:t>
      </w:r>
      <w:r w:rsidRPr="0026448D">
        <w:rPr>
          <w:rFonts w:ascii="Ebrima" w:hAnsi="Ebrima" w:cs="Arial"/>
          <w:sz w:val="20"/>
          <w:lang w:val="es-AR"/>
        </w:rPr>
        <w:t>___________________________</w:t>
      </w:r>
    </w:p>
    <w:sectPr w:rsidR="00C14B89" w:rsidRPr="0026448D" w:rsidSect="002A23F0">
      <w:headerReference w:type="default" r:id="rId7"/>
      <w:pgSz w:w="11907" w:h="16840" w:code="9"/>
      <w:pgMar w:top="1134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13" w:rsidRDefault="00613913" w:rsidP="00CE1076">
      <w:pPr>
        <w:spacing w:after="0" w:line="240" w:lineRule="auto"/>
      </w:pPr>
      <w:r>
        <w:separator/>
      </w:r>
    </w:p>
  </w:endnote>
  <w:endnote w:type="continuationSeparator" w:id="0">
    <w:p w:rsidR="00613913" w:rsidRDefault="00613913" w:rsidP="00CE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13" w:rsidRDefault="00613913" w:rsidP="00CE1076">
      <w:pPr>
        <w:spacing w:after="0" w:line="240" w:lineRule="auto"/>
      </w:pPr>
      <w:r>
        <w:separator/>
      </w:r>
    </w:p>
  </w:footnote>
  <w:footnote w:type="continuationSeparator" w:id="0">
    <w:p w:rsidR="00613913" w:rsidRDefault="00613913" w:rsidP="00CE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76" w:rsidRPr="008C64BF" w:rsidRDefault="0026448D" w:rsidP="002A23F0">
    <w:pPr>
      <w:pStyle w:val="Encabezado"/>
      <w:tabs>
        <w:tab w:val="left" w:pos="6690"/>
      </w:tabs>
      <w:ind w:left="851"/>
      <w:jc w:val="center"/>
      <w:rPr>
        <w:rFonts w:ascii="Georgia" w:hAnsi="Georgia"/>
        <w:i/>
        <w:sz w:val="20"/>
        <w:szCs w:val="20"/>
      </w:rPr>
    </w:pPr>
    <w:r w:rsidRPr="008C64BF">
      <w:rPr>
        <w:rFonts w:ascii="Georgia" w:hAnsi="Georgia"/>
        <w:i/>
        <w:noProof/>
        <w:sz w:val="20"/>
        <w:szCs w:val="20"/>
        <w:lang w:eastAsia="es-AR"/>
      </w:rPr>
      <w:drawing>
        <wp:anchor distT="0" distB="0" distL="114300" distR="114300" simplePos="0" relativeHeight="251660288" behindDoc="0" locked="0" layoutInCell="1" allowOverlap="1" wp14:anchorId="02C8E16A" wp14:editId="6F7C5142">
          <wp:simplePos x="0" y="0"/>
          <wp:positionH relativeFrom="column">
            <wp:posOffset>1263015</wp:posOffset>
          </wp:positionH>
          <wp:positionV relativeFrom="paragraph">
            <wp:posOffset>11430</wp:posOffset>
          </wp:positionV>
          <wp:extent cx="381000" cy="642620"/>
          <wp:effectExtent l="0" t="0" r="0" b="0"/>
          <wp:wrapThrough wrapText="bothSides">
            <wp:wrapPolygon edited="0">
              <wp:start x="0" y="0"/>
              <wp:lineTo x="0" y="21130"/>
              <wp:lineTo x="20520" y="21130"/>
              <wp:lineTo x="2052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64BF">
      <w:rPr>
        <w:rFonts w:ascii="Georgia" w:hAnsi="Georgia"/>
        <w:i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277C2CDE" wp14:editId="61D20C53">
          <wp:simplePos x="0" y="0"/>
          <wp:positionH relativeFrom="column">
            <wp:posOffset>4663908</wp:posOffset>
          </wp:positionH>
          <wp:positionV relativeFrom="paragraph">
            <wp:posOffset>15240</wp:posOffset>
          </wp:positionV>
          <wp:extent cx="561975" cy="553546"/>
          <wp:effectExtent l="19050" t="0" r="9525" b="0"/>
          <wp:wrapNone/>
          <wp:docPr id="16" name="Imagen 16" descr="FCEJyS log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CEJyS logo blanco y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1076" w:rsidRPr="008C64BF" w:rsidRDefault="00CE1076" w:rsidP="00CE1076">
    <w:pPr>
      <w:pStyle w:val="Encabezado"/>
      <w:tabs>
        <w:tab w:val="left" w:pos="5103"/>
      </w:tabs>
      <w:rPr>
        <w:rFonts w:ascii="Georgia" w:hAnsi="Georgia"/>
        <w:i/>
        <w:sz w:val="20"/>
        <w:szCs w:val="20"/>
      </w:rPr>
    </w:pPr>
  </w:p>
  <w:p w:rsidR="00CE1076" w:rsidRPr="00220D32" w:rsidRDefault="00CE1076" w:rsidP="00CE1076">
    <w:pPr>
      <w:pStyle w:val="Encabezado"/>
      <w:tabs>
        <w:tab w:val="left" w:pos="5103"/>
      </w:tabs>
      <w:rPr>
        <w:rFonts w:ascii="Georgia" w:hAnsi="Georgia"/>
        <w:i/>
        <w:sz w:val="18"/>
        <w:szCs w:val="20"/>
      </w:rPr>
    </w:pPr>
  </w:p>
  <w:p w:rsidR="00CE1076" w:rsidRPr="00220D32" w:rsidRDefault="00CE1076" w:rsidP="00CE1076">
    <w:pPr>
      <w:pStyle w:val="Encabezado"/>
      <w:tabs>
        <w:tab w:val="left" w:pos="5103"/>
      </w:tabs>
      <w:rPr>
        <w:rFonts w:ascii="Georgia" w:hAnsi="Georgia"/>
        <w:i/>
        <w:sz w:val="18"/>
        <w:szCs w:val="20"/>
      </w:rPr>
    </w:pPr>
  </w:p>
  <w:p w:rsidR="00CE1076" w:rsidRPr="00220D32" w:rsidRDefault="00CE1076" w:rsidP="00CE1076">
    <w:pPr>
      <w:pStyle w:val="Encabezado"/>
      <w:tabs>
        <w:tab w:val="left" w:pos="5103"/>
      </w:tabs>
      <w:rPr>
        <w:rFonts w:ascii="Georgia" w:hAnsi="Georgia"/>
        <w:i/>
        <w:sz w:val="18"/>
        <w:szCs w:val="20"/>
      </w:rPr>
    </w:pPr>
  </w:p>
  <w:p w:rsidR="00CE1076" w:rsidRPr="0026448D" w:rsidRDefault="002A23F0" w:rsidP="0026448D">
    <w:pPr>
      <w:pStyle w:val="Encabezado"/>
      <w:tabs>
        <w:tab w:val="left" w:pos="5103"/>
      </w:tabs>
      <w:ind w:left="1134"/>
      <w:rPr>
        <w:rFonts w:ascii="Georgia" w:hAnsi="Georgia"/>
        <w:i/>
        <w:sz w:val="14"/>
        <w:szCs w:val="20"/>
      </w:rPr>
    </w:pPr>
    <w:r w:rsidRPr="0026448D">
      <w:rPr>
        <w:rFonts w:ascii="Georgia" w:hAnsi="Georgia"/>
        <w:i/>
        <w:sz w:val="14"/>
        <w:szCs w:val="20"/>
      </w:rPr>
      <w:t xml:space="preserve">       </w:t>
    </w:r>
    <w:r w:rsidR="00CE1076" w:rsidRPr="0026448D">
      <w:rPr>
        <w:rFonts w:ascii="Georgia" w:hAnsi="Georgia"/>
        <w:i/>
        <w:sz w:val="14"/>
        <w:szCs w:val="20"/>
      </w:rPr>
      <w:t>Universidad Nacional de Salta</w:t>
    </w:r>
    <w:r w:rsidR="00CE1076" w:rsidRPr="0026448D">
      <w:rPr>
        <w:rFonts w:ascii="Georgia" w:hAnsi="Georgia"/>
        <w:i/>
        <w:sz w:val="14"/>
        <w:szCs w:val="20"/>
      </w:rPr>
      <w:tab/>
    </w:r>
    <w:r w:rsidR="00CE1076" w:rsidRPr="0026448D">
      <w:rPr>
        <w:rFonts w:ascii="Georgia" w:hAnsi="Georgia"/>
        <w:i/>
        <w:sz w:val="14"/>
        <w:szCs w:val="20"/>
      </w:rPr>
      <w:tab/>
    </w:r>
    <w:r w:rsidR="00CE1076" w:rsidRPr="0026448D">
      <w:rPr>
        <w:rFonts w:ascii="Georgia" w:hAnsi="Georgia"/>
        <w:i/>
        <w:sz w:val="14"/>
        <w:szCs w:val="20"/>
      </w:rPr>
      <w:tab/>
    </w:r>
    <w:r w:rsidRPr="0026448D">
      <w:rPr>
        <w:rFonts w:ascii="Georgia" w:hAnsi="Georgia"/>
        <w:i/>
        <w:sz w:val="14"/>
        <w:szCs w:val="20"/>
      </w:rPr>
      <w:t xml:space="preserve">                                                   </w:t>
    </w:r>
    <w:r w:rsidR="00CE1076" w:rsidRPr="0026448D">
      <w:rPr>
        <w:rFonts w:ascii="Georgia" w:hAnsi="Georgia"/>
        <w:i/>
        <w:sz w:val="14"/>
        <w:szCs w:val="20"/>
      </w:rPr>
      <w:t>Facultad de Ciencias Económicas,</w:t>
    </w:r>
  </w:p>
  <w:p w:rsidR="00CE1076" w:rsidRDefault="00CE1076" w:rsidP="0026448D">
    <w:pPr>
      <w:pStyle w:val="Encabezado"/>
      <w:tabs>
        <w:tab w:val="left" w:pos="5580"/>
      </w:tabs>
      <w:ind w:left="567"/>
      <w:rPr>
        <w:rFonts w:ascii="Georgia" w:hAnsi="Georgia"/>
        <w:i/>
        <w:sz w:val="14"/>
        <w:szCs w:val="20"/>
      </w:rPr>
    </w:pPr>
    <w:r w:rsidRPr="0026448D">
      <w:rPr>
        <w:rFonts w:ascii="Georgia" w:hAnsi="Georgia"/>
        <w:i/>
        <w:sz w:val="14"/>
        <w:szCs w:val="20"/>
      </w:rPr>
      <w:tab/>
    </w:r>
    <w:r w:rsidRPr="0026448D">
      <w:rPr>
        <w:rFonts w:ascii="Georgia" w:hAnsi="Georgia"/>
        <w:i/>
        <w:sz w:val="14"/>
        <w:szCs w:val="20"/>
      </w:rPr>
      <w:tab/>
      <w:t xml:space="preserve">                       </w:t>
    </w:r>
    <w:r w:rsidR="002A23F0" w:rsidRPr="0026448D">
      <w:rPr>
        <w:rFonts w:ascii="Georgia" w:hAnsi="Georgia"/>
        <w:i/>
        <w:sz w:val="14"/>
        <w:szCs w:val="20"/>
      </w:rPr>
      <w:t xml:space="preserve">                             </w:t>
    </w:r>
    <w:r w:rsidRPr="0026448D">
      <w:rPr>
        <w:rFonts w:ascii="Georgia" w:hAnsi="Georgia"/>
        <w:i/>
        <w:sz w:val="14"/>
        <w:szCs w:val="20"/>
      </w:rPr>
      <w:t xml:space="preserve">  Jurídicas y Sociales</w:t>
    </w:r>
  </w:p>
  <w:p w:rsidR="0026448D" w:rsidRPr="0026448D" w:rsidRDefault="0026448D" w:rsidP="0026448D">
    <w:pPr>
      <w:pStyle w:val="Encabezado"/>
      <w:tabs>
        <w:tab w:val="left" w:pos="5580"/>
      </w:tabs>
      <w:ind w:left="567"/>
      <w:rPr>
        <w:rFonts w:ascii="Georgia" w:hAnsi="Georgia"/>
        <w:i/>
        <w:sz w:val="14"/>
        <w:szCs w:val="20"/>
      </w:rPr>
    </w:pPr>
  </w:p>
  <w:p w:rsidR="0026448D" w:rsidRDefault="0026448D" w:rsidP="00496950">
    <w:pPr>
      <w:pStyle w:val="Encabezado"/>
      <w:jc w:val="center"/>
      <w:rPr>
        <w:rFonts w:ascii="Georgia" w:hAnsi="Georgia"/>
        <w:u w:val="single"/>
      </w:rPr>
    </w:pPr>
  </w:p>
  <w:p w:rsidR="00CE1076" w:rsidRPr="00A5435E" w:rsidRDefault="00CE1076" w:rsidP="00496950">
    <w:pPr>
      <w:pStyle w:val="Encabezado"/>
      <w:jc w:val="center"/>
      <w:rPr>
        <w:rFonts w:ascii="Georgia" w:hAnsi="Georgia"/>
        <w:u w:val="single"/>
      </w:rPr>
    </w:pPr>
    <w:r w:rsidRPr="00A5435E">
      <w:rPr>
        <w:rFonts w:ascii="Georgia" w:hAnsi="Georgia"/>
        <w:u w:val="single"/>
      </w:rPr>
      <w:t>COORDINACIÓN DE POSGRADOS Y RECURSOS PROPIOS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0C5"/>
    <w:multiLevelType w:val="hybridMultilevel"/>
    <w:tmpl w:val="3B465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3FF1"/>
    <w:multiLevelType w:val="hybridMultilevel"/>
    <w:tmpl w:val="02D86F16"/>
    <w:lvl w:ilvl="0" w:tplc="F7343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53FAE"/>
    <w:multiLevelType w:val="hybridMultilevel"/>
    <w:tmpl w:val="2A4286A4"/>
    <w:lvl w:ilvl="0" w:tplc="C5ECA576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45F0480E"/>
    <w:multiLevelType w:val="hybridMultilevel"/>
    <w:tmpl w:val="E5744344"/>
    <w:lvl w:ilvl="0" w:tplc="F37A4D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761E8"/>
    <w:multiLevelType w:val="hybridMultilevel"/>
    <w:tmpl w:val="AF5E2F3C"/>
    <w:lvl w:ilvl="0" w:tplc="F7343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437F0"/>
    <w:multiLevelType w:val="hybridMultilevel"/>
    <w:tmpl w:val="3E743A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5FDA"/>
    <w:multiLevelType w:val="hybridMultilevel"/>
    <w:tmpl w:val="D8E41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50"/>
    <w:rsid w:val="000F3D8C"/>
    <w:rsid w:val="000F72B1"/>
    <w:rsid w:val="00143604"/>
    <w:rsid w:val="0026448D"/>
    <w:rsid w:val="002A23F0"/>
    <w:rsid w:val="00394F57"/>
    <w:rsid w:val="003F20C8"/>
    <w:rsid w:val="00496950"/>
    <w:rsid w:val="004B2996"/>
    <w:rsid w:val="005C2901"/>
    <w:rsid w:val="00613913"/>
    <w:rsid w:val="00680500"/>
    <w:rsid w:val="007F7DF8"/>
    <w:rsid w:val="00891C4D"/>
    <w:rsid w:val="008D33F0"/>
    <w:rsid w:val="008E47DC"/>
    <w:rsid w:val="009E0060"/>
    <w:rsid w:val="00A5435E"/>
    <w:rsid w:val="00B35550"/>
    <w:rsid w:val="00BA7BCE"/>
    <w:rsid w:val="00C14B89"/>
    <w:rsid w:val="00C220B9"/>
    <w:rsid w:val="00CE1076"/>
    <w:rsid w:val="00CF7B63"/>
    <w:rsid w:val="00D17CA3"/>
    <w:rsid w:val="00D3181B"/>
    <w:rsid w:val="00EB089B"/>
    <w:rsid w:val="00EB2601"/>
    <w:rsid w:val="00E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F945"/>
  <w15:chartTrackingRefBased/>
  <w15:docId w15:val="{B3BF33E3-EB76-43AF-86EF-45B7A334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076"/>
  </w:style>
  <w:style w:type="paragraph" w:styleId="Piedepgina">
    <w:name w:val="footer"/>
    <w:basedOn w:val="Normal"/>
    <w:link w:val="PiedepginaCar"/>
    <w:uiPriority w:val="99"/>
    <w:unhideWhenUsed/>
    <w:rsid w:val="00CE1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076"/>
  </w:style>
  <w:style w:type="paragraph" w:styleId="Prrafodelista">
    <w:name w:val="List Paragraph"/>
    <w:basedOn w:val="Normal"/>
    <w:uiPriority w:val="34"/>
    <w:qFormat/>
    <w:rsid w:val="008D33F0"/>
    <w:pPr>
      <w:spacing w:after="200" w:line="276" w:lineRule="auto"/>
      <w:ind w:left="720"/>
      <w:contextualSpacing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8D3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Usuario</cp:lastModifiedBy>
  <cp:revision>7</cp:revision>
  <cp:lastPrinted>2019-11-12T20:53:00Z</cp:lastPrinted>
  <dcterms:created xsi:type="dcterms:W3CDTF">2019-11-12T20:04:00Z</dcterms:created>
  <dcterms:modified xsi:type="dcterms:W3CDTF">2024-04-08T14:11:00Z</dcterms:modified>
</cp:coreProperties>
</file>